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2FCAF" w14:textId="1882D50F" w:rsidR="00630E82" w:rsidRDefault="00630E82" w:rsidP="00EB184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D46E694" wp14:editId="2DBF21DD">
            <wp:extent cx="5267960" cy="263398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6FBC7" w14:textId="77777777" w:rsidR="00630E82" w:rsidRDefault="00630E82" w:rsidP="00EB184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BE78DA" w14:textId="4A448A35" w:rsidR="002E48DA" w:rsidRDefault="00EB184F" w:rsidP="00EB18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184F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EB184F">
        <w:rPr>
          <w:rFonts w:ascii="Times New Roman" w:hAnsi="Times New Roman" w:cs="Times New Roman"/>
          <w:sz w:val="24"/>
          <w:szCs w:val="24"/>
        </w:rPr>
        <w:t xml:space="preserve">Tenfold cross-validation for tuning parameter selection in the LASSO model. The solid vertical lines represent partial likelihood deviance ± standard error (SE) values. </w:t>
      </w:r>
      <w:r w:rsidRPr="00EB184F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EB184F">
        <w:rPr>
          <w:rFonts w:ascii="Times New Roman" w:hAnsi="Times New Roman" w:cs="Times New Roman"/>
          <w:sz w:val="24"/>
          <w:szCs w:val="24"/>
        </w:rPr>
        <w:t xml:space="preserve"> LASSO coefficient profiles for the 18 DEFRGs.</w:t>
      </w:r>
    </w:p>
    <w:p w14:paraId="4D5E66B1" w14:textId="39967DCD" w:rsidR="00630E82" w:rsidRDefault="00630E82" w:rsidP="00EB18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64F1B8" w14:textId="52049756" w:rsidR="00630E82" w:rsidRDefault="00630E82" w:rsidP="00EB184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0E82">
        <w:rPr>
          <w:rFonts w:ascii="Times New Roman" w:hAnsi="Times New Roman" w:cs="Times New Roman"/>
          <w:b/>
          <w:bCs/>
          <w:sz w:val="24"/>
          <w:szCs w:val="24"/>
        </w:rPr>
        <w:t>Table S1</w:t>
      </w:r>
    </w:p>
    <w:tbl>
      <w:tblPr>
        <w:tblW w:w="8219" w:type="dxa"/>
        <w:tblLook w:val="04A0" w:firstRow="1" w:lastRow="0" w:firstColumn="1" w:lastColumn="0" w:noHBand="0" w:noVBand="1"/>
      </w:tblPr>
      <w:tblGrid>
        <w:gridCol w:w="2240"/>
        <w:gridCol w:w="5979"/>
      </w:tblGrid>
      <w:tr w:rsidR="00630E82" w:rsidRPr="00630E82" w14:paraId="47389A8D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E3BC" w14:textId="70EA6614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Ferrotosis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-related</w:t>
            </w: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7C76" w14:textId="77777777" w:rsidR="00630E82" w:rsidRPr="00630E82" w:rsidRDefault="00630E82" w:rsidP="00630E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Name</w:t>
            </w:r>
          </w:p>
        </w:tc>
      </w:tr>
      <w:tr w:rsidR="00630E82" w:rsidRPr="00630E82" w14:paraId="7CE4FAF3" w14:textId="77777777" w:rsidTr="00251AB7">
        <w:trPr>
          <w:trHeight w:val="36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EB5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ACSL4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A337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acyl-CoA synthetase long-chain family member 4</w:t>
            </w:r>
          </w:p>
        </w:tc>
      </w:tr>
      <w:tr w:rsidR="00630E82" w:rsidRPr="00630E82" w14:paraId="178B09EB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283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EF58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-keto reductase family 1 member C1</w:t>
            </w:r>
          </w:p>
        </w:tc>
      </w:tr>
      <w:tr w:rsidR="00630E82" w:rsidRPr="00630E82" w14:paraId="2ABD479A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3517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A073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-keto reductase family 1 member C2</w:t>
            </w:r>
          </w:p>
        </w:tc>
      </w:tr>
      <w:tr w:rsidR="00630E82" w:rsidRPr="00630E82" w14:paraId="1CCE523E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A11C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AKR1C3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7190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-keto reductase family 1 member C3</w:t>
            </w:r>
          </w:p>
        </w:tc>
      </w:tr>
      <w:tr w:rsidR="00630E82" w:rsidRPr="00630E82" w14:paraId="02CE0CA8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DF74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ALOX15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3131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7" w:tooltip="https://www.ncbi.nlm.nih.gov/gene/246" w:history="1">
              <w:r w:rsidRPr="00630E82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arachidonate 15-lipoxygenase</w:t>
              </w:r>
            </w:hyperlink>
          </w:p>
        </w:tc>
      </w:tr>
      <w:tr w:rsidR="00630E82" w:rsidRPr="00630E82" w14:paraId="4D0E01B9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3311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E93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8" w:tooltip="https://www.ncbi.nlm.nih.gov/gene/240" w:history="1">
              <w:r w:rsidRPr="00630E82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arachidonate 5-lipoxygenase</w:t>
              </w:r>
            </w:hyperlink>
          </w:p>
        </w:tc>
      </w:tr>
      <w:tr w:rsidR="00630E82" w:rsidRPr="00630E82" w14:paraId="28B6B165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F8E4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ALOX12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FEC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9" w:tooltip="https://www.ncbi.nlm.nih.gov/gene/240" w:history="1">
              <w:r w:rsidRPr="00630E82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arachidonate 12-lipoxygenase</w:t>
              </w:r>
            </w:hyperlink>
          </w:p>
        </w:tc>
      </w:tr>
      <w:tr w:rsidR="00630E82" w:rsidRPr="00630E82" w14:paraId="1761D714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43C4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ATP5MC3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620A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 synthase membrane subunit c locus 3</w:t>
            </w:r>
          </w:p>
        </w:tc>
      </w:tr>
      <w:tr w:rsidR="00630E82" w:rsidRPr="00630E82" w14:paraId="4B804069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CBA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CARS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5E5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cysteinyl tRNA synthetase</w:t>
            </w:r>
          </w:p>
        </w:tc>
      </w:tr>
      <w:tr w:rsidR="00630E82" w:rsidRPr="00630E82" w14:paraId="2F3CEACE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E71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CBS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58B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cystathion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ine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beta synthase</w:t>
            </w:r>
          </w:p>
        </w:tc>
      </w:tr>
      <w:tr w:rsidR="00630E82" w:rsidRPr="00630E82" w14:paraId="1F201FDD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B7D4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1570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CD44 molecule</w:t>
            </w:r>
          </w:p>
        </w:tc>
      </w:tr>
      <w:tr w:rsidR="00630E82" w:rsidRPr="00630E82" w14:paraId="00EFE4B9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214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CHAC1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58E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ChaC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glutathione- specific gamma-glutamyl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cyclotransferase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</w:tr>
      <w:tr w:rsidR="00630E82" w:rsidRPr="00630E82" w14:paraId="3B651269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4D4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CISD1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3585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CDGSH iron sulfur domain 1</w:t>
            </w:r>
          </w:p>
        </w:tc>
      </w:tr>
      <w:tr w:rsidR="00630E82" w:rsidRPr="00630E82" w14:paraId="56FFF942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1558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AA95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citrate synthase</w:t>
            </w:r>
          </w:p>
        </w:tc>
      </w:tr>
      <w:tr w:rsidR="00630E82" w:rsidRPr="00630E82" w14:paraId="7F058495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3EB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DPP4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5908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dipeptidyl-dippeptidase-4</w:t>
            </w:r>
          </w:p>
        </w:tc>
      </w:tr>
      <w:tr w:rsidR="00630E82" w:rsidRPr="00630E82" w14:paraId="07B2EA7E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51ED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FANCD2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A613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Fanconi anemia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mentation group D2</w:t>
            </w:r>
          </w:p>
        </w:tc>
      </w:tr>
      <w:tr w:rsidR="00630E82" w:rsidRPr="00630E82" w14:paraId="080ADF47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911A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GCLC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9A07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glutamate-cysteine ligase catalytic subunit</w:t>
            </w:r>
          </w:p>
        </w:tc>
      </w:tr>
      <w:tr w:rsidR="00630E82" w:rsidRPr="00630E82" w14:paraId="17A2D82C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6D61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GCLM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D9C3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glutamate-cysteine ligase modifier subunit</w:t>
            </w:r>
          </w:p>
        </w:tc>
      </w:tr>
      <w:tr w:rsidR="00630E82" w:rsidRPr="00630E82" w14:paraId="0310D808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CAA7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GLS2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4B20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glutaminase 2</w:t>
            </w:r>
          </w:p>
        </w:tc>
      </w:tr>
      <w:tr w:rsidR="00630E82" w:rsidRPr="00630E82" w14:paraId="5697BF44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505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GPX4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1F75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ne peroxidase 4</w:t>
            </w:r>
          </w:p>
        </w:tc>
      </w:tr>
      <w:tr w:rsidR="00630E82" w:rsidRPr="00630E82" w14:paraId="4B43065E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85F9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GSS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5501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synthetase</w:t>
            </w:r>
          </w:p>
        </w:tc>
      </w:tr>
      <w:tr w:rsidR="00630E82" w:rsidRPr="00630E82" w14:paraId="0023A631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196A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HMGCR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EC78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3-hydroxy-3-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methylglutaryl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-CoA reductase</w:t>
            </w:r>
          </w:p>
        </w:tc>
      </w:tr>
      <w:tr w:rsidR="00630E82" w:rsidRPr="00630E82" w14:paraId="448DA152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5D2C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HSPB1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43BE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beta 1</w:t>
            </w:r>
          </w:p>
        </w:tc>
      </w:tr>
      <w:tr w:rsidR="00630E82" w:rsidRPr="00630E82" w14:paraId="3ED17DCD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A3B4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CRYAB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ECDC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beta 5</w:t>
            </w:r>
          </w:p>
        </w:tc>
      </w:tr>
      <w:tr w:rsidR="00630E82" w:rsidRPr="00630E82" w14:paraId="043F9D39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FF10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LPCAT3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B745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lysophosp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hatidylcholine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acyltransferase 3</w:t>
            </w:r>
          </w:p>
        </w:tc>
      </w:tr>
      <w:tr w:rsidR="00630E82" w:rsidRPr="00630E82" w14:paraId="33836F64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4E4E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MT1G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BB77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metallothionein-1G</w:t>
            </w:r>
          </w:p>
        </w:tc>
      </w:tr>
      <w:tr w:rsidR="00630E82" w:rsidRPr="00630E82" w14:paraId="455C33A1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1AC8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NCOA4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411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nuclear receptor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coactiva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tor 4</w:t>
            </w:r>
          </w:p>
        </w:tc>
      </w:tr>
      <w:tr w:rsidR="00630E82" w:rsidRPr="00630E82" w14:paraId="13F677DB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7A81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B0F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ndin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-endoperoxide synthase 2</w:t>
            </w:r>
          </w:p>
        </w:tc>
      </w:tr>
      <w:tr w:rsidR="00630E82" w:rsidRPr="00630E82" w14:paraId="14E8E791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BFA8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RPL8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8B97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ribosomal protein L8</w:t>
            </w:r>
          </w:p>
        </w:tc>
      </w:tr>
      <w:tr w:rsidR="00630E82" w:rsidRPr="00630E82" w14:paraId="495F5B02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52A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SAT1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EA17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spermidine/spermine N1-acetyltra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nsferase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</w:tr>
      <w:tr w:rsidR="00630E82" w:rsidRPr="00630E82" w14:paraId="39506540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2FB8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SLC7A11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976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</w:t>
            </w:r>
            <w:proofErr w:type="gram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member</w:t>
            </w:r>
            <w:proofErr w:type="gram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11</w:t>
            </w:r>
          </w:p>
        </w:tc>
      </w:tr>
      <w:tr w:rsidR="00630E82" w:rsidRPr="00630E82" w14:paraId="7480A58A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1F9D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FDFT1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C24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farnesyl-diphosphate farnesyltransferase 1</w:t>
            </w:r>
          </w:p>
        </w:tc>
      </w:tr>
      <w:tr w:rsidR="00630E82" w:rsidRPr="00630E82" w14:paraId="2F8FA842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875D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TFRC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A161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transferrin receptor</w:t>
            </w:r>
          </w:p>
        </w:tc>
      </w:tr>
      <w:tr w:rsidR="00630E82" w:rsidRPr="00630E82" w14:paraId="349ABC1A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B14A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TP53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266C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tumor protein 53</w:t>
            </w:r>
          </w:p>
        </w:tc>
      </w:tr>
      <w:tr w:rsidR="00630E82" w:rsidRPr="00630E82" w14:paraId="5A927DF9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F42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EMC2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8927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 membrane protein complex subunit 2</w:t>
            </w:r>
          </w:p>
        </w:tc>
      </w:tr>
      <w:tr w:rsidR="00630E82" w:rsidRPr="00630E82" w14:paraId="6962417F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AD5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AIFM2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EF4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inducing factor mitochondria associated 2</w:t>
            </w:r>
          </w:p>
        </w:tc>
      </w:tr>
      <w:tr w:rsidR="00630E82" w:rsidRPr="00630E82" w14:paraId="15AC7FB3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82B8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PHKG2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C80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phospho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rylase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kinase ,g</w:t>
            </w:r>
            <w:proofErr w:type="gram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630E82" w:rsidRPr="00630E82" w14:paraId="6C6795A9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B0B3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HSBP1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7F1E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heat-shock 27-k Da protein 1</w:t>
            </w:r>
          </w:p>
        </w:tc>
      </w:tr>
      <w:tr w:rsidR="00630E82" w:rsidRPr="00630E82" w14:paraId="0912FE37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66A9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3B6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aconitase 1</w:t>
            </w:r>
          </w:p>
        </w:tc>
      </w:tr>
      <w:tr w:rsidR="00630E82" w:rsidRPr="00630E82" w14:paraId="64BB7D6B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2EC4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FTH1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E42E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ferritin heavy chain 1</w:t>
            </w:r>
          </w:p>
        </w:tc>
      </w:tr>
      <w:tr w:rsidR="00630E82" w:rsidRPr="00630E82" w14:paraId="1C7BE72D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615E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STEAP3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F116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six-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transm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embrane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epithelial antigen of prostate 3</w:t>
            </w:r>
          </w:p>
        </w:tc>
      </w:tr>
      <w:tr w:rsidR="00630E82" w:rsidRPr="00630E82" w14:paraId="539C3C75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70C1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NFS1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79ED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cysteine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desulfurase</w:t>
            </w:r>
            <w:proofErr w:type="spellEnd"/>
          </w:p>
        </w:tc>
      </w:tr>
      <w:tr w:rsidR="00630E82" w:rsidRPr="00630E82" w14:paraId="57685D75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39A9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ACSL3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C41D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acyl-CoA synthetase long-chain family member 3</w:t>
            </w:r>
          </w:p>
        </w:tc>
      </w:tr>
      <w:tr w:rsidR="00630E82" w:rsidRPr="00630E82" w14:paraId="73D8F358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31E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ACACA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9543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Acetyl-CoA carboxylase alpha</w:t>
            </w:r>
          </w:p>
        </w:tc>
      </w:tr>
      <w:tr w:rsidR="00630E82" w:rsidRPr="00630E82" w14:paraId="016DB53F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6629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PEBP1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2203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phosphatidy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lethanolamine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-binding protein 1</w:t>
            </w:r>
          </w:p>
        </w:tc>
      </w:tr>
      <w:tr w:rsidR="00630E82" w:rsidRPr="00630E82" w14:paraId="3BD55071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D16E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ZEB1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54D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 finger E-box-binding homeobox 1</w:t>
            </w:r>
          </w:p>
        </w:tc>
      </w:tr>
      <w:tr w:rsidR="00630E82" w:rsidRPr="00630E82" w14:paraId="15E70204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D4B3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SQLE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7BB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squalene monooxygenase</w:t>
            </w:r>
          </w:p>
        </w:tc>
      </w:tr>
      <w:tr w:rsidR="00630E82" w:rsidRPr="00630E82" w14:paraId="4138D2EE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183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FADS2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0E5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fatty acid desaturase 2/acyl-CoA 6-desaturase</w:t>
            </w:r>
          </w:p>
        </w:tc>
      </w:tr>
      <w:tr w:rsidR="00630E82" w:rsidRPr="00630E82" w14:paraId="70E8229A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DE8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NFE2L2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F59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factor, erythroid 2 like 2</w:t>
            </w:r>
          </w:p>
        </w:tc>
      </w:tr>
      <w:tr w:rsidR="00630E82" w:rsidRPr="00630E82" w14:paraId="25A314DC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671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KEAP1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45B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kelch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-like ECH- associated protein 1</w:t>
            </w:r>
          </w:p>
        </w:tc>
      </w:tr>
      <w:tr w:rsidR="00630E82" w:rsidRPr="00630E82" w14:paraId="11C21C80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092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NQO1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C13E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quinone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oxidoreductas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e-1</w:t>
            </w:r>
          </w:p>
        </w:tc>
      </w:tr>
      <w:tr w:rsidR="00630E82" w:rsidRPr="00630E82" w14:paraId="570606A8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1E15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05B0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NADPH oxidase 1</w:t>
            </w:r>
          </w:p>
        </w:tc>
      </w:tr>
      <w:tr w:rsidR="00630E82" w:rsidRPr="00630E82" w14:paraId="4256AE56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2D15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ABCC1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2E2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 binding cassette subfamily C member 1</w:t>
            </w:r>
          </w:p>
        </w:tc>
      </w:tr>
      <w:tr w:rsidR="00630E82" w:rsidRPr="00630E82" w14:paraId="50197D2F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E6DF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SLC1A5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B36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solute carrier family 1 member 5</w:t>
            </w:r>
          </w:p>
        </w:tc>
      </w:tr>
      <w:tr w:rsidR="00630E82" w:rsidRPr="00630E82" w14:paraId="690BD1B2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51F5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14B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glutamic-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oxa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loacetic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transaminase 1</w:t>
            </w:r>
          </w:p>
        </w:tc>
      </w:tr>
      <w:tr w:rsidR="00630E82" w:rsidRPr="00630E82" w14:paraId="4A8E0B96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7C20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G6PD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7EA9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glucose-6-phosphate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dehydrogenas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e</w:t>
            </w:r>
          </w:p>
        </w:tc>
      </w:tr>
      <w:tr w:rsidR="00630E82" w:rsidRPr="00630E82" w14:paraId="2B4FADAC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4C70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PGD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4173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phosphoglycerate </w:t>
            </w:r>
            <w:proofErr w:type="spellStart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dehydrogenas</w:t>
            </w:r>
            <w:proofErr w:type="spellEnd"/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e</w:t>
            </w:r>
          </w:p>
        </w:tc>
      </w:tr>
      <w:tr w:rsidR="00630E82" w:rsidRPr="00630E82" w14:paraId="38D47B4E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719B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IREB2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242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iron response element-binding protein 2</w:t>
            </w:r>
          </w:p>
        </w:tc>
      </w:tr>
      <w:tr w:rsidR="00630E82" w:rsidRPr="00630E82" w14:paraId="20784F7C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2D56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HMOX1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1974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heme oxygenase 1</w:t>
            </w:r>
          </w:p>
        </w:tc>
      </w:tr>
      <w:tr w:rsidR="00630E82" w:rsidRPr="00630E82" w14:paraId="38B5A473" w14:textId="77777777" w:rsidTr="00251AB7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0171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ACSF2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2B22" w14:textId="77777777" w:rsidR="00630E82" w:rsidRPr="00630E82" w:rsidRDefault="00630E82" w:rsidP="00251A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E8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acyl-CoA synthetase family member 2</w:t>
            </w:r>
          </w:p>
        </w:tc>
      </w:tr>
    </w:tbl>
    <w:p w14:paraId="152EB010" w14:textId="77777777" w:rsidR="00630E82" w:rsidRPr="00630E82" w:rsidRDefault="00630E82" w:rsidP="00EB18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630E82" w:rsidRPr="00630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6BB54" w14:textId="77777777" w:rsidR="00F15748" w:rsidRDefault="00F15748" w:rsidP="00EB184F">
      <w:r>
        <w:separator/>
      </w:r>
    </w:p>
  </w:endnote>
  <w:endnote w:type="continuationSeparator" w:id="0">
    <w:p w14:paraId="7EA1580F" w14:textId="77777777" w:rsidR="00F15748" w:rsidRDefault="00F15748" w:rsidP="00EB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7D002" w14:textId="77777777" w:rsidR="00F15748" w:rsidRDefault="00F15748" w:rsidP="00EB184F">
      <w:r>
        <w:separator/>
      </w:r>
    </w:p>
  </w:footnote>
  <w:footnote w:type="continuationSeparator" w:id="0">
    <w:p w14:paraId="668165F3" w14:textId="77777777" w:rsidR="00F15748" w:rsidRDefault="00F15748" w:rsidP="00EB18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8DA"/>
    <w:rsid w:val="0019634A"/>
    <w:rsid w:val="002E48DA"/>
    <w:rsid w:val="005655D6"/>
    <w:rsid w:val="0061409A"/>
    <w:rsid w:val="00630E82"/>
    <w:rsid w:val="00B310AD"/>
    <w:rsid w:val="00EB184F"/>
    <w:rsid w:val="00F1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B19D7E"/>
  <w15:chartTrackingRefBased/>
  <w15:docId w15:val="{B40A52AD-3242-49BD-9DD9-9CB23516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18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18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1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18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ne/24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gene/24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ncbi.nlm.nih.gov/gene/240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Granger jim</dc:creator>
  <cp:keywords/>
  <dc:description/>
  <cp:lastModifiedBy>Granger jim</cp:lastModifiedBy>
  <cp:revision>5</cp:revision>
  <dcterms:created xsi:type="dcterms:W3CDTF">2021-12-30T06:34:00Z</dcterms:created>
  <dcterms:modified xsi:type="dcterms:W3CDTF">2022-01-27T02:04:00Z</dcterms:modified>
</cp:coreProperties>
</file>