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E7">
      <w:pPr>
        <w:pStyle w:val="4"/>
        <w:jc w:val="center"/>
        <w:rPr>
          <w:rFonts w:ascii="Times New Roman" w:hAnsi="Times New Roman" w:eastAsia="Times New Roman" w:cs="Times New Roman"/>
          <w:i/>
          <w:sz w:val="28"/>
          <w:szCs w:val="28"/>
          <w:highlight w:val="yellow"/>
          <w:lang w:val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Supplementary Material </w:t>
      </w:r>
    </w:p>
    <w:p w14:paraId="1A067C89">
      <w:pPr>
        <w:pStyle w:val="4"/>
        <w:jc w:val="center"/>
        <w:rPr>
          <w:rFonts w:ascii="Times New Roman" w:hAnsi="Times New Roman" w:eastAsia="Times New Roman" w:cs="Times New Roman"/>
          <w:b/>
          <w:sz w:val="28"/>
          <w:szCs w:val="28"/>
          <w:lang w:val="en-US"/>
        </w:rPr>
      </w:pPr>
      <w:bookmarkStart w:id="0" w:name="_nn8kojsblius" w:colFirst="0" w:colLast="0"/>
      <w:bookmarkEnd w:id="0"/>
      <w:bookmarkStart w:id="1" w:name="_1and0otink4" w:colFirst="0" w:colLast="0"/>
      <w:bookmarkEnd w:id="1"/>
      <w:bookmarkStart w:id="2" w:name="_mkj5wz6sra3c" w:colFirst="0" w:colLast="0"/>
      <w:bookmarkEnd w:id="2"/>
      <w:bookmarkStart w:id="3" w:name="_obpegd82zgax" w:colFirst="0" w:colLast="0"/>
      <w:bookmarkEnd w:id="3"/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Neural Timescale of Adolescents Major Depressive Disorder </w:t>
      </w:r>
    </w:p>
    <w:p w14:paraId="02D3B771">
      <w:pPr>
        <w:rPr>
          <w:lang w:val="en-US"/>
        </w:rPr>
      </w:pPr>
    </w:p>
    <w:p w14:paraId="0ABD6885">
      <w:pPr>
        <w:jc w:val="center"/>
        <w:rPr>
          <w:rFonts w:ascii="Times New Roman" w:hAnsi="Times New Roman" w:eastAsia="宋体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Sanwang Wang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  <w:lang w:val="en-US"/>
        </w:rPr>
        <w:t>#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Qiuxuan Yu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  <w:lang w:val="en-US"/>
        </w:rPr>
        <w:t xml:space="preserve">,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  <w:lang w:val="en-US"/>
        </w:rPr>
        <w:t>#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Hanliang Wei</w:t>
      </w:r>
      <w:bookmarkStart w:id="4" w:name="_GoBack"/>
      <w:bookmarkEnd w:id="4"/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  <w:lang w:val="en-US"/>
        </w:rPr>
        <w:t>#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 xml:space="preserve"> Yujun Gao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Geng Liu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, Xianwei Guo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Lang Liu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7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, Xiaoqiang Liu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8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, Xiao Li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 xml:space="preserve"> </w:t>
      </w:r>
      <w:r>
        <w:rPr>
          <w:rFonts w:hint="eastAsia" w:ascii="Times New Roman" w:hAnsi="Times New Roman" w:eastAsia="Times New Roman" w:cs="Times New Roman"/>
          <w:b/>
          <w:bCs/>
          <w:sz w:val="24"/>
          <w:szCs w:val="24"/>
          <w:lang w:val="en-US"/>
        </w:rPr>
        <w:t>Wei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>f</w:t>
      </w:r>
      <w:r>
        <w:rPr>
          <w:rFonts w:hint="eastAsia" w:ascii="Times New Roman" w:hAnsi="Times New Roman" w:eastAsia="Times New Roman" w:cs="Times New Roman"/>
          <w:b/>
          <w:bCs/>
          <w:sz w:val="24"/>
          <w:szCs w:val="24"/>
          <w:lang w:val="en-US"/>
        </w:rPr>
        <w:t>eng Mi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>1*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hint="eastAsia" w:ascii="Times New Roman" w:hAnsi="Times New Roman" w:eastAsia="Times New Roman" w:cs="Times New Roman"/>
          <w:b/>
          <w:bCs/>
          <w:sz w:val="24"/>
          <w:szCs w:val="24"/>
          <w:lang w:val="en-US"/>
        </w:rPr>
        <w:t>Yong Han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>, 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>*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>Tengteng</w:t>
      </w:r>
      <w:r>
        <w:rPr>
          <w:rFonts w:hint="eastAsia"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>Fan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>1*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/>
        </w:rPr>
        <w:t>,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Xiaobo Liu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vertAlign w:val="superscript"/>
          <w:lang w:val="en-US" w:eastAsia="zh-CN"/>
        </w:rPr>
        <w:t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  <w:lang w:val="en-US"/>
        </w:rPr>
        <w:t>*</w:t>
      </w:r>
    </w:p>
    <w:p w14:paraId="080A6ABD">
      <w:pPr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14:paraId="160DDABC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Peking University Sixth Hospital, Peking University Institute of Mental Health, NHC Key Laboratory of Mental Health (Peking University), Beijing, China</w:t>
      </w:r>
    </w:p>
    <w:p w14:paraId="1EC45ADB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Research Unit of Diagnosis and Treatment of Mood Cognitive Disorder,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Chinese Academy of Medical Sciences (No.2018RU006), Institute of Basic Medical Sciences,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Chinese Academy of Medical Sciences and Peking Union Medical College, Beijing, China</w:t>
      </w:r>
    </w:p>
    <w:p w14:paraId="6D1122AA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 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Institute of Brain Science and Brain-inspired Research, Shandong First Medical University &amp; Shandong Academy of Medical Sciences, Jinan, Shandong, China</w:t>
      </w:r>
    </w:p>
    <w:p w14:paraId="26D35091">
      <w:pPr>
        <w:spacing w:line="360" w:lineRule="auto"/>
        <w:rPr>
          <w:rFonts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6"/>
          <w:szCs w:val="26"/>
          <w:lang w:val="en-US" w:eastAsia="zh-CN"/>
        </w:rPr>
        <w:t>4</w:t>
      </w:r>
      <w:r>
        <w:rPr>
          <w:rFonts w:ascii="Times New Roman" w:hAnsi="Times New Roman" w:eastAsia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Department of Psychiatry, Wuhan Wuchang Hospital, Wuhan University of Science and Technology, Wuhan 430063, China</w:t>
      </w:r>
    </w:p>
    <w:p w14:paraId="1C62B90B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McConnell Brain Imaging Centre, Montreal Neurological Institute, McGill University, Montreal, Canada</w:t>
      </w:r>
    </w:p>
    <w:p w14:paraId="417D1611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School of Computer and Data Science, Minjiang University, Fuzhou, Fujian, China </w:t>
      </w:r>
    </w:p>
    <w:p w14:paraId="78BC1F18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Department of Human Genetics, McGill University, Montreal, Canada</w:t>
      </w:r>
    </w:p>
    <w:p w14:paraId="2DC0C56F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First Quanzhou Hospital Affiliated to Fujian Medical University, Quanzhou, Fujian, China</w:t>
      </w:r>
    </w:p>
    <w:p w14:paraId="282371DF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Chengdu University of Traditional Chinese Medicine (TCM), Chengdu, Sichuan, China</w:t>
      </w:r>
    </w:p>
    <w:p w14:paraId="78AEBA65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 w:eastAsia="zh-CN"/>
        </w:rPr>
        <w:t>10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 Henan Key Lab of Biological Psychiatry, the Second Affiliated Hospital of Xinxiang Medical University, Xinxiang 453002, China</w:t>
      </w:r>
    </w:p>
    <w:p w14:paraId="7554B99D">
      <w:pPr>
        <w:spacing w:line="36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 Institute of Brain Science, Henan Academy of Medical Sciences, Zhengzhou 450000, China</w:t>
      </w:r>
    </w:p>
    <w:p w14:paraId="61E014ED"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  <w:vertAlign w:val="superscript"/>
          <w:lang w:val="en-US"/>
        </w:rPr>
      </w:pPr>
    </w:p>
    <w:p w14:paraId="70238DBF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Main text information:</w:t>
      </w:r>
    </w:p>
    <w:p w14:paraId="7FE1258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Abstract: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ab/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192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 words</w:t>
      </w:r>
    </w:p>
    <w:p w14:paraId="4B8C45E9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Main text: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ab/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4789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 words</w:t>
      </w:r>
    </w:p>
    <w:p w14:paraId="0F08B474">
      <w:pPr>
        <w:spacing w:line="240" w:lineRule="auto"/>
        <w:rPr>
          <w:rFonts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Tables/Figures: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7</w:t>
      </w:r>
    </w:p>
    <w:p w14:paraId="794682A1">
      <w:pPr>
        <w:spacing w:line="240" w:lineRule="auto"/>
        <w:rPr>
          <w:rFonts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References: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58</w:t>
      </w:r>
    </w:p>
    <w:p w14:paraId="1BB397FE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14:paraId="538FB882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# Equal contribution to this work</w:t>
      </w:r>
    </w:p>
    <w:p w14:paraId="6819D178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14:paraId="21E83F7D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* Corresponding author:</w:t>
      </w:r>
    </w:p>
    <w:p w14:paraId="15B90E04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Prof. Xiaobo Liu, MD, PhD, McConnell Brain Imaging Centre, Montreal Neurological Institute, McGill University, Montreal, Canada.</w:t>
      </w:r>
    </w:p>
    <w:p w14:paraId="514EDBA9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E-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mail: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xiaobo.liu@mail.mcgill.ca</w:t>
      </w:r>
    </w:p>
    <w:p w14:paraId="7F79538D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14:paraId="4AD7A9C0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Prof. Tengteng Fan, MD, PhD, Peking University Sixth Hospital (Institute of Mental Health), 51 Huayuanbei Road, Beijing, 100191, China.</w:t>
      </w:r>
    </w:p>
    <w:p w14:paraId="56BDEE16">
      <w:pPr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 xml:space="preserve">mail: </w:t>
      </w:r>
      <w:r>
        <w:fldChar w:fldCharType="begin"/>
      </w:r>
      <w:r>
        <w:instrText xml:space="preserve"> HYPERLINK "mailto:fantengteng@bjmu.edu.cn" </w:instrText>
      </w:r>
      <w:r>
        <w:fldChar w:fldCharType="separate"/>
      </w:r>
      <w:r>
        <w:rPr>
          <w:rStyle w:val="8"/>
          <w:rFonts w:hint="eastAsia" w:ascii="Times New Roman" w:hAnsi="Times New Roman" w:eastAsia="Times New Roman" w:cs="Times New Roman"/>
          <w:sz w:val="24"/>
          <w:szCs w:val="24"/>
          <w:lang w:val="en-US"/>
        </w:rPr>
        <w:t>fantengteng@bjmu.edu.cn</w:t>
      </w:r>
      <w:r>
        <w:rPr>
          <w:rStyle w:val="8"/>
          <w:rFonts w:hint="eastAsia" w:ascii="Times New Roman" w:hAnsi="Times New Roman" w:eastAsia="Times New Roman" w:cs="Times New Roman"/>
          <w:sz w:val="24"/>
          <w:szCs w:val="24"/>
          <w:lang w:val="en-US"/>
        </w:rPr>
        <w:fldChar w:fldCharType="end"/>
      </w:r>
    </w:p>
    <w:p w14:paraId="6CF0B6FB">
      <w:pPr>
        <w:spacing w:line="240" w:lineRule="auto"/>
        <w:rPr>
          <w:lang w:val="en-US"/>
        </w:rPr>
      </w:pPr>
    </w:p>
    <w:p w14:paraId="3D0FE4CE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Prof. Yong Han, MD, PhD, Henan Key Lab of Biological Psychiatry,  the Second Affiliated Hospital of Xinxiang Medical University, No. 207, Qianjin Road, Xinxiang, 453002, China.</w:t>
      </w:r>
    </w:p>
    <w:p w14:paraId="70AEE9CF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E-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mail: hy_vip@126.com</w:t>
      </w:r>
    </w:p>
    <w:p w14:paraId="70AABC09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14:paraId="0540B10A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Prof. Wei</w:t>
      </w: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f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eng Mi, MD, PhD, Peking University Sixth Hospital (Institute of Mental Health), 51 Huayuanbei Road, Beijing, 100191, China.</w:t>
      </w:r>
    </w:p>
    <w:p w14:paraId="000000FC">
      <w:pPr>
        <w:rPr>
          <w:rFonts w:ascii="Times New Roman" w:hAnsi="Times New Roman" w:eastAsia="Times New Roman" w:cs="Times New Roman"/>
          <w:i/>
          <w:sz w:val="28"/>
          <w:szCs w:val="28"/>
          <w:highlight w:val="yellow"/>
          <w:lang w:val="en-US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/>
        </w:rPr>
        <w:t>E-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/>
        </w:rPr>
        <w:t>mail: weifengmi@bjmu.edu.cn</w:t>
      </w:r>
      <w:r>
        <w:rPr>
          <w:lang w:val="en-US"/>
        </w:rPr>
        <w:br w:type="page"/>
      </w:r>
    </w:p>
    <w:p w14:paraId="000000FD">
      <w:pPr>
        <w:widowControl w:val="0"/>
        <w:spacing w:line="360" w:lineRule="auto"/>
        <w:rPr>
          <w:rFonts w:ascii="Times New Roman" w:hAnsi="Times New Roman" w:eastAsia="Times New Roman" w:cs="Times New Roman"/>
          <w:i/>
          <w:lang w:val="en-US"/>
        </w:rPr>
      </w:pPr>
      <w:r>
        <w:rPr>
          <w:rFonts w:ascii="Times New Roman" w:hAnsi="Times New Roman" w:eastAsia="Times New Roman" w:cs="Times New Roman"/>
          <w:i/>
          <w:lang w:val="en-US"/>
        </w:rPr>
        <w:t>Supplementary-Table 1. Demography  (HAMD means Hamilton Depression Rating Scale, HAMA means Hamilton Anxiety Scale, F means female, M means male)</w:t>
      </w:r>
    </w:p>
    <w:tbl>
      <w:tblPr>
        <w:tblStyle w:val="10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504"/>
        <w:gridCol w:w="1505"/>
        <w:gridCol w:w="1505"/>
        <w:gridCol w:w="1505"/>
        <w:gridCol w:w="1505"/>
        <w:gridCol w:w="1505"/>
      </w:tblGrid>
      <w:tr w14:paraId="4AAAC5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504" w:type="dxa"/>
          </w:tcPr>
          <w:p w14:paraId="000000FE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Group</w:t>
            </w:r>
          </w:p>
        </w:tc>
        <w:tc>
          <w:tcPr>
            <w:tcW w:w="1504" w:type="dxa"/>
          </w:tcPr>
          <w:p w14:paraId="000000FF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Number</w:t>
            </w:r>
          </w:p>
        </w:tc>
        <w:tc>
          <w:tcPr>
            <w:tcW w:w="1504" w:type="dxa"/>
          </w:tcPr>
          <w:p w14:paraId="00000100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Age </w:t>
            </w:r>
          </w:p>
        </w:tc>
        <w:tc>
          <w:tcPr>
            <w:tcW w:w="1504" w:type="dxa"/>
          </w:tcPr>
          <w:p w14:paraId="00000101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Sex (F/M)</w:t>
            </w:r>
          </w:p>
        </w:tc>
        <w:tc>
          <w:tcPr>
            <w:tcW w:w="1504" w:type="dxa"/>
          </w:tcPr>
          <w:p w14:paraId="00000102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HAMD</w:t>
            </w:r>
          </w:p>
        </w:tc>
        <w:tc>
          <w:tcPr>
            <w:tcW w:w="1504" w:type="dxa"/>
          </w:tcPr>
          <w:p w14:paraId="00000103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HAMA</w:t>
            </w:r>
          </w:p>
        </w:tc>
      </w:tr>
      <w:tr w14:paraId="65FFD7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504" w:type="dxa"/>
          </w:tcPr>
          <w:p w14:paraId="00000104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A-MDD</w:t>
            </w:r>
          </w:p>
        </w:tc>
        <w:tc>
          <w:tcPr>
            <w:tcW w:w="1504" w:type="dxa"/>
          </w:tcPr>
          <w:p w14:paraId="0000010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110</w:t>
            </w:r>
          </w:p>
        </w:tc>
        <w:tc>
          <w:tcPr>
            <w:tcW w:w="1504" w:type="dxa"/>
          </w:tcPr>
          <w:p w14:paraId="00000106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14.18±1.51</w:t>
            </w:r>
          </w:p>
        </w:tc>
        <w:tc>
          <w:tcPr>
            <w:tcW w:w="1504" w:type="dxa"/>
          </w:tcPr>
          <w:p w14:paraId="00000107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35/75</w:t>
            </w:r>
          </w:p>
        </w:tc>
        <w:tc>
          <w:tcPr>
            <w:tcW w:w="1504" w:type="dxa"/>
          </w:tcPr>
          <w:p w14:paraId="00000108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23.27±3.64</w:t>
            </w:r>
          </w:p>
        </w:tc>
        <w:tc>
          <w:tcPr>
            <w:tcW w:w="1504" w:type="dxa"/>
          </w:tcPr>
          <w:p w14:paraId="00000109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22.35±6.42</w:t>
            </w:r>
          </w:p>
        </w:tc>
      </w:tr>
      <w:tr w14:paraId="383E19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504" w:type="dxa"/>
          </w:tcPr>
          <w:p w14:paraId="0000010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HC</w:t>
            </w:r>
          </w:p>
        </w:tc>
        <w:tc>
          <w:tcPr>
            <w:tcW w:w="1504" w:type="dxa"/>
          </w:tcPr>
          <w:p w14:paraId="0000010B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117</w:t>
            </w:r>
          </w:p>
        </w:tc>
        <w:tc>
          <w:tcPr>
            <w:tcW w:w="1504" w:type="dxa"/>
          </w:tcPr>
          <w:p w14:paraId="0000010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15.53±1.98</w:t>
            </w:r>
          </w:p>
        </w:tc>
        <w:tc>
          <w:tcPr>
            <w:tcW w:w="1504" w:type="dxa"/>
          </w:tcPr>
          <w:p w14:paraId="0000010D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48/69</w:t>
            </w:r>
          </w:p>
        </w:tc>
        <w:tc>
          <w:tcPr>
            <w:tcW w:w="1504" w:type="dxa"/>
          </w:tcPr>
          <w:p w14:paraId="0000010E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----</w:t>
            </w:r>
          </w:p>
        </w:tc>
        <w:tc>
          <w:tcPr>
            <w:tcW w:w="1504" w:type="dxa"/>
          </w:tcPr>
          <w:p w14:paraId="0000010F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----</w:t>
            </w:r>
          </w:p>
        </w:tc>
      </w:tr>
    </w:tbl>
    <w:p w14:paraId="00000110">
      <w:pPr>
        <w:widowControl w:val="0"/>
        <w:spacing w:line="360" w:lineRule="auto"/>
        <w:rPr>
          <w:rFonts w:ascii="Times New Roman" w:hAnsi="Times New Roman" w:eastAsia="Times New Roman" w:cs="Times New Roman"/>
          <w:i/>
        </w:rPr>
      </w:pPr>
    </w:p>
    <w:p w14:paraId="00000111"/>
    <w:p w14:paraId="00000112">
      <w:pPr>
        <w:widowControl w:val="0"/>
        <w:spacing w:line="360" w:lineRule="auto"/>
        <w:rPr>
          <w:lang w:val="en-US"/>
        </w:rPr>
      </w:pPr>
      <w:r>
        <w:rPr>
          <w:rFonts w:ascii="Times New Roman" w:hAnsi="Times New Roman" w:eastAsia="Times New Roman" w:cs="Times New Roman"/>
          <w:i/>
          <w:lang w:val="en-US"/>
        </w:rPr>
        <w:t>Supplementary-Table 2. Childhood Trauma Questionnaire (CTQ , CTQ-EA means Emotional Abuse, CTQ-EI means Emotional Neglect, CTQ-PA means Physical Abuse,  CTQ-PI means Physical Neglect, CTQ-SA means Sexual Abuse, CTQ-T means Total Score), HAMA means Hamilton Anxiety Scale, F means female, M means male)</w:t>
      </w:r>
    </w:p>
    <w:tbl>
      <w:tblPr>
        <w:tblStyle w:val="12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289"/>
        <w:gridCol w:w="1290"/>
        <w:gridCol w:w="1290"/>
        <w:gridCol w:w="1290"/>
        <w:gridCol w:w="1290"/>
        <w:gridCol w:w="1290"/>
        <w:gridCol w:w="1290"/>
      </w:tblGrid>
      <w:tr w14:paraId="64CD5A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4">
            <w:pPr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CTQ-EA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5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CTQ-EI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6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CTQ-PA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7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CTQ-PI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8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CTQ-SA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9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CTQ-T</w:t>
            </w:r>
          </w:p>
        </w:tc>
      </w:tr>
      <w:tr w14:paraId="5E9454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289" w:type="dxa"/>
          </w:tcPr>
          <w:p w14:paraId="0000011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Score</w:t>
            </w:r>
          </w:p>
        </w:tc>
        <w:tc>
          <w:tcPr>
            <w:tcW w:w="1289" w:type="dxa"/>
          </w:tcPr>
          <w:p w14:paraId="0000011B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12.75±4.88</w:t>
            </w:r>
          </w:p>
        </w:tc>
        <w:tc>
          <w:tcPr>
            <w:tcW w:w="1289" w:type="dxa"/>
          </w:tcPr>
          <w:p w14:paraId="0000011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15.88±5.56</w:t>
            </w:r>
          </w:p>
        </w:tc>
        <w:tc>
          <w:tcPr>
            <w:tcW w:w="1289" w:type="dxa"/>
          </w:tcPr>
          <w:p w14:paraId="0000011D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7.5±3.50</w:t>
            </w:r>
          </w:p>
        </w:tc>
        <w:tc>
          <w:tcPr>
            <w:tcW w:w="1289" w:type="dxa"/>
          </w:tcPr>
          <w:p w14:paraId="0000011E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10.40±4.07</w:t>
            </w:r>
          </w:p>
        </w:tc>
        <w:tc>
          <w:tcPr>
            <w:tcW w:w="1289" w:type="dxa"/>
          </w:tcPr>
          <w:p w14:paraId="0000011F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6.08±2.50</w:t>
            </w:r>
          </w:p>
        </w:tc>
        <w:tc>
          <w:tcPr>
            <w:tcW w:w="1289" w:type="dxa"/>
          </w:tcPr>
          <w:p w14:paraId="00000120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52.65±14.92</w:t>
            </w:r>
          </w:p>
        </w:tc>
      </w:tr>
      <w:tr w14:paraId="151950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1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Number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2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3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5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6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52</w:t>
            </w:r>
          </w:p>
        </w:tc>
        <w:tc>
          <w:tcPr>
            <w:tcW w:w="12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52</w:t>
            </w:r>
          </w:p>
        </w:tc>
      </w:tr>
    </w:tbl>
    <w:p w14:paraId="0AD05FA8">
      <w:pPr>
        <w:rPr>
          <w:rFonts w:hint="eastAsia" w:ascii="Times New Roman" w:hAnsi="Times New Roman" w:cs="Times New Roman" w:eastAsiaTheme="minorEastAsia"/>
          <w:sz w:val="24"/>
          <w:szCs w:val="24"/>
          <w:lang w:val="en-US"/>
        </w:rPr>
      </w:pPr>
    </w:p>
    <w:sectPr>
      <w:pgSz w:w="11909" w:h="16834"/>
      <w:pgMar w:top="1440" w:right="1440" w:bottom="1440" w:left="1440" w:header="720" w:footer="720" w:gutter="0"/>
      <w:lnNumType w:countBy="1" w:restart="continuous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1138AC"/>
    <w:multiLevelType w:val="singleLevel"/>
    <w:tmpl w:val="5F1138AC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A3D25"/>
    <w:rsid w:val="000833FD"/>
    <w:rsid w:val="007E7D20"/>
    <w:rsid w:val="00A60B84"/>
    <w:rsid w:val="00AE5E5B"/>
    <w:rsid w:val="00C55928"/>
    <w:rsid w:val="00CE3953"/>
    <w:rsid w:val="00D47E5C"/>
    <w:rsid w:val="06997273"/>
    <w:rsid w:val="1A481991"/>
    <w:rsid w:val="247906EA"/>
    <w:rsid w:val="265A3D25"/>
    <w:rsid w:val="45B94D73"/>
    <w:rsid w:val="4A03721A"/>
    <w:rsid w:val="548621EE"/>
    <w:rsid w:val="5C9A2E87"/>
    <w:rsid w:val="66622A43"/>
    <w:rsid w:val="6EAB6307"/>
    <w:rsid w:val="76D5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</w:style>
  <w:style w:type="paragraph" w:styleId="4">
    <w:name w:val="Title"/>
    <w:basedOn w:val="1"/>
    <w:next w:val="1"/>
    <w:qFormat/>
    <w:uiPriority w:val="0"/>
    <w:pPr>
      <w:keepNext/>
      <w:keepLines/>
      <w:spacing w:after="60"/>
    </w:pPr>
    <w:rPr>
      <w:sz w:val="52"/>
      <w:szCs w:val="52"/>
    </w:rPr>
  </w:style>
  <w:style w:type="character" w:styleId="7">
    <w:name w:val="line number"/>
    <w:basedOn w:val="6"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styleId="9">
    <w:name w:val="annotation reference"/>
    <w:basedOn w:val="6"/>
    <w:qFormat/>
    <w:uiPriority w:val="0"/>
    <w:rPr>
      <w:sz w:val="21"/>
      <w:szCs w:val="21"/>
    </w:rPr>
  </w:style>
  <w:style w:type="table" w:customStyle="1" w:styleId="10">
    <w:name w:val="_Style 10"/>
    <w:basedOn w:val="11"/>
    <w:qFormat/>
    <w:uiPriority w:val="0"/>
  </w:style>
  <w:style w:type="table" w:customStyle="1" w:styleId="11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_Style 11"/>
    <w:basedOn w:val="11"/>
    <w:qFormat/>
    <w:uiPriority w:val="0"/>
  </w:style>
  <w:style w:type="paragraph" w:customStyle="1" w:styleId="13">
    <w:name w:val="Bibliography"/>
    <w:basedOn w:val="1"/>
    <w:next w:val="1"/>
    <w:unhideWhenUsed/>
    <w:qFormat/>
    <w:uiPriority w:val="37"/>
    <w:pPr>
      <w:tabs>
        <w:tab w:val="left" w:pos="504"/>
      </w:tabs>
      <w:spacing w:after="240" w:line="240" w:lineRule="auto"/>
      <w:ind w:left="504" w:hanging="504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2703</Characters>
  <Lines>436</Lines>
  <Paragraphs>122</Paragraphs>
  <TotalTime>0</TotalTime>
  <ScaleCrop>false</ScaleCrop>
  <LinksUpToDate>false</LinksUpToDate>
  <CharactersWithSpaces>3099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2025-12-05T09:16:00Z</dcterms:created>
  <dc:creator>yqx9977</dc:creator>
  <cp:lastModifiedBy>yqx9977</cp:lastModifiedBy>
  <dcterms:modified xsi:type="dcterms:W3CDTF">2026-03-18T12:51:32Z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CCD8837056274519ADB3A3AC1E9C6D17_13</vt:lpwstr>
  </property>
  <property fmtid="{D5CDD505-2E9C-101B-9397-08002B2CF9AE}" pid="4" name="KSOTemplateDocerSaveRecord">
    <vt:lpwstr>eyJoZGlkIjoiZTZjYmRjMWU4NjVmNDM1NzBkM2I0MjYxM2RiNDU3YWIiLCJ1c2VySWQiOiIzMDYyMDQwMjAifQ==</vt:lpwstr>
  </property>
  <property fmtid="{D5CDD505-2E9C-101B-9397-08002B2CF9AE}" pid="5" name="GrammarlyDocumentId">
    <vt:lpwstr>8fdd90cd-949c-4e94-9df2-e93431343d22</vt:lpwstr>
  </property>
  <property fmtid="{D5CDD505-2E9C-101B-9397-08002B2CF9AE}" pid="6" name="ZOTERO_PREF_1">
    <vt:lpwstr>&lt;data data-version="3" zotero-version="6.0.36"&gt;&lt;session id="I4eGYSyJ"/&gt;&lt;style id="http://www.zotero.org/styles/vancouver-superscript" locale="en-US" hasBibliography="1" bibliographyStyleHasBeenSet="1"/&gt;&lt;prefs&gt;&lt;pref name="fieldType" value="Field"/&gt;&lt;/prefs&gt;</vt:lpwstr>
  </property>
  <property fmtid="{D5CDD505-2E9C-101B-9397-08002B2CF9AE}" pid="7" name="ZOTERO_PREF_2">
    <vt:lpwstr>&lt;/data&gt;</vt:lpwstr>
  </property>
</Properties>
</file>