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C1F6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sTable 3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Comparison of long- term outcomes of NAIC versus NAC.</w:t>
      </w:r>
    </w:p>
    <w:p w14:paraId="483BB3C6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420"/>
        <w:gridCol w:w="1420"/>
        <w:gridCol w:w="503"/>
        <w:gridCol w:w="1684"/>
        <w:gridCol w:w="1220"/>
      </w:tblGrid>
      <w:tr w14:paraId="5232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2E85F22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NAT</w:t>
            </w:r>
          </w:p>
        </w:tc>
        <w:tc>
          <w:tcPr>
            <w:tcW w:w="2840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BAD575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3-year DFS</w:t>
            </w:r>
          </w:p>
        </w:tc>
        <w:tc>
          <w:tcPr>
            <w:tcW w:w="503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</w:tcPr>
          <w:p w14:paraId="151548C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904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7A27D4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3-year OS</w:t>
            </w:r>
          </w:p>
        </w:tc>
      </w:tr>
      <w:tr w14:paraId="6549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2D1B118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55D7D21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LG</w:t>
            </w:r>
          </w:p>
        </w:tc>
        <w:tc>
          <w:tcPr>
            <w:tcW w:w="142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5B88ED0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RG</w:t>
            </w:r>
          </w:p>
        </w:tc>
        <w:tc>
          <w:tcPr>
            <w:tcW w:w="503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00DC8C0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1262C41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LG</w:t>
            </w:r>
          </w:p>
        </w:tc>
        <w:tc>
          <w:tcPr>
            <w:tcW w:w="122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</w:tcPr>
          <w:p w14:paraId="72E6EBB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RG</w:t>
            </w:r>
          </w:p>
        </w:tc>
      </w:tr>
      <w:tr w14:paraId="3826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050373A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IC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142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579CB2D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81.1%</w:t>
            </w:r>
          </w:p>
        </w:tc>
        <w:tc>
          <w:tcPr>
            <w:tcW w:w="142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249E081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66.6%</w:t>
            </w:r>
          </w:p>
        </w:tc>
        <w:tc>
          <w:tcPr>
            <w:tcW w:w="50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01BA926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5FF1707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91.1%</w:t>
            </w:r>
          </w:p>
        </w:tc>
        <w:tc>
          <w:tcPr>
            <w:tcW w:w="122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</w:tcPr>
          <w:p w14:paraId="58E5FC8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83.3%</w:t>
            </w:r>
          </w:p>
        </w:tc>
      </w:tr>
      <w:tr w14:paraId="6CD6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C99542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NAC</w:t>
            </w:r>
            <w:r>
              <w:rPr>
                <w:rFonts w:hint="eastAsia" w:ascii="Times New Roman" w:hAnsi="Times New Roman" w:cs="Times New Roman"/>
                <w:b w:val="0"/>
                <w:color w:val="000000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41C403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75.5%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367B7D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62.3%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591F7A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E9D593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78.3%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1EE458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24"/>
                <w:szCs w:val="24"/>
                <w:vertAlign w:val="baseline"/>
                <w:lang w:val="en-US" w:eastAsia="zh-CN"/>
              </w:rPr>
              <w:t>69.8%</w:t>
            </w:r>
          </w:p>
        </w:tc>
      </w:tr>
    </w:tbl>
    <w:p w14:paraId="6EA9E73E">
      <w:pPr>
        <w:rPr>
          <w:rFonts w:hint="eastAsia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  <w:t>NAT</w:t>
      </w:r>
      <w:r>
        <w:rPr>
          <w:rFonts w:hint="eastAsia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  <w:t xml:space="preserve">: neoadjuvant therapy; </w:t>
      </w:r>
      <w:r>
        <w:rPr>
          <w:rFonts w:hint="default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  <w:t>DFS</w:t>
      </w:r>
      <w:r>
        <w:rPr>
          <w:rFonts w:hint="eastAsia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  <w:t xml:space="preserve">: Disease-free survival; OS: Overall survival; </w:t>
      </w:r>
      <w:r>
        <w:rPr>
          <w:rFonts w:hint="default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  <w:t>NA</w:t>
      </w:r>
      <w:r>
        <w:rPr>
          <w:rFonts w:hint="eastAsia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  <w:t xml:space="preserve">IC: Neoadjuvant immunochemotherapy; </w:t>
      </w:r>
      <w:r>
        <w:rPr>
          <w:rFonts w:hint="default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  <w:t>NAC</w:t>
      </w:r>
      <w:r>
        <w:rPr>
          <w:rFonts w:hint="eastAsia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  <w:t>: Neoadjuvant chemotherapy.</w:t>
      </w:r>
    </w:p>
    <w:p w14:paraId="25A6CA07">
      <w:pPr>
        <w:bidi w:val="0"/>
        <w:jc w:val="left"/>
        <w:rPr>
          <w:rFonts w:hint="eastAsia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  <w:t>a: according to this study</w:t>
      </w:r>
    </w:p>
    <w:p w14:paraId="4F48574E">
      <w:pPr>
        <w:bidi w:val="0"/>
        <w:jc w:val="left"/>
        <w:rPr>
          <w:rFonts w:hint="default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color w:val="000000"/>
          <w:sz w:val="24"/>
          <w:szCs w:val="24"/>
          <w:vertAlign w:val="baseline"/>
          <w:lang w:val="en-US" w:eastAsia="zh-CN"/>
        </w:rPr>
        <w:t>b: according to our previous study: https://doi.org/10.1007/s00464-025-11626-3</w:t>
      </w:r>
    </w:p>
    <w:p w14:paraId="0788ED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4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2026-04-20T19:28:07Z</dcterms:created>
  <dc:creator>38421</dc:creator>
  <cp:lastModifiedBy>123</cp:lastModifiedBy>
  <dcterms:modified xsi:type="dcterms:W3CDTF">2026-04-20T19:28:15Z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eyJoZGlkIjoiMzU1OWJiNDMwNDBmNWFkNDg0Zjk5YmM4YzZlOGRjZDIiLCJ1c2VySWQiOiI4NTM1OTE1NzIifQ==</vt:lpwstr>
  </property>
  <property fmtid="{D5CDD505-2E9C-101B-9397-08002B2CF9AE}" pid="4" name="ICV">
    <vt:lpwstr>18EFE7C077FC480DB002EA9B0B852312_12</vt:lpwstr>
  </property>
</Properties>
</file>