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C17D">
      <w:pPr>
        <w:keepNext w:val="0"/>
        <w:keepLines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before="0" w:beforeAutospacing="0" w:after="0" w:afterAutospacing="0" w:line="240" w:lineRule="auto"/>
        <w:ind w:left="0" w:right="0" w:firstLine="0" w:firstLineChars="0"/>
        <w:jc w:val="left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  <w:u w:val="none"/>
          <w:lang w:val="en-US" w:eastAsia="zh-CN"/>
        </w:rPr>
        <w:t>sTable 1 immune-related adverse events (irAEs) of LG and RG group</w:t>
      </w:r>
    </w:p>
    <w:p w14:paraId="5966F6EC">
      <w:pPr>
        <w:keepNext w:val="0"/>
        <w:keepLines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before="0" w:beforeAutospacing="0" w:after="0" w:afterAutospacing="0" w:line="240" w:lineRule="auto"/>
        <w:ind w:left="0" w:right="0" w:firstLine="0" w:firstLineChars="0"/>
        <w:jc w:val="left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  <w:u w:val="none"/>
          <w:lang w:val="en-US" w:eastAsia="zh-CN"/>
        </w:rPr>
      </w:pPr>
    </w:p>
    <w:tbl>
      <w:tblPr>
        <w:tblStyle w:val="2"/>
        <w:tblW w:w="8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1391"/>
        <w:gridCol w:w="1398"/>
        <w:gridCol w:w="240"/>
        <w:gridCol w:w="240"/>
        <w:gridCol w:w="1293"/>
        <w:gridCol w:w="1285"/>
        <w:gridCol w:w="240"/>
      </w:tblGrid>
      <w:tr w14:paraId="644F3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34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C2D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>Variable</w:t>
            </w:r>
          </w:p>
        </w:tc>
        <w:tc>
          <w:tcPr>
            <w:tcW w:w="3029" w:type="dxa"/>
            <w:gridSpan w:val="3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DA0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 xml:space="preserve">Before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PSM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CDA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D00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 xml:space="preserve">After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PSM</w:t>
            </w:r>
          </w:p>
        </w:tc>
      </w:tr>
      <w:tr w14:paraId="57F2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34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507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9F7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LG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 xml:space="preserve"> (n = 196)</w:t>
            </w:r>
          </w:p>
        </w:tc>
        <w:tc>
          <w:tcPr>
            <w:tcW w:w="139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2D7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RG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 xml:space="preserve"> (n = 109)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E3B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F49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6EF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LG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 xml:space="preserve"> (n = 90)</w:t>
            </w:r>
          </w:p>
        </w:tc>
        <w:tc>
          <w:tcPr>
            <w:tcW w:w="128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861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RG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 xml:space="preserve"> (n = 90)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DDD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0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B9B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kin toxicity</w:t>
            </w:r>
          </w:p>
        </w:tc>
        <w:tc>
          <w:tcPr>
            <w:tcW w:w="139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82C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499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F6B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18A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746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0F3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2A6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0B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835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Rash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786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15 (7.65%)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7BC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12 (11.01%)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540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432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56D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8 (8.89%)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2B9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9 (10.00%)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DFD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4C67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92A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Gastrointestinal toxicity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442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482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B53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23E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9F5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850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B8F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5FC3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B12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D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iarrhea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316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 (3.57%)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8A0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 (1.83%)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460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F68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C4C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 (5.55%)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A73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 (1.11%)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7EF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93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84C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Colitis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B19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 (0.51%)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EB9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(1.83%)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2C8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03C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5FC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(1.11%)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4B3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0 (0.00%)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068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6BAF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F75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epatotoxicity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43E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81F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059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C74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9CA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9DF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778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6DB73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0F2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Elevated transaminase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356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 (1.02%)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EE8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(1.83%)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1C4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4A8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AC9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 (2.22%)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6E7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 (2.22%)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677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798F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93D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  <w:t>Elevated bilirubin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AEE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 (0.51%)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4E0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 (0.92%)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A35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923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6FC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0 (0.00%)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6E5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(1.11%)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1D8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3475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CED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ndocrine toxicity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920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3B8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A94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E73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45F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9F0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6AA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489C0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D26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H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ypothyroidism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21E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20 (10.20%)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B28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21 (19.27%)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96C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22B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24D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8 (8.89%)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26A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18 (20.00%)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F06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7C6E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17C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A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drenal insufficiency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E3B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 (0.51%)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4EA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0 (0.00%)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BB7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5E8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694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0 (0.00%)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5AE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0 (0.00%)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37A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6E8E8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1E5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Pulmonary toxicity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4E6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5D7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B2B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92C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DBD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8B7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D75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1BB8C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9D6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P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neumonia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80B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37 (18.88%)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A55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18 (16.51%)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F58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4AC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0FD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15 (16.67%)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867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14 (15.56%)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12A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2E88B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C52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ardiotoxicity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7A2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09E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A73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27B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5CF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D77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4BB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7080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655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M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yocarditis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666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3 (1.53%)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10A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(1.83%)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724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CE8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EF8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(1.11%)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BC1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(1.11%)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324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40" w:leftChars="0" w:right="4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</w:tbl>
    <w:p w14:paraId="2279B8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before="0" w:after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PSM: Propensity score matching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; LG: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Laparoscopic gastrectomy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; RG: robotic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gastrectomy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 w14:paraId="69A86494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2026-04-20T19:27:07Z</dcterms:created>
  <dc:creator>38421</dc:creator>
  <cp:lastModifiedBy>123</cp:lastModifiedBy>
  <dcterms:modified xsi:type="dcterms:W3CDTF">2026-04-20T19:27:20Z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eyJoZGlkIjoiMzU1OWJiNDMwNDBmNWFkNDg0Zjk5YmM4YzZlOGRjZDIiLCJ1c2VySWQiOiI4NTM1OTE1NzIifQ==</vt:lpwstr>
  </property>
  <property fmtid="{D5CDD505-2E9C-101B-9397-08002B2CF9AE}" pid="4" name="ICV">
    <vt:lpwstr>48BDAA4F5E1A4A8290332D7D072B0878_12</vt:lpwstr>
  </property>
</Properties>
</file>