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3870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napToGrid w:val="0"/>
        <w:spacing w:before="0" w:after="0" w:line="240" w:lineRule="auto"/>
        <w:ind w:left="0" w:leftChars="0" w:right="0" w:rightChars="0" w:firstLine="0" w:firstLineChars="0"/>
        <w:jc w:val="left"/>
        <w:rPr>
          <w:rFonts w:hint="eastAsia" w:ascii="Times New Roman" w:hAnsi="Times New Roman" w:eastAsia="宋体" w:cs="Times New Roman"/>
          <w:b/>
          <w:i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i w:val="0"/>
          <w:color w:val="000000"/>
          <w:sz w:val="24"/>
          <w:szCs w:val="24"/>
          <w:u w:val="none"/>
          <w:lang w:val="en-US" w:eastAsia="zh-CN"/>
        </w:rPr>
        <w:t>sTable 2</w:t>
      </w:r>
      <w:r>
        <w:rPr>
          <w:rFonts w:hint="eastAsia" w:ascii="Times New Roman" w:hAnsi="Times New Roman" w:eastAsia="宋体" w:cs="Times New Roman"/>
          <w:b/>
          <w:i w:val="0"/>
          <w:color w:val="000000"/>
          <w:sz w:val="24"/>
          <w:szCs w:val="24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i w:val="0"/>
          <w:color w:val="000000"/>
          <w:sz w:val="24"/>
          <w:szCs w:val="24"/>
          <w:u w:val="none"/>
          <w:lang w:val="en-US" w:eastAsia="zh-CN"/>
        </w:rPr>
        <w:t>Postoperative</w:t>
      </w:r>
      <w:r>
        <w:rPr>
          <w:rFonts w:hint="eastAsia" w:ascii="Times New Roman" w:hAnsi="Times New Roman" w:eastAsia="宋体" w:cs="Times New Roman"/>
          <w:b/>
          <w:i w:val="0"/>
          <w:color w:val="000000"/>
          <w:sz w:val="24"/>
          <w:szCs w:val="24"/>
          <w:u w:val="none"/>
          <w:lang w:val="en-US" w:eastAsia="zh-CN"/>
        </w:rPr>
        <w:t xml:space="preserve"> adjuvant therapy</w:t>
      </w:r>
    </w:p>
    <w:p w14:paraId="156D099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napToGrid w:val="0"/>
        <w:spacing w:before="0" w:after="0" w:line="240" w:lineRule="auto"/>
        <w:ind w:left="0" w:leftChars="0" w:right="0" w:rightChars="0" w:firstLine="0" w:firstLineChars="0"/>
        <w:jc w:val="left"/>
        <w:rPr>
          <w:rFonts w:hint="default" w:ascii="Times New Roman" w:hAnsi="Times New Roman" w:eastAsia="宋体" w:cs="Times New Roman"/>
          <w:b/>
          <w:i w:val="0"/>
          <w:color w:val="000000"/>
          <w:sz w:val="24"/>
          <w:szCs w:val="24"/>
          <w:u w:val="none"/>
          <w:lang w:val="en-US" w:eastAsia="zh-CN"/>
        </w:rPr>
      </w:pPr>
    </w:p>
    <w:tbl>
      <w:tblPr>
        <w:tblStyle w:val="2"/>
        <w:tblW w:w="62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1"/>
        <w:gridCol w:w="1561"/>
        <w:gridCol w:w="1411"/>
        <w:gridCol w:w="832"/>
      </w:tblGrid>
      <w:tr w14:paraId="70F67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2481" w:type="dxa"/>
            <w:vMerge w:val="restart"/>
            <w:tcBorders>
              <w:top w:val="single" w:color="auto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35DF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  <w:t>Variables</w:t>
            </w:r>
          </w:p>
        </w:tc>
        <w:tc>
          <w:tcPr>
            <w:tcW w:w="1561" w:type="dxa"/>
            <w:vMerge w:val="restart"/>
            <w:tcBorders>
              <w:top w:val="single" w:color="auto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B57DB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LG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  <w:t xml:space="preserve"> (n = 90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)</w:t>
            </w:r>
          </w:p>
        </w:tc>
        <w:tc>
          <w:tcPr>
            <w:tcW w:w="1411" w:type="dxa"/>
            <w:vMerge w:val="restart"/>
            <w:tcBorders>
              <w:top w:val="single" w:color="auto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51B75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RG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  <w:t xml:space="preserve"> (n = 90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)</w:t>
            </w:r>
          </w:p>
        </w:tc>
        <w:tc>
          <w:tcPr>
            <w:tcW w:w="832" w:type="dxa"/>
            <w:vMerge w:val="restart"/>
            <w:tcBorders>
              <w:top w:val="single" w:color="auto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2218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u w:val="none"/>
              </w:rPr>
              <w:t>P</w:t>
            </w:r>
          </w:p>
        </w:tc>
      </w:tr>
      <w:tr w14:paraId="56B84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2481" w:type="dxa"/>
            <w:vMerge w:val="continue"/>
            <w:tcBorders>
              <w:top w:val="single" w:color="000000" w:sz="8" w:space="0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A792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1" w:type="dxa"/>
            <w:vMerge w:val="continue"/>
            <w:tcBorders>
              <w:top w:val="single" w:color="000000" w:sz="8" w:space="0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BAE76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8" w:space="0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6D5D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8" w:space="0"/>
              <w:left w:val="nil"/>
              <w:bottom w:val="single" w:color="auto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2A84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u w:val="none"/>
              </w:rPr>
            </w:pPr>
          </w:p>
        </w:tc>
      </w:tr>
      <w:tr w14:paraId="486C1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81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36843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AC, n(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%)</w:t>
            </w:r>
          </w:p>
        </w:tc>
        <w:tc>
          <w:tcPr>
            <w:tcW w:w="1561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B219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4248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9B48B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0.642</w:t>
            </w:r>
          </w:p>
        </w:tc>
      </w:tr>
      <w:tr w14:paraId="297D0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AD8D5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No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3FF6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31 (34.44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%)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5AFF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34 (37.78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%)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5C8CC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96B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0BC67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Yes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96B16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59 (65.56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%)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6B43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56 (62.22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%)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E70C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98E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0C80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Total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cycle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of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AC, n(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%)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CE15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B29EB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5BEB0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0.194</w:t>
            </w:r>
          </w:p>
        </w:tc>
      </w:tr>
      <w:tr w14:paraId="7E7D4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EF48B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1-3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A1DAA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38 (42.22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%)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4B30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27 (30.00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%)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126C6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  <w:tr w14:paraId="2859B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1BE0B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4-6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94645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21 (23.33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%)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7A191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29 (32.22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%)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6107A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  <w:tr w14:paraId="5658F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9235B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AC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regime, n(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%)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00ECB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D9F93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FD82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</w:tr>
      <w:tr w14:paraId="5DA2B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DA8B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 xml:space="preserve">  SOX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1061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21 (23.33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%)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46A57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12 (13.33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%)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60400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59B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1DC9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 xml:space="preserve">  FLOT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948C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15 (16.67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%)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2F27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17 (18.89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%)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E184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2EC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84B00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 xml:space="preserve">  XELOX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260F8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12 (13.33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%)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13E11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6 (6.67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%)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EB6DB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EBD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DEB3C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 xml:space="preserve">  DOS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957E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11 (12.22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%)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E6B4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21 (23.33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%)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DA8F6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82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4A50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AI, n(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%)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638D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B53D8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0B35C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0.130</w:t>
            </w:r>
          </w:p>
        </w:tc>
      </w:tr>
      <w:tr w14:paraId="148AD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E0943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No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BDF63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48 (53.33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%)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24324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58 (64.44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%)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FE233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BC1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48ED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Yes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28BCD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42 (46.67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%)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A4DC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32 (35.56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%)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EFFE8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6A8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DE508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AI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regime, n(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%)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375EB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EC45E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26738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0.206</w:t>
            </w:r>
          </w:p>
        </w:tc>
      </w:tr>
      <w:tr w14:paraId="3F3A2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A65DC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 xml:space="preserve">  Sintilimab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413D7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25 (27.78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%)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43712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13 (14.44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%)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A582A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22B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B0896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 xml:space="preserve">  Nivolumab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8118C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5 (5.56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%)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6D4D0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4 (4.44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%)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33A98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30B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1A444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 xml:space="preserve">  Carilizumab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007E1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5 (5.56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%)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2DDDB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4 (4.44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%)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B9FF0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BBC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81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B063B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  <w:t xml:space="preserve">  Others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67269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7 (7.78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%)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D78CF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11 (12.22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%)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DBFC7">
            <w:pPr>
              <w:keepNext w:val="0"/>
              <w:keepLines w:val="0"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napToGrid w:val="0"/>
              <w:spacing w:before="40" w:beforeAutospacing="0" w:after="4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</w:p>
        </w:tc>
      </w:tr>
    </w:tbl>
    <w:p w14:paraId="18BB281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napToGrid w:val="0"/>
        <w:spacing w:before="0" w:after="0" w:line="240" w:lineRule="auto"/>
        <w:ind w:left="0" w:leftChars="0" w:right="0" w:rightChars="0" w:firstLine="0" w:firstLineChars="0"/>
        <w:jc w:val="both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LG: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Laparoscopic gastrectomy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; RG: robotic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gastrectomy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  <w:u w:val="none"/>
        </w:rPr>
        <w:t>AC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z w:val="24"/>
          <w:szCs w:val="24"/>
          <w:u w:val="none"/>
          <w:lang w:val="en-US" w:eastAsia="zh-CN"/>
        </w:rPr>
        <w:t xml:space="preserve">: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Adjuvant chemotherapy;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  <w:u w:val="none"/>
        </w:rPr>
        <w:t>AI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z w:val="24"/>
          <w:szCs w:val="24"/>
          <w:u w:val="none"/>
          <w:lang w:val="en-US" w:eastAsia="zh-CN"/>
        </w:rPr>
        <w:t xml:space="preserve">: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Adjuvant immunotherapy.</w:t>
      </w:r>
    </w:p>
    <w:p w14:paraId="545C24D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4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2026-04-20T19:27:39Z</dcterms:created>
  <dc:creator>38421</dc:creator>
  <cp:lastModifiedBy>123</cp:lastModifiedBy>
  <dcterms:modified xsi:type="dcterms:W3CDTF">2026-04-20T19:27:49Z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eyJoZGlkIjoiMzU1OWJiNDMwNDBmNWFkNDg0Zjk5YmM4YzZlOGRjZDIiLCJ1c2VySWQiOiI4NTM1OTE1NzIifQ==</vt:lpwstr>
  </property>
  <property fmtid="{D5CDD505-2E9C-101B-9397-08002B2CF9AE}" pid="4" name="ICV">
    <vt:lpwstr>033CDA48C9244BA298C0F145DC53E0B5_12</vt:lpwstr>
  </property>
</Properties>
</file>