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1DE8F" w14:textId="4BDF82C1" w:rsidR="00765A7E" w:rsidRPr="00D461CD" w:rsidRDefault="00765A7E" w:rsidP="00B242F1">
      <w:pPr>
        <w:ind w:left="-270" w:firstLine="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61CD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7890F4B0" w14:textId="68C1B2B6" w:rsidR="00765A7E" w:rsidRPr="00D461CD" w:rsidRDefault="00765A7E" w:rsidP="00765A7E">
      <w:pPr>
        <w:ind w:left="-270" w:firstLine="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61CD">
        <w:rPr>
          <w:rFonts w:ascii="Times New Roman" w:hAnsi="Times New Roman" w:cs="Times New Roman"/>
          <w:b/>
          <w:bCs/>
          <w:sz w:val="24"/>
          <w:szCs w:val="24"/>
        </w:rPr>
        <w:t>Cellulose-Based Superabsorbent Hydrogels for Hygiene Applications: A Study of Absorbency Properties</w:t>
      </w:r>
    </w:p>
    <w:p w14:paraId="6C07FCF2" w14:textId="77777777" w:rsidR="00765A7E" w:rsidRPr="00D461CD" w:rsidRDefault="00765A7E" w:rsidP="00765A7E">
      <w:pPr>
        <w:spacing w:line="360" w:lineRule="auto"/>
        <w:jc w:val="center"/>
        <w:rPr>
          <w:rFonts w:ascii="Times New Roman" w:hAnsi="Times New Roman" w:cs="Times New Roman"/>
          <w:lang w:val="fr-FR"/>
        </w:rPr>
      </w:pPr>
      <w:r w:rsidRPr="00D461CD">
        <w:rPr>
          <w:rFonts w:ascii="Times New Roman" w:hAnsi="Times New Roman" w:cs="Times New Roman"/>
          <w:lang w:val="fr-FR"/>
        </w:rPr>
        <w:t>Mirela A. Artner</w:t>
      </w:r>
      <w:r w:rsidRPr="00D461CD">
        <w:rPr>
          <w:rFonts w:ascii="Times New Roman" w:hAnsi="Times New Roman" w:cs="Times New Roman"/>
          <w:vertAlign w:val="superscript"/>
          <w:lang w:val="fr-FR"/>
        </w:rPr>
        <w:t>1</w:t>
      </w:r>
      <w:r w:rsidRPr="00D461CD">
        <w:rPr>
          <w:rFonts w:ascii="Times New Roman" w:hAnsi="Times New Roman" w:cs="Times New Roman"/>
          <w:lang w:val="fr-FR"/>
        </w:rPr>
        <w:t>, Alfonso J. Dominguez</w:t>
      </w:r>
      <w:r w:rsidRPr="00D461CD">
        <w:rPr>
          <w:rFonts w:ascii="Times New Roman" w:hAnsi="Times New Roman" w:cs="Times New Roman"/>
          <w:vertAlign w:val="superscript"/>
          <w:lang w:val="fr-FR"/>
        </w:rPr>
        <w:t>1</w:t>
      </w:r>
      <w:r w:rsidRPr="00D461CD">
        <w:rPr>
          <w:rFonts w:ascii="Times New Roman" w:hAnsi="Times New Roman" w:cs="Times New Roman"/>
          <w:lang w:val="fr-FR"/>
        </w:rPr>
        <w:t>, Richard A. Venditti</w:t>
      </w:r>
      <w:r w:rsidRPr="00D461CD">
        <w:rPr>
          <w:rFonts w:ascii="Times New Roman" w:hAnsi="Times New Roman" w:cs="Times New Roman"/>
          <w:vertAlign w:val="superscript"/>
          <w:lang w:val="fr-FR"/>
        </w:rPr>
        <w:t>1</w:t>
      </w:r>
      <w:r w:rsidRPr="00D461CD">
        <w:rPr>
          <w:rFonts w:ascii="Times New Roman" w:hAnsi="Times New Roman" w:cs="Times New Roman"/>
          <w:lang w:val="fr-FR"/>
        </w:rPr>
        <w:t>, Joel J. Pawlak</w:t>
      </w:r>
      <w:r w:rsidRPr="00D461CD">
        <w:rPr>
          <w:rFonts w:ascii="Times New Roman" w:hAnsi="Times New Roman" w:cs="Times New Roman"/>
          <w:vertAlign w:val="superscript"/>
          <w:lang w:val="fr-FR"/>
        </w:rPr>
        <w:t>1</w:t>
      </w:r>
    </w:p>
    <w:p w14:paraId="097FB73E" w14:textId="77777777" w:rsidR="00765A7E" w:rsidRPr="00D461CD" w:rsidRDefault="00765A7E" w:rsidP="00BB07CD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461CD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D461CD">
        <w:rPr>
          <w:rFonts w:ascii="Times New Roman" w:hAnsi="Times New Roman" w:cs="Times New Roman"/>
          <w:sz w:val="18"/>
          <w:szCs w:val="18"/>
        </w:rPr>
        <w:t>Department of Forest Biomaterials, North Carolina State University, 2820 Faucette Drive, Raleigh, NC 27695, USA.</w:t>
      </w:r>
    </w:p>
    <w:p w14:paraId="19E31C60" w14:textId="27F3F7D2" w:rsidR="00061702" w:rsidRPr="00D461CD" w:rsidRDefault="00765A7E" w:rsidP="00765A7E">
      <w:pPr>
        <w:jc w:val="center"/>
        <w:rPr>
          <w:rFonts w:ascii="Times New Roman" w:hAnsi="Times New Roman" w:cs="Times New Roman"/>
        </w:rPr>
      </w:pPr>
      <w:r w:rsidRPr="00D461CD">
        <w:rPr>
          <w:rFonts w:ascii="Times New Roman" w:hAnsi="Times New Roman" w:cs="Times New Roman"/>
          <w:noProof/>
        </w:rPr>
        <w:drawing>
          <wp:inline distT="0" distB="0" distL="0" distR="0" wp14:anchorId="59186BD4" wp14:editId="31242444">
            <wp:extent cx="3344333" cy="2508250"/>
            <wp:effectExtent l="0" t="0" r="8890" b="6350"/>
            <wp:docPr id="10" name="Content Placeholder 9" descr="A graph of different colored lin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FFF231F-35CF-2A6A-0E40-B5F9CB95EB5C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tent Placeholder 9" descr="A graph of different colored lines&#10;&#10;AI-generated content may be incorrect.">
                      <a:extLst>
                        <a:ext uri="{FF2B5EF4-FFF2-40B4-BE49-F238E27FC236}">
                          <a16:creationId xmlns:a16="http://schemas.microsoft.com/office/drawing/2014/main" id="{0FFF231F-35CF-2A6A-0E40-B5F9CB95EB5C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6855" cy="251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61CD" w:rsidRPr="00D461CD">
        <w:rPr>
          <w:noProof/>
          <w14:ligatures w14:val="standardContextual"/>
        </w:rPr>
        <w:t xml:space="preserve"> </w:t>
      </w:r>
    </w:p>
    <w:p w14:paraId="0E2E86F7" w14:textId="3096F77F" w:rsidR="00765A7E" w:rsidRDefault="00765A7E" w:rsidP="00765A7E">
      <w:pPr>
        <w:jc w:val="center"/>
        <w:rPr>
          <w:rFonts w:ascii="Times New Roman" w:hAnsi="Times New Roman" w:cs="Times New Roman"/>
          <w:sz w:val="24"/>
          <w:szCs w:val="24"/>
        </w:rPr>
      </w:pPr>
      <w:r w:rsidRPr="00D461CD">
        <w:rPr>
          <w:rFonts w:ascii="Times New Roman" w:hAnsi="Times New Roman" w:cs="Times New Roman"/>
          <w:b/>
          <w:bCs/>
        </w:rPr>
        <w:t>S1</w:t>
      </w:r>
      <w:r w:rsidR="00D461CD" w:rsidRPr="00D461CD">
        <w:rPr>
          <w:rFonts w:ascii="Times New Roman" w:hAnsi="Times New Roman" w:cs="Times New Roman"/>
        </w:rPr>
        <w:t>. Loss modulus of</w:t>
      </w:r>
      <w:r w:rsidR="00D461CD" w:rsidRPr="00D461CD">
        <w:rPr>
          <w:rFonts w:ascii="Times New Roman" w:hAnsi="Times New Roman" w:cs="Times New Roman"/>
          <w:sz w:val="24"/>
          <w:szCs w:val="24"/>
        </w:rPr>
        <w:t xml:space="preserve"> CMC–HEC hydrogels crosslinked with citric acid (CA) and BTCA at different concentrations</w:t>
      </w:r>
    </w:p>
    <w:p w14:paraId="4F4E8A0E" w14:textId="4C8D234F" w:rsidR="00D461CD" w:rsidRDefault="00D461CD" w:rsidP="00765A7E">
      <w:pPr>
        <w:jc w:val="center"/>
        <w:rPr>
          <w:rFonts w:ascii="Times New Roman" w:hAnsi="Times New Roman" w:cs="Times New Roman"/>
        </w:rPr>
      </w:pPr>
      <w:r w:rsidRPr="00D461CD">
        <w:rPr>
          <w:rFonts w:ascii="Times New Roman" w:hAnsi="Times New Roman" w:cs="Times New Roman"/>
          <w:noProof/>
        </w:rPr>
        <w:drawing>
          <wp:inline distT="0" distB="0" distL="0" distR="0" wp14:anchorId="5D90613E" wp14:editId="377DCF64">
            <wp:extent cx="3271638" cy="2705100"/>
            <wp:effectExtent l="0" t="0" r="5080" b="0"/>
            <wp:docPr id="364367156" name="Picture 1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367156" name="Picture 1" descr="A graph of different colored lines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85187" cy="271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4927B" w14:textId="476BF0CE" w:rsidR="00D461CD" w:rsidRDefault="00D461CD" w:rsidP="00D461CD">
      <w:pPr>
        <w:jc w:val="center"/>
        <w:rPr>
          <w:rFonts w:ascii="Times New Roman" w:hAnsi="Times New Roman" w:cs="Times New Roman"/>
          <w:sz w:val="24"/>
          <w:szCs w:val="24"/>
        </w:rPr>
      </w:pPr>
      <w:r w:rsidRPr="00D461C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2</w:t>
      </w:r>
      <w:r w:rsidRPr="00D461CD">
        <w:rPr>
          <w:rFonts w:ascii="Times New Roman" w:hAnsi="Times New Roman" w:cs="Times New Roman"/>
        </w:rPr>
        <w:t>. Loss modulus of</w:t>
      </w:r>
      <w:r w:rsidRPr="00D461CD">
        <w:rPr>
          <w:rFonts w:ascii="Times New Roman" w:hAnsi="Times New Roman" w:cs="Times New Roman"/>
          <w:sz w:val="24"/>
          <w:szCs w:val="24"/>
        </w:rPr>
        <w:t xml:space="preserve"> CMC–HEC hydrogels crosslinked with citric acid (CA) and BTCA at different concentrations</w:t>
      </w:r>
      <w:r>
        <w:rPr>
          <w:rFonts w:ascii="Times New Roman" w:hAnsi="Times New Roman" w:cs="Times New Roman"/>
          <w:sz w:val="24"/>
          <w:szCs w:val="24"/>
        </w:rPr>
        <w:t xml:space="preserve"> and Polyacrylate SAP.</w:t>
      </w:r>
    </w:p>
    <w:p w14:paraId="4E19860F" w14:textId="77777777" w:rsidR="000327C3" w:rsidRDefault="000327C3" w:rsidP="00D461C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6791DF" w14:textId="5F4B84C6" w:rsidR="000327C3" w:rsidRDefault="00827B98" w:rsidP="00D461CD">
      <w:pPr>
        <w:jc w:val="center"/>
        <w:rPr>
          <w:rFonts w:ascii="Times New Roman" w:hAnsi="Times New Roman" w:cs="Times New Roman"/>
          <w:sz w:val="24"/>
          <w:szCs w:val="24"/>
        </w:rPr>
      </w:pPr>
      <w:r w:rsidRPr="00827B9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317798" wp14:editId="0F380F60">
            <wp:extent cx="5943600" cy="2491105"/>
            <wp:effectExtent l="0" t="0" r="0" b="4445"/>
            <wp:docPr id="465154960" name="Picture 1" descr="Close-up of a microsco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154960" name="Picture 1" descr="Close-up of a microscop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7ADE1" w14:textId="59318921" w:rsidR="000327C3" w:rsidRDefault="000327C3" w:rsidP="000327C3">
      <w:pPr>
        <w:jc w:val="center"/>
        <w:rPr>
          <w:rFonts w:ascii="Times New Roman" w:hAnsi="Times New Roman" w:cs="Times New Roman"/>
          <w:sz w:val="24"/>
          <w:szCs w:val="24"/>
        </w:rPr>
      </w:pPr>
      <w:r w:rsidRPr="00D461C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3</w:t>
      </w:r>
      <w:r w:rsidRPr="00D461CD">
        <w:rPr>
          <w:rFonts w:ascii="Times New Roman" w:hAnsi="Times New Roman" w:cs="Times New Roman"/>
        </w:rPr>
        <w:t xml:space="preserve">. </w:t>
      </w:r>
      <w:r w:rsidR="008730D8" w:rsidRPr="00EE13E5">
        <w:rPr>
          <w:rFonts w:ascii="Times New Roman" w:hAnsi="Times New Roman" w:cs="Times New Roman"/>
        </w:rPr>
        <w:t>Morpholog</w:t>
      </w:r>
      <w:r w:rsidR="008730D8">
        <w:rPr>
          <w:rFonts w:ascii="Times New Roman" w:hAnsi="Times New Roman" w:cs="Times New Roman"/>
        </w:rPr>
        <w:t xml:space="preserve">y of </w:t>
      </w:r>
      <w:r>
        <w:rPr>
          <w:rFonts w:ascii="Times New Roman" w:hAnsi="Times New Roman" w:cs="Times New Roman"/>
          <w:sz w:val="24"/>
          <w:szCs w:val="24"/>
        </w:rPr>
        <w:t>Polyacrylate SAP.</w:t>
      </w:r>
    </w:p>
    <w:p w14:paraId="09742964" w14:textId="77777777" w:rsidR="00D461CD" w:rsidRPr="00D461CD" w:rsidRDefault="00D461CD" w:rsidP="00765A7E">
      <w:pPr>
        <w:jc w:val="center"/>
        <w:rPr>
          <w:rFonts w:ascii="Times New Roman" w:hAnsi="Times New Roman" w:cs="Times New Roman"/>
        </w:rPr>
      </w:pPr>
    </w:p>
    <w:sectPr w:rsidR="00D461CD" w:rsidRPr="00D461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A7E"/>
    <w:rsid w:val="000327C3"/>
    <w:rsid w:val="00061702"/>
    <w:rsid w:val="00281CC7"/>
    <w:rsid w:val="003A3C18"/>
    <w:rsid w:val="005348CA"/>
    <w:rsid w:val="006279F7"/>
    <w:rsid w:val="00765A7E"/>
    <w:rsid w:val="00827B98"/>
    <w:rsid w:val="008730D8"/>
    <w:rsid w:val="009813AE"/>
    <w:rsid w:val="00B242F1"/>
    <w:rsid w:val="00B85431"/>
    <w:rsid w:val="00BB07CD"/>
    <w:rsid w:val="00CE4DB4"/>
    <w:rsid w:val="00D4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277D6"/>
  <w15:chartTrackingRefBased/>
  <w15:docId w15:val="{486DF572-36F1-40C1-BC61-409F35CDC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A7E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5A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A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A7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A7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A7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A7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A7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A7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A7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A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A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A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A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A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A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A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A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5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A7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5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A7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5A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A7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5A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A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A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Artner</dc:creator>
  <cp:keywords/>
  <dc:description/>
  <cp:lastModifiedBy>Mirela Artner</cp:lastModifiedBy>
  <cp:revision>2</cp:revision>
  <dcterms:created xsi:type="dcterms:W3CDTF">2026-04-27T19:59:00Z</dcterms:created>
  <dcterms:modified xsi:type="dcterms:W3CDTF">2026-04-27T19:59:00Z</dcterms:modified>
</cp:coreProperties>
</file>