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32838" w14:textId="027E016C" w:rsidR="004439D8" w:rsidRDefault="004439D8">
      <w:pPr>
        <w:rPr>
          <w:rFonts w:ascii="Times New Roman" w:hAnsi="Times New Roman" w:cs="Times New Roman"/>
          <w:b/>
          <w:bCs/>
        </w:rPr>
      </w:pPr>
      <w:r w:rsidRPr="004439D8">
        <w:rPr>
          <w:rFonts w:ascii="Times New Roman" w:hAnsi="Times New Roman" w:cs="Times New Roman"/>
          <w:b/>
          <w:bCs/>
        </w:rPr>
        <w:t>Supplemental Table</w:t>
      </w:r>
    </w:p>
    <w:p w14:paraId="23231947" w14:textId="5A3E27E8" w:rsidR="004439D8" w:rsidRPr="00076695" w:rsidRDefault="004439D8" w:rsidP="004439D8">
      <w:pPr>
        <w:rPr>
          <w:rFonts w:asciiTheme="majorBidi" w:hAnsiTheme="majorBidi" w:cstheme="majorBidi"/>
        </w:rPr>
      </w:pPr>
      <w:r w:rsidRPr="00076695">
        <w:rPr>
          <w:rFonts w:asciiTheme="majorBidi" w:hAnsiTheme="majorBidi" w:cstheme="majorBidi"/>
          <w:b/>
          <w:bCs/>
        </w:rPr>
        <w:t>Table</w:t>
      </w:r>
      <w:r>
        <w:rPr>
          <w:rFonts w:asciiTheme="majorBidi" w:hAnsiTheme="majorBidi" w:cstheme="majorBidi" w:hint="eastAsia"/>
          <w:b/>
          <w:bCs/>
        </w:rPr>
        <w:t xml:space="preserve"> 1</w:t>
      </w:r>
      <w:r w:rsidRPr="00076695">
        <w:rPr>
          <w:rFonts w:asciiTheme="majorBidi" w:hAnsiTheme="majorBidi" w:cstheme="majorBidi"/>
          <w:b/>
          <w:bCs/>
        </w:rPr>
        <w:t>.</w:t>
      </w:r>
      <w:r w:rsidRPr="00076695">
        <w:rPr>
          <w:rFonts w:asciiTheme="majorBidi" w:hAnsiTheme="majorBidi" w:cstheme="majorBidi"/>
        </w:rPr>
        <w:t xml:space="preserve"> </w:t>
      </w:r>
      <w:r w:rsidRPr="006F1F26">
        <w:rPr>
          <w:rFonts w:asciiTheme="majorBidi" w:hAnsiTheme="majorBidi" w:cstheme="majorBidi"/>
        </w:rPr>
        <w:t>Postoperative intraocular pressure and medication scores</w:t>
      </w:r>
    </w:p>
    <w:tbl>
      <w:tblPr>
        <w:tblStyle w:val="a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8"/>
        <w:gridCol w:w="2658"/>
        <w:gridCol w:w="2776"/>
      </w:tblGrid>
      <w:tr w:rsidR="004439D8" w:rsidRPr="00076695" w14:paraId="109EAE5A" w14:textId="77777777" w:rsidTr="006A42F9">
        <w:trPr>
          <w:trHeight w:val="719"/>
        </w:trPr>
        <w:tc>
          <w:tcPr>
            <w:tcW w:w="2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D7723" w14:textId="77777777" w:rsidR="004439D8" w:rsidRPr="00076695" w:rsidRDefault="004439D8" w:rsidP="006A42F9">
            <w:pPr>
              <w:snapToGrid w:val="0"/>
              <w:contextualSpacing/>
              <w:rPr>
                <w:rFonts w:asciiTheme="majorBidi" w:hAnsiTheme="majorBidi" w:cstheme="majorBidi"/>
              </w:rPr>
            </w:pPr>
            <w:r w:rsidRPr="007F7452">
              <w:rPr>
                <w:rFonts w:ascii="Times New Roman" w:hAnsi="Times New Roman" w:cs="Times New Roman"/>
              </w:rPr>
              <w:t>Time point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031FD" w14:textId="77777777" w:rsidR="004439D8" w:rsidRPr="00076695" w:rsidRDefault="004439D8" w:rsidP="006A42F9">
            <w:pPr>
              <w:snapToGrid w:val="0"/>
              <w:contextualSpacing/>
              <w:rPr>
                <w:rFonts w:asciiTheme="majorBidi" w:hAnsiTheme="majorBidi" w:cstheme="majorBidi"/>
              </w:rPr>
            </w:pPr>
            <w:r w:rsidRPr="007F7452">
              <w:rPr>
                <w:rFonts w:ascii="Times New Roman" w:hAnsi="Times New Roman" w:cs="Times New Roman"/>
              </w:rPr>
              <w:t>IOP (mmHg)</w:t>
            </w:r>
          </w:p>
        </w:tc>
        <w:tc>
          <w:tcPr>
            <w:tcW w:w="2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A7A31" w14:textId="77777777" w:rsidR="004439D8" w:rsidRPr="00076695" w:rsidRDefault="004439D8" w:rsidP="006A42F9">
            <w:pPr>
              <w:snapToGrid w:val="0"/>
              <w:contextualSpacing/>
              <w:rPr>
                <w:rFonts w:asciiTheme="majorBidi" w:hAnsiTheme="majorBidi" w:cstheme="majorBidi"/>
              </w:rPr>
            </w:pPr>
            <w:r w:rsidRPr="007F7452">
              <w:rPr>
                <w:rFonts w:ascii="Times New Roman" w:hAnsi="Times New Roman" w:cs="Times New Roman"/>
              </w:rPr>
              <w:t>Medication score</w:t>
            </w:r>
          </w:p>
        </w:tc>
      </w:tr>
      <w:tr w:rsidR="004439D8" w:rsidRPr="00076695" w14:paraId="64A09C1E" w14:textId="77777777" w:rsidTr="006A42F9">
        <w:trPr>
          <w:trHeight w:val="719"/>
        </w:trPr>
        <w:tc>
          <w:tcPr>
            <w:tcW w:w="2928" w:type="dxa"/>
            <w:tcBorders>
              <w:top w:val="single" w:sz="4" w:space="0" w:color="auto"/>
            </w:tcBorders>
            <w:vAlign w:val="center"/>
          </w:tcPr>
          <w:p w14:paraId="3293729C" w14:textId="77777777" w:rsidR="004439D8" w:rsidRPr="00076695" w:rsidRDefault="004439D8" w:rsidP="006A42F9">
            <w:pPr>
              <w:snapToGrid w:val="0"/>
              <w:contextualSpacing/>
              <w:rPr>
                <w:rFonts w:asciiTheme="majorBidi" w:hAnsiTheme="majorBidi" w:cstheme="majorBidi"/>
              </w:rPr>
            </w:pPr>
            <w:r w:rsidRPr="00076695">
              <w:rPr>
                <w:rFonts w:asciiTheme="majorBidi" w:hAnsiTheme="majorBidi" w:cstheme="majorBidi"/>
              </w:rPr>
              <w:t>Preoperative</w:t>
            </w:r>
          </w:p>
        </w:tc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14:paraId="5DA0A230" w14:textId="77777777" w:rsidR="004439D8" w:rsidRPr="00076695" w:rsidRDefault="004439D8" w:rsidP="006A42F9">
            <w:pPr>
              <w:snapToGrid w:val="0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22.6 ± 7.3</w:t>
            </w:r>
          </w:p>
        </w:tc>
        <w:tc>
          <w:tcPr>
            <w:tcW w:w="2776" w:type="dxa"/>
            <w:tcBorders>
              <w:top w:val="single" w:sz="4" w:space="0" w:color="auto"/>
            </w:tcBorders>
            <w:vAlign w:val="center"/>
          </w:tcPr>
          <w:p w14:paraId="767AEB45" w14:textId="77777777" w:rsidR="004439D8" w:rsidRPr="00076695" w:rsidRDefault="004439D8" w:rsidP="006A42F9">
            <w:pPr>
              <w:snapToGrid w:val="0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4.8 ± 1.4</w:t>
            </w:r>
          </w:p>
        </w:tc>
      </w:tr>
      <w:tr w:rsidR="004439D8" w:rsidRPr="00076695" w14:paraId="5151F045" w14:textId="77777777" w:rsidTr="006A42F9">
        <w:trPr>
          <w:trHeight w:val="719"/>
        </w:trPr>
        <w:tc>
          <w:tcPr>
            <w:tcW w:w="2928" w:type="dxa"/>
            <w:vAlign w:val="center"/>
          </w:tcPr>
          <w:p w14:paraId="00921407" w14:textId="77777777" w:rsidR="004439D8" w:rsidRPr="00076695" w:rsidRDefault="004439D8" w:rsidP="006A42F9">
            <w:pPr>
              <w:snapToGrid w:val="0"/>
              <w:contextualSpacing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eastAsia"/>
                <w:color w:val="000000" w:themeColor="text1"/>
                <w:kern w:val="24"/>
              </w:rPr>
              <w:t>1</w:t>
            </w: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 xml:space="preserve"> month</w:t>
            </w:r>
          </w:p>
        </w:tc>
        <w:tc>
          <w:tcPr>
            <w:tcW w:w="2658" w:type="dxa"/>
            <w:vAlign w:val="center"/>
          </w:tcPr>
          <w:p w14:paraId="7F16FDF2" w14:textId="77777777" w:rsidR="004439D8" w:rsidRPr="00076695" w:rsidRDefault="004439D8" w:rsidP="006A42F9">
            <w:pPr>
              <w:snapToGrid w:val="0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10.5 ± 5.6</w:t>
            </w:r>
          </w:p>
        </w:tc>
        <w:tc>
          <w:tcPr>
            <w:tcW w:w="2776" w:type="dxa"/>
            <w:vAlign w:val="center"/>
          </w:tcPr>
          <w:p w14:paraId="30192FF7" w14:textId="77777777" w:rsidR="004439D8" w:rsidRPr="00076695" w:rsidRDefault="004439D8" w:rsidP="006A42F9">
            <w:pPr>
              <w:snapToGrid w:val="0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0.1 ± 0.6</w:t>
            </w:r>
          </w:p>
        </w:tc>
      </w:tr>
      <w:tr w:rsidR="004439D8" w:rsidRPr="00076695" w14:paraId="6CC1166A" w14:textId="77777777" w:rsidTr="006A42F9">
        <w:trPr>
          <w:trHeight w:val="719"/>
        </w:trPr>
        <w:tc>
          <w:tcPr>
            <w:tcW w:w="2928" w:type="dxa"/>
            <w:tcBorders>
              <w:bottom w:val="nil"/>
            </w:tcBorders>
            <w:vAlign w:val="center"/>
          </w:tcPr>
          <w:p w14:paraId="4F7B633A" w14:textId="77777777" w:rsidR="004439D8" w:rsidRPr="00076695" w:rsidRDefault="004439D8" w:rsidP="006A42F9">
            <w:pPr>
              <w:snapToGrid w:val="0"/>
              <w:contextualSpacing/>
              <w:rPr>
                <w:rFonts w:asciiTheme="majorBidi" w:hAnsiTheme="majorBidi" w:cstheme="majorBidi"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3 months</w:t>
            </w:r>
          </w:p>
        </w:tc>
        <w:tc>
          <w:tcPr>
            <w:tcW w:w="2658" w:type="dxa"/>
            <w:tcBorders>
              <w:bottom w:val="nil"/>
            </w:tcBorders>
            <w:vAlign w:val="center"/>
          </w:tcPr>
          <w:p w14:paraId="4B9A91F2" w14:textId="77777777" w:rsidR="004439D8" w:rsidRPr="00076695" w:rsidRDefault="004439D8" w:rsidP="006A42F9">
            <w:pPr>
              <w:snapToGrid w:val="0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10.5 ± 4.9</w:t>
            </w:r>
          </w:p>
        </w:tc>
        <w:tc>
          <w:tcPr>
            <w:tcW w:w="2776" w:type="dxa"/>
            <w:tcBorders>
              <w:bottom w:val="nil"/>
            </w:tcBorders>
            <w:vAlign w:val="center"/>
          </w:tcPr>
          <w:p w14:paraId="03DDBDA5" w14:textId="77777777" w:rsidR="004439D8" w:rsidRPr="00076695" w:rsidRDefault="004439D8" w:rsidP="006A42F9">
            <w:pPr>
              <w:snapToGrid w:val="0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0.2 ± 0.8</w:t>
            </w:r>
          </w:p>
        </w:tc>
      </w:tr>
      <w:tr w:rsidR="004439D8" w:rsidRPr="00076695" w14:paraId="01697CD7" w14:textId="77777777" w:rsidTr="006A42F9">
        <w:trPr>
          <w:trHeight w:val="719"/>
        </w:trPr>
        <w:tc>
          <w:tcPr>
            <w:tcW w:w="2928" w:type="dxa"/>
            <w:tcBorders>
              <w:top w:val="nil"/>
              <w:bottom w:val="nil"/>
            </w:tcBorders>
            <w:vAlign w:val="center"/>
          </w:tcPr>
          <w:p w14:paraId="4685D88B" w14:textId="77777777" w:rsidR="004439D8" w:rsidRPr="00076695" w:rsidRDefault="004439D8" w:rsidP="006A42F9">
            <w:pPr>
              <w:snapToGrid w:val="0"/>
              <w:contextualSpacing/>
              <w:rPr>
                <w:rFonts w:asciiTheme="majorBidi" w:hAnsiTheme="majorBidi" w:cstheme="majorBidi"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6 months</w:t>
            </w:r>
          </w:p>
        </w:tc>
        <w:tc>
          <w:tcPr>
            <w:tcW w:w="2658" w:type="dxa"/>
            <w:tcBorders>
              <w:top w:val="nil"/>
              <w:bottom w:val="nil"/>
            </w:tcBorders>
            <w:vAlign w:val="center"/>
          </w:tcPr>
          <w:p w14:paraId="17D1260A" w14:textId="77777777" w:rsidR="004439D8" w:rsidRPr="00076695" w:rsidRDefault="004439D8" w:rsidP="006A42F9">
            <w:pPr>
              <w:snapToGrid w:val="0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11.9 ± 5.3</w:t>
            </w:r>
          </w:p>
        </w:tc>
        <w:tc>
          <w:tcPr>
            <w:tcW w:w="2776" w:type="dxa"/>
            <w:tcBorders>
              <w:top w:val="nil"/>
              <w:bottom w:val="nil"/>
            </w:tcBorders>
            <w:vAlign w:val="center"/>
          </w:tcPr>
          <w:p w14:paraId="4DAD036E" w14:textId="77777777" w:rsidR="004439D8" w:rsidRPr="00076695" w:rsidRDefault="004439D8" w:rsidP="006A42F9">
            <w:pPr>
              <w:snapToGrid w:val="0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0.7 ± 1.2</w:t>
            </w:r>
          </w:p>
        </w:tc>
      </w:tr>
      <w:tr w:rsidR="004439D8" w:rsidRPr="00076695" w14:paraId="7678723C" w14:textId="77777777" w:rsidTr="006A42F9">
        <w:trPr>
          <w:trHeight w:val="719"/>
        </w:trPr>
        <w:tc>
          <w:tcPr>
            <w:tcW w:w="2928" w:type="dxa"/>
            <w:tcBorders>
              <w:top w:val="nil"/>
              <w:bottom w:val="single" w:sz="4" w:space="0" w:color="auto"/>
            </w:tcBorders>
            <w:vAlign w:val="center"/>
          </w:tcPr>
          <w:p w14:paraId="46E6EA78" w14:textId="77777777" w:rsidR="004439D8" w:rsidRPr="00076695" w:rsidRDefault="004439D8" w:rsidP="006A42F9">
            <w:pPr>
              <w:snapToGrid w:val="0"/>
              <w:contextualSpacing/>
              <w:rPr>
                <w:rFonts w:asciiTheme="majorBidi" w:hAnsiTheme="majorBidi" w:cstheme="majorBidi"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12 months</w:t>
            </w:r>
          </w:p>
        </w:tc>
        <w:tc>
          <w:tcPr>
            <w:tcW w:w="2658" w:type="dxa"/>
            <w:tcBorders>
              <w:top w:val="nil"/>
              <w:bottom w:val="single" w:sz="4" w:space="0" w:color="auto"/>
            </w:tcBorders>
            <w:vAlign w:val="center"/>
          </w:tcPr>
          <w:p w14:paraId="23BDD770" w14:textId="77777777" w:rsidR="004439D8" w:rsidRPr="00076695" w:rsidRDefault="004439D8" w:rsidP="006A42F9">
            <w:pPr>
              <w:snapToGrid w:val="0"/>
              <w:contextualSpacing/>
              <w:rPr>
                <w:rFonts w:asciiTheme="majorBidi" w:hAnsiTheme="majorBidi" w:cstheme="majorBidi"/>
                <w:color w:val="000000" w:themeColor="text1"/>
                <w:kern w:val="24"/>
              </w:rPr>
            </w:pPr>
            <w:r w:rsidRPr="00076695">
              <w:rPr>
                <w:rFonts w:asciiTheme="majorBidi" w:hAnsiTheme="majorBidi" w:cstheme="majorBidi"/>
              </w:rPr>
              <w:t>11.7 ± 5.1</w:t>
            </w:r>
          </w:p>
        </w:tc>
        <w:tc>
          <w:tcPr>
            <w:tcW w:w="2776" w:type="dxa"/>
            <w:tcBorders>
              <w:top w:val="nil"/>
              <w:bottom w:val="single" w:sz="4" w:space="0" w:color="auto"/>
            </w:tcBorders>
            <w:vAlign w:val="center"/>
          </w:tcPr>
          <w:p w14:paraId="44FE9A76" w14:textId="77777777" w:rsidR="004439D8" w:rsidRPr="00076695" w:rsidRDefault="004439D8" w:rsidP="006A42F9">
            <w:pPr>
              <w:snapToGrid w:val="0"/>
              <w:contextualSpacing/>
              <w:rPr>
                <w:rFonts w:asciiTheme="majorBidi" w:hAnsiTheme="majorBidi" w:cstheme="majorBidi"/>
                <w:color w:val="000000" w:themeColor="text1"/>
                <w:kern w:val="24"/>
              </w:rPr>
            </w:pPr>
            <w:r w:rsidRPr="00076695">
              <w:rPr>
                <w:rFonts w:asciiTheme="majorBidi" w:hAnsiTheme="majorBidi" w:cstheme="majorBidi"/>
              </w:rPr>
              <w:t>0.8 ± 1.3</w:t>
            </w:r>
          </w:p>
        </w:tc>
      </w:tr>
    </w:tbl>
    <w:p w14:paraId="05C3720B" w14:textId="77777777" w:rsidR="004439D8" w:rsidRDefault="004439D8" w:rsidP="004439D8">
      <w:pPr>
        <w:rPr>
          <w:rFonts w:asciiTheme="majorBidi" w:hAnsiTheme="majorBidi" w:cstheme="majorBidi"/>
        </w:rPr>
      </w:pPr>
      <w:r w:rsidRPr="006F1F26">
        <w:rPr>
          <w:rFonts w:asciiTheme="majorBidi" w:hAnsiTheme="majorBidi" w:cstheme="majorBidi"/>
        </w:rPr>
        <w:t>Data are presented as mean ± standard deviation. IOP indicates intraocular pressure. Both intraocular pressure and medication scores were significantly reduced compared with preoperative values at all postoperative time points (Wilcoxon signed-rank test; all p &lt; 0.001).</w:t>
      </w:r>
    </w:p>
    <w:p w14:paraId="13399558" w14:textId="77777777" w:rsidR="004439D8" w:rsidRDefault="004439D8">
      <w:pPr>
        <w:rPr>
          <w:rFonts w:ascii="Times New Roman" w:hAnsi="Times New Roman" w:cs="Times New Roman"/>
          <w:b/>
          <w:bCs/>
        </w:rPr>
      </w:pPr>
    </w:p>
    <w:p w14:paraId="0B29525C" w14:textId="77777777" w:rsidR="004439D8" w:rsidRDefault="004439D8">
      <w:pPr>
        <w:rPr>
          <w:rFonts w:ascii="Times New Roman" w:hAnsi="Times New Roman" w:cs="Times New Roman"/>
          <w:b/>
          <w:bCs/>
        </w:rPr>
      </w:pPr>
    </w:p>
    <w:p w14:paraId="572BA077" w14:textId="77777777" w:rsidR="004439D8" w:rsidRDefault="004439D8">
      <w:pPr>
        <w:rPr>
          <w:rFonts w:ascii="Times New Roman" w:hAnsi="Times New Roman" w:cs="Times New Roman"/>
          <w:b/>
          <w:bCs/>
        </w:rPr>
      </w:pPr>
    </w:p>
    <w:p w14:paraId="0A0871C8" w14:textId="77777777" w:rsidR="004439D8" w:rsidRDefault="004439D8">
      <w:pPr>
        <w:rPr>
          <w:rFonts w:ascii="Times New Roman" w:hAnsi="Times New Roman" w:cs="Times New Roman"/>
          <w:b/>
          <w:bCs/>
        </w:rPr>
      </w:pPr>
    </w:p>
    <w:p w14:paraId="3CE57F78" w14:textId="77777777" w:rsidR="004439D8" w:rsidRDefault="004439D8">
      <w:pPr>
        <w:rPr>
          <w:rFonts w:ascii="Times New Roman" w:hAnsi="Times New Roman" w:cs="Times New Roman"/>
          <w:b/>
          <w:bCs/>
        </w:rPr>
      </w:pPr>
    </w:p>
    <w:p w14:paraId="079AE635" w14:textId="77777777" w:rsidR="004439D8" w:rsidRDefault="004439D8">
      <w:pPr>
        <w:rPr>
          <w:rFonts w:ascii="Times New Roman" w:hAnsi="Times New Roman" w:cs="Times New Roman"/>
          <w:b/>
          <w:bCs/>
        </w:rPr>
      </w:pPr>
    </w:p>
    <w:p w14:paraId="70925FEC" w14:textId="77777777" w:rsidR="004439D8" w:rsidRDefault="004439D8">
      <w:pPr>
        <w:rPr>
          <w:rFonts w:ascii="Times New Roman" w:hAnsi="Times New Roman" w:cs="Times New Roman"/>
          <w:b/>
          <w:bCs/>
        </w:rPr>
      </w:pPr>
    </w:p>
    <w:p w14:paraId="7B476409" w14:textId="77777777" w:rsidR="004439D8" w:rsidRDefault="004439D8">
      <w:pPr>
        <w:rPr>
          <w:rFonts w:ascii="Times New Roman" w:hAnsi="Times New Roman" w:cs="Times New Roman"/>
          <w:b/>
          <w:bCs/>
        </w:rPr>
      </w:pPr>
    </w:p>
    <w:p w14:paraId="2B4A79D8" w14:textId="77777777" w:rsidR="004439D8" w:rsidRDefault="004439D8">
      <w:pPr>
        <w:rPr>
          <w:rFonts w:ascii="Times New Roman" w:hAnsi="Times New Roman" w:cs="Times New Roman"/>
          <w:b/>
          <w:bCs/>
        </w:rPr>
      </w:pPr>
    </w:p>
    <w:p w14:paraId="6C0F3622" w14:textId="77777777" w:rsidR="004439D8" w:rsidRDefault="004439D8">
      <w:pPr>
        <w:rPr>
          <w:rFonts w:ascii="Times New Roman" w:hAnsi="Times New Roman" w:cs="Times New Roman"/>
          <w:b/>
          <w:bCs/>
        </w:rPr>
      </w:pPr>
    </w:p>
    <w:p w14:paraId="7C06037C" w14:textId="77777777" w:rsidR="004439D8" w:rsidRDefault="004439D8">
      <w:pPr>
        <w:rPr>
          <w:rFonts w:ascii="Times New Roman" w:hAnsi="Times New Roman" w:cs="Times New Roman"/>
          <w:b/>
          <w:bCs/>
        </w:rPr>
      </w:pPr>
    </w:p>
    <w:p w14:paraId="3526B335" w14:textId="77777777" w:rsidR="004439D8" w:rsidRDefault="004439D8">
      <w:pPr>
        <w:rPr>
          <w:rFonts w:ascii="Times New Roman" w:hAnsi="Times New Roman" w:cs="Times New Roman"/>
          <w:b/>
          <w:bCs/>
        </w:rPr>
      </w:pPr>
    </w:p>
    <w:p w14:paraId="5E1984A1" w14:textId="77777777" w:rsidR="004439D8" w:rsidRDefault="004439D8">
      <w:pPr>
        <w:rPr>
          <w:rFonts w:ascii="Times New Roman" w:hAnsi="Times New Roman" w:cs="Times New Roman"/>
          <w:b/>
          <w:bCs/>
        </w:rPr>
      </w:pPr>
    </w:p>
    <w:p w14:paraId="29743A70" w14:textId="77777777" w:rsidR="004439D8" w:rsidRDefault="004439D8">
      <w:pPr>
        <w:rPr>
          <w:rFonts w:ascii="Times New Roman" w:hAnsi="Times New Roman" w:cs="Times New Roman"/>
          <w:b/>
          <w:bCs/>
        </w:rPr>
      </w:pPr>
    </w:p>
    <w:p w14:paraId="7B49991E" w14:textId="77777777" w:rsidR="004439D8" w:rsidRDefault="004439D8">
      <w:pPr>
        <w:rPr>
          <w:rFonts w:ascii="Times New Roman" w:hAnsi="Times New Roman" w:cs="Times New Roman"/>
          <w:b/>
          <w:bCs/>
        </w:rPr>
      </w:pPr>
    </w:p>
    <w:p w14:paraId="52DBBD00" w14:textId="77777777" w:rsidR="004439D8" w:rsidRDefault="004439D8">
      <w:pPr>
        <w:rPr>
          <w:rFonts w:ascii="Times New Roman" w:hAnsi="Times New Roman" w:cs="Times New Roman"/>
          <w:b/>
          <w:bCs/>
        </w:rPr>
      </w:pPr>
    </w:p>
    <w:p w14:paraId="26FDF729" w14:textId="77777777" w:rsidR="004439D8" w:rsidRDefault="004439D8">
      <w:pPr>
        <w:rPr>
          <w:rFonts w:ascii="Times New Roman" w:hAnsi="Times New Roman" w:cs="Times New Roman"/>
          <w:b/>
          <w:bCs/>
        </w:rPr>
      </w:pPr>
    </w:p>
    <w:p w14:paraId="281AD7C1" w14:textId="77777777" w:rsidR="004439D8" w:rsidRDefault="004439D8">
      <w:pPr>
        <w:rPr>
          <w:rFonts w:ascii="Times New Roman" w:hAnsi="Times New Roman" w:cs="Times New Roman"/>
          <w:b/>
          <w:bCs/>
        </w:rPr>
      </w:pPr>
    </w:p>
    <w:p w14:paraId="633604A3" w14:textId="77777777" w:rsidR="004439D8" w:rsidRDefault="004439D8">
      <w:pPr>
        <w:rPr>
          <w:rFonts w:ascii="Times New Roman" w:hAnsi="Times New Roman" w:cs="Times New Roman"/>
          <w:b/>
          <w:bCs/>
        </w:rPr>
      </w:pPr>
    </w:p>
    <w:p w14:paraId="029E0773" w14:textId="560E3F8C" w:rsidR="004439D8" w:rsidRPr="004439D8" w:rsidRDefault="004439D8" w:rsidP="004439D8">
      <w:pPr>
        <w:rPr>
          <w:rFonts w:ascii="Times New Roman" w:hAnsi="Times New Roman" w:cs="Times New Roman"/>
          <w:b/>
          <w:bCs/>
        </w:rPr>
      </w:pPr>
      <w:r w:rsidRPr="004439D8">
        <w:rPr>
          <w:rFonts w:ascii="Times New Roman" w:hAnsi="Times New Roman" w:cs="Times New Roman"/>
          <w:b/>
          <w:bCs/>
        </w:rPr>
        <w:lastRenderedPageBreak/>
        <w:t>Supplemental Table</w:t>
      </w:r>
    </w:p>
    <w:p w14:paraId="3601FD43" w14:textId="1D0FCFA7" w:rsidR="004439D8" w:rsidRPr="00076695" w:rsidRDefault="004439D8" w:rsidP="004439D8">
      <w:pPr>
        <w:rPr>
          <w:rFonts w:asciiTheme="majorBidi" w:hAnsiTheme="majorBidi" w:cstheme="majorBidi"/>
        </w:rPr>
      </w:pPr>
      <w:r w:rsidRPr="00076695">
        <w:rPr>
          <w:rFonts w:asciiTheme="majorBidi" w:hAnsiTheme="majorBidi" w:cstheme="majorBidi"/>
          <w:b/>
          <w:bCs/>
        </w:rPr>
        <w:t>Table</w:t>
      </w:r>
      <w:r>
        <w:rPr>
          <w:rFonts w:asciiTheme="majorBidi" w:hAnsiTheme="majorBidi" w:cstheme="majorBidi" w:hint="eastAsia"/>
          <w:b/>
          <w:bCs/>
        </w:rPr>
        <w:t xml:space="preserve"> 2</w:t>
      </w:r>
      <w:r w:rsidRPr="00076695">
        <w:rPr>
          <w:rFonts w:asciiTheme="majorBidi" w:hAnsiTheme="majorBidi" w:cstheme="majorBidi"/>
          <w:b/>
          <w:bCs/>
        </w:rPr>
        <w:t>.</w:t>
      </w:r>
      <w:r w:rsidRPr="00076695">
        <w:rPr>
          <w:rFonts w:asciiTheme="majorBidi" w:hAnsiTheme="majorBidi" w:cstheme="majorBidi"/>
        </w:rPr>
        <w:t xml:space="preserve"> </w:t>
      </w:r>
      <w:r w:rsidRPr="006F1F26">
        <w:rPr>
          <w:rFonts w:asciiTheme="majorBidi" w:hAnsiTheme="majorBidi" w:cstheme="majorBidi"/>
        </w:rPr>
        <w:t>Concordance between AS-OCT morphology and slit-lamp appearance</w:t>
      </w: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2826"/>
        <w:gridCol w:w="2826"/>
      </w:tblGrid>
      <w:tr w:rsidR="004439D8" w:rsidRPr="00076695" w14:paraId="7698BD4A" w14:textId="77777777" w:rsidTr="006A42F9">
        <w:trPr>
          <w:trHeight w:val="724"/>
        </w:trPr>
        <w:tc>
          <w:tcPr>
            <w:tcW w:w="84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DB295" w14:textId="77777777" w:rsidR="004439D8" w:rsidRPr="00076695" w:rsidRDefault="004439D8" w:rsidP="006A42F9">
            <w:pPr>
              <w:rPr>
                <w:rFonts w:asciiTheme="majorBidi" w:hAnsiTheme="majorBidi" w:cstheme="majorBidi"/>
                <w:b/>
                <w:bCs/>
                <w:color w:val="000000" w:themeColor="text1"/>
                <w:kern w:val="24"/>
              </w:rPr>
            </w:pPr>
            <w:r w:rsidRPr="00076695">
              <w:rPr>
                <w:rFonts w:asciiTheme="majorBidi" w:hAnsiTheme="majorBidi" w:cstheme="majorBidi"/>
                <w:b/>
                <w:bCs/>
                <w:color w:val="000000" w:themeColor="text1"/>
                <w:kern w:val="24"/>
              </w:rPr>
              <w:t>Concordance analysis</w:t>
            </w:r>
          </w:p>
        </w:tc>
      </w:tr>
      <w:tr w:rsidR="004439D8" w:rsidRPr="00076695" w14:paraId="51E2BCBC" w14:textId="77777777" w:rsidTr="006A42F9">
        <w:trPr>
          <w:trHeight w:val="724"/>
        </w:trPr>
        <w:tc>
          <w:tcPr>
            <w:tcW w:w="2824" w:type="dxa"/>
            <w:tcBorders>
              <w:top w:val="single" w:sz="4" w:space="0" w:color="auto"/>
            </w:tcBorders>
            <w:vAlign w:val="center"/>
          </w:tcPr>
          <w:p w14:paraId="5CA2C4CE" w14:textId="77777777" w:rsidR="004439D8" w:rsidRPr="00076695" w:rsidRDefault="004439D8" w:rsidP="006A42F9">
            <w:pPr>
              <w:rPr>
                <w:rFonts w:asciiTheme="majorBidi" w:hAnsiTheme="majorBidi" w:cstheme="majorBidi"/>
                <w:b/>
                <w:bCs/>
              </w:rPr>
            </w:pPr>
            <w:r w:rsidRPr="00076695">
              <w:rPr>
                <w:rFonts w:asciiTheme="majorBidi" w:hAnsiTheme="majorBidi" w:cstheme="majorBidi"/>
                <w:b/>
                <w:bCs/>
                <w:color w:val="000000" w:themeColor="text1"/>
                <w:kern w:val="24"/>
              </w:rPr>
              <w:t>Time point</w:t>
            </w:r>
          </w:p>
        </w:tc>
        <w:tc>
          <w:tcPr>
            <w:tcW w:w="2826" w:type="dxa"/>
            <w:tcBorders>
              <w:top w:val="single" w:sz="4" w:space="0" w:color="auto"/>
            </w:tcBorders>
            <w:vAlign w:val="center"/>
          </w:tcPr>
          <w:p w14:paraId="6B64F5AA" w14:textId="77777777" w:rsidR="004439D8" w:rsidRPr="00076695" w:rsidRDefault="004439D8" w:rsidP="006A42F9">
            <w:pPr>
              <w:rPr>
                <w:rFonts w:asciiTheme="majorBidi" w:hAnsiTheme="majorBidi" w:cstheme="majorBidi"/>
                <w:b/>
                <w:bCs/>
              </w:rPr>
            </w:pPr>
            <w:r w:rsidRPr="00076695">
              <w:rPr>
                <w:rFonts w:asciiTheme="majorBidi" w:hAnsiTheme="majorBidi" w:cstheme="majorBidi"/>
                <w:b/>
                <w:bCs/>
                <w:color w:val="000000" w:themeColor="text1"/>
                <w:kern w:val="24"/>
              </w:rPr>
              <w:t>Concordance / total</w:t>
            </w:r>
          </w:p>
        </w:tc>
        <w:tc>
          <w:tcPr>
            <w:tcW w:w="2826" w:type="dxa"/>
            <w:tcBorders>
              <w:top w:val="single" w:sz="4" w:space="0" w:color="auto"/>
            </w:tcBorders>
            <w:vAlign w:val="center"/>
          </w:tcPr>
          <w:p w14:paraId="1B316B01" w14:textId="77777777" w:rsidR="004439D8" w:rsidRPr="00076695" w:rsidRDefault="004439D8" w:rsidP="006A42F9">
            <w:pPr>
              <w:rPr>
                <w:rFonts w:asciiTheme="majorBidi" w:hAnsiTheme="majorBidi" w:cstheme="majorBidi"/>
                <w:b/>
                <w:bCs/>
              </w:rPr>
            </w:pPr>
            <w:r w:rsidRPr="00076695">
              <w:rPr>
                <w:rFonts w:asciiTheme="majorBidi" w:hAnsiTheme="majorBidi" w:cstheme="majorBidi"/>
                <w:b/>
                <w:bCs/>
                <w:color w:val="000000" w:themeColor="text1"/>
                <w:kern w:val="24"/>
              </w:rPr>
              <w:t>Concordance rate</w:t>
            </w:r>
          </w:p>
        </w:tc>
      </w:tr>
      <w:tr w:rsidR="004439D8" w:rsidRPr="00076695" w14:paraId="39D78D68" w14:textId="77777777" w:rsidTr="006A42F9">
        <w:trPr>
          <w:trHeight w:val="725"/>
        </w:trPr>
        <w:tc>
          <w:tcPr>
            <w:tcW w:w="2824" w:type="dxa"/>
            <w:vAlign w:val="center"/>
          </w:tcPr>
          <w:p w14:paraId="026F5B0E" w14:textId="77777777" w:rsidR="004439D8" w:rsidRPr="00076695" w:rsidRDefault="004439D8" w:rsidP="006A42F9">
            <w:pPr>
              <w:rPr>
                <w:rFonts w:asciiTheme="majorBidi" w:hAnsiTheme="majorBidi" w:cstheme="majorBidi"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1 month</w:t>
            </w:r>
          </w:p>
        </w:tc>
        <w:tc>
          <w:tcPr>
            <w:tcW w:w="2826" w:type="dxa"/>
            <w:vAlign w:val="center"/>
          </w:tcPr>
          <w:p w14:paraId="0504EB00" w14:textId="77777777" w:rsidR="004439D8" w:rsidRPr="00076695" w:rsidRDefault="004439D8" w:rsidP="006A42F9">
            <w:pPr>
              <w:rPr>
                <w:rFonts w:asciiTheme="majorBidi" w:hAnsiTheme="majorBidi" w:cstheme="majorBidi"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40 / 42</w:t>
            </w:r>
          </w:p>
        </w:tc>
        <w:tc>
          <w:tcPr>
            <w:tcW w:w="2826" w:type="dxa"/>
            <w:vAlign w:val="center"/>
          </w:tcPr>
          <w:p w14:paraId="28B81A59" w14:textId="77777777" w:rsidR="004439D8" w:rsidRPr="00076695" w:rsidRDefault="004439D8" w:rsidP="006A42F9">
            <w:pPr>
              <w:rPr>
                <w:rFonts w:asciiTheme="majorBidi" w:hAnsiTheme="majorBidi" w:cstheme="majorBidi"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95.2%</w:t>
            </w:r>
          </w:p>
        </w:tc>
      </w:tr>
      <w:tr w:rsidR="004439D8" w:rsidRPr="00076695" w14:paraId="238899A5" w14:textId="77777777" w:rsidTr="006A42F9">
        <w:trPr>
          <w:trHeight w:val="725"/>
        </w:trPr>
        <w:tc>
          <w:tcPr>
            <w:tcW w:w="2824" w:type="dxa"/>
            <w:vAlign w:val="center"/>
          </w:tcPr>
          <w:p w14:paraId="1D58AB82" w14:textId="77777777" w:rsidR="004439D8" w:rsidRPr="00076695" w:rsidRDefault="004439D8" w:rsidP="006A42F9">
            <w:pPr>
              <w:rPr>
                <w:rFonts w:asciiTheme="majorBidi" w:hAnsiTheme="majorBidi" w:cstheme="majorBidi"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3 months</w:t>
            </w:r>
          </w:p>
        </w:tc>
        <w:tc>
          <w:tcPr>
            <w:tcW w:w="2826" w:type="dxa"/>
            <w:vAlign w:val="center"/>
          </w:tcPr>
          <w:p w14:paraId="6DB8586A" w14:textId="77777777" w:rsidR="004439D8" w:rsidRPr="00076695" w:rsidRDefault="004439D8" w:rsidP="006A42F9">
            <w:pPr>
              <w:rPr>
                <w:rFonts w:asciiTheme="majorBidi" w:hAnsiTheme="majorBidi" w:cstheme="majorBidi"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33 / 41</w:t>
            </w:r>
          </w:p>
        </w:tc>
        <w:tc>
          <w:tcPr>
            <w:tcW w:w="2826" w:type="dxa"/>
            <w:vAlign w:val="center"/>
          </w:tcPr>
          <w:p w14:paraId="5424D191" w14:textId="77777777" w:rsidR="004439D8" w:rsidRPr="00076695" w:rsidRDefault="004439D8" w:rsidP="006A42F9">
            <w:pPr>
              <w:rPr>
                <w:rFonts w:asciiTheme="majorBidi" w:hAnsiTheme="majorBidi" w:cstheme="majorBidi"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80.5%</w:t>
            </w:r>
          </w:p>
        </w:tc>
      </w:tr>
      <w:tr w:rsidR="004439D8" w:rsidRPr="00076695" w14:paraId="37B10C6E" w14:textId="77777777" w:rsidTr="006A42F9">
        <w:trPr>
          <w:trHeight w:val="712"/>
        </w:trPr>
        <w:tc>
          <w:tcPr>
            <w:tcW w:w="2824" w:type="dxa"/>
            <w:vAlign w:val="center"/>
          </w:tcPr>
          <w:p w14:paraId="4A7B0CFB" w14:textId="77777777" w:rsidR="004439D8" w:rsidRPr="00076695" w:rsidRDefault="004439D8" w:rsidP="006A42F9">
            <w:pPr>
              <w:rPr>
                <w:rFonts w:asciiTheme="majorBidi" w:hAnsiTheme="majorBidi" w:cstheme="majorBidi"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6 months</w:t>
            </w:r>
          </w:p>
        </w:tc>
        <w:tc>
          <w:tcPr>
            <w:tcW w:w="2826" w:type="dxa"/>
            <w:vAlign w:val="center"/>
          </w:tcPr>
          <w:p w14:paraId="6DADE24E" w14:textId="77777777" w:rsidR="004439D8" w:rsidRPr="00076695" w:rsidRDefault="004439D8" w:rsidP="006A42F9">
            <w:pPr>
              <w:rPr>
                <w:rFonts w:asciiTheme="majorBidi" w:hAnsiTheme="majorBidi" w:cstheme="majorBidi"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30 / 39</w:t>
            </w:r>
          </w:p>
        </w:tc>
        <w:tc>
          <w:tcPr>
            <w:tcW w:w="2826" w:type="dxa"/>
            <w:vAlign w:val="center"/>
          </w:tcPr>
          <w:p w14:paraId="42CFC478" w14:textId="77777777" w:rsidR="004439D8" w:rsidRPr="00076695" w:rsidRDefault="004439D8" w:rsidP="006A42F9">
            <w:pPr>
              <w:rPr>
                <w:rFonts w:asciiTheme="majorBidi" w:hAnsiTheme="majorBidi" w:cstheme="majorBidi"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76.9%</w:t>
            </w:r>
          </w:p>
        </w:tc>
      </w:tr>
      <w:tr w:rsidR="004439D8" w:rsidRPr="00076695" w14:paraId="292A5215" w14:textId="77777777" w:rsidTr="006A42F9">
        <w:trPr>
          <w:trHeight w:val="725"/>
        </w:trPr>
        <w:tc>
          <w:tcPr>
            <w:tcW w:w="2824" w:type="dxa"/>
            <w:vAlign w:val="center"/>
          </w:tcPr>
          <w:p w14:paraId="1E36B3D3" w14:textId="77777777" w:rsidR="004439D8" w:rsidRPr="00076695" w:rsidRDefault="004439D8" w:rsidP="006A42F9">
            <w:pPr>
              <w:rPr>
                <w:rFonts w:asciiTheme="majorBidi" w:hAnsiTheme="majorBidi" w:cstheme="majorBidi"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12 months</w:t>
            </w:r>
          </w:p>
        </w:tc>
        <w:tc>
          <w:tcPr>
            <w:tcW w:w="2826" w:type="dxa"/>
            <w:vAlign w:val="center"/>
          </w:tcPr>
          <w:p w14:paraId="339D73A7" w14:textId="77777777" w:rsidR="004439D8" w:rsidRPr="00076695" w:rsidRDefault="004439D8" w:rsidP="006A42F9">
            <w:pPr>
              <w:rPr>
                <w:rFonts w:asciiTheme="majorBidi" w:hAnsiTheme="majorBidi" w:cstheme="majorBidi"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28 / 33</w:t>
            </w:r>
          </w:p>
        </w:tc>
        <w:tc>
          <w:tcPr>
            <w:tcW w:w="2826" w:type="dxa"/>
            <w:vAlign w:val="center"/>
          </w:tcPr>
          <w:p w14:paraId="3A6AAAE1" w14:textId="77777777" w:rsidR="004439D8" w:rsidRPr="00076695" w:rsidRDefault="004439D8" w:rsidP="006A42F9">
            <w:pPr>
              <w:rPr>
                <w:rFonts w:asciiTheme="majorBidi" w:hAnsiTheme="majorBidi" w:cstheme="majorBidi"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84.8%</w:t>
            </w:r>
          </w:p>
        </w:tc>
      </w:tr>
      <w:tr w:rsidR="004439D8" w:rsidRPr="00076695" w14:paraId="5B724325" w14:textId="77777777" w:rsidTr="006A42F9">
        <w:trPr>
          <w:trHeight w:val="725"/>
        </w:trPr>
        <w:tc>
          <w:tcPr>
            <w:tcW w:w="2824" w:type="dxa"/>
            <w:tcBorders>
              <w:bottom w:val="single" w:sz="4" w:space="0" w:color="auto"/>
            </w:tcBorders>
            <w:vAlign w:val="center"/>
          </w:tcPr>
          <w:p w14:paraId="579BA906" w14:textId="77777777" w:rsidR="004439D8" w:rsidRPr="00076695" w:rsidRDefault="004439D8" w:rsidP="006A42F9">
            <w:pPr>
              <w:rPr>
                <w:rFonts w:asciiTheme="majorBidi" w:hAnsiTheme="majorBidi" w:cstheme="majorBidi"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Overall</w:t>
            </w:r>
          </w:p>
        </w:tc>
        <w:tc>
          <w:tcPr>
            <w:tcW w:w="2826" w:type="dxa"/>
            <w:tcBorders>
              <w:bottom w:val="single" w:sz="4" w:space="0" w:color="auto"/>
            </w:tcBorders>
            <w:vAlign w:val="center"/>
          </w:tcPr>
          <w:p w14:paraId="09B02A44" w14:textId="77777777" w:rsidR="004439D8" w:rsidRPr="00076695" w:rsidRDefault="004439D8" w:rsidP="006A42F9">
            <w:pPr>
              <w:rPr>
                <w:rFonts w:asciiTheme="majorBidi" w:hAnsiTheme="majorBidi" w:cstheme="majorBidi"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131 / 155</w:t>
            </w:r>
          </w:p>
        </w:tc>
        <w:tc>
          <w:tcPr>
            <w:tcW w:w="2826" w:type="dxa"/>
            <w:tcBorders>
              <w:bottom w:val="single" w:sz="4" w:space="0" w:color="auto"/>
            </w:tcBorders>
            <w:vAlign w:val="center"/>
          </w:tcPr>
          <w:p w14:paraId="4652396F" w14:textId="77777777" w:rsidR="004439D8" w:rsidRPr="00076695" w:rsidRDefault="004439D8" w:rsidP="006A42F9">
            <w:pPr>
              <w:rPr>
                <w:rFonts w:asciiTheme="majorBidi" w:hAnsiTheme="majorBidi" w:cstheme="majorBidi"/>
              </w:rPr>
            </w:pPr>
            <w:r w:rsidRPr="00076695">
              <w:rPr>
                <w:rFonts w:asciiTheme="majorBidi" w:hAnsiTheme="majorBidi" w:cstheme="majorBidi"/>
                <w:color w:val="000000" w:themeColor="text1"/>
                <w:kern w:val="24"/>
              </w:rPr>
              <w:t>84.5%</w:t>
            </w:r>
          </w:p>
        </w:tc>
      </w:tr>
    </w:tbl>
    <w:p w14:paraId="4986CAE4" w14:textId="77777777" w:rsidR="004439D8" w:rsidRPr="006F1F26" w:rsidRDefault="004439D8" w:rsidP="004439D8">
      <w:pPr>
        <w:rPr>
          <w:rFonts w:ascii="Times New Roman" w:hAnsi="Times New Roman" w:cs="Times New Roman"/>
        </w:rPr>
      </w:pPr>
      <w:r w:rsidRPr="006F1F26">
        <w:rPr>
          <w:rFonts w:ascii="Times New Roman" w:hAnsi="Times New Roman" w:cs="Times New Roman"/>
        </w:rPr>
        <w:t>Concordance was defined as agreement between AS-OCT morphology (Hypo/non-Hypo) and slit-lamp appearance (diffuse/non-diffuse).</w:t>
      </w:r>
    </w:p>
    <w:p w14:paraId="47CD9CB7" w14:textId="77777777" w:rsidR="004439D8" w:rsidRPr="004439D8" w:rsidRDefault="004439D8">
      <w:pPr>
        <w:rPr>
          <w:rFonts w:ascii="Times New Roman" w:hAnsi="Times New Roman" w:cs="Times New Roman"/>
          <w:b/>
          <w:bCs/>
        </w:rPr>
      </w:pPr>
    </w:p>
    <w:sectPr w:rsidR="004439D8" w:rsidRPr="004439D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39C86" w14:textId="77777777" w:rsidR="007229C7" w:rsidRDefault="007229C7" w:rsidP="00ED3AA3">
      <w:r>
        <w:separator/>
      </w:r>
    </w:p>
  </w:endnote>
  <w:endnote w:type="continuationSeparator" w:id="0">
    <w:p w14:paraId="48601ECB" w14:textId="77777777" w:rsidR="007229C7" w:rsidRDefault="007229C7" w:rsidP="00ED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23705" w14:textId="77777777" w:rsidR="007229C7" w:rsidRDefault="007229C7" w:rsidP="00ED3AA3">
      <w:r>
        <w:separator/>
      </w:r>
    </w:p>
  </w:footnote>
  <w:footnote w:type="continuationSeparator" w:id="0">
    <w:p w14:paraId="0B5E5F54" w14:textId="77777777" w:rsidR="007229C7" w:rsidRDefault="007229C7" w:rsidP="00ED3A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9E1"/>
    <w:rsid w:val="001A156A"/>
    <w:rsid w:val="0021226C"/>
    <w:rsid w:val="002C49E1"/>
    <w:rsid w:val="003C2739"/>
    <w:rsid w:val="004439D8"/>
    <w:rsid w:val="006358D2"/>
    <w:rsid w:val="006F1F26"/>
    <w:rsid w:val="007229C7"/>
    <w:rsid w:val="007B5AFB"/>
    <w:rsid w:val="007E1385"/>
    <w:rsid w:val="00A365E8"/>
    <w:rsid w:val="00B2300E"/>
    <w:rsid w:val="00B52771"/>
    <w:rsid w:val="00B60F64"/>
    <w:rsid w:val="00DF5633"/>
    <w:rsid w:val="00ED3AA3"/>
    <w:rsid w:val="00F2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E2165C"/>
  <w15:chartTrackingRefBased/>
  <w15:docId w15:val="{63475416-73D3-45BD-A1B5-3D6BF3967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9E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49E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9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C49E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9E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9E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9E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9E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9E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9E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49E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49E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2C49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49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49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49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49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49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49E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49E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4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9E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49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49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49E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49E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49E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49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49E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49E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C4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D3AA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D3AA3"/>
  </w:style>
  <w:style w:type="paragraph" w:styleId="ad">
    <w:name w:val="footer"/>
    <w:basedOn w:val="a"/>
    <w:link w:val="ae"/>
    <w:uiPriority w:val="99"/>
    <w:unhideWhenUsed/>
    <w:rsid w:val="00ED3AA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D3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勝彦 横山</dc:creator>
  <cp:keywords/>
  <dc:description/>
  <cp:lastModifiedBy>勝彦 横山</cp:lastModifiedBy>
  <cp:revision>2</cp:revision>
  <dcterms:created xsi:type="dcterms:W3CDTF">2026-05-23T14:56:00Z</dcterms:created>
  <dcterms:modified xsi:type="dcterms:W3CDTF">2026-05-23T14:56:00Z</dcterms:modified>
</cp:coreProperties>
</file>