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5D1A5"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71770" cy="2876550"/>
            <wp:effectExtent l="0" t="0" r="11430" b="6350"/>
            <wp:docPr id="2" name="图片 2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6E708">
      <w:pPr>
        <w:ind w:firstLine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S1. Correlations between RAD1 and RNA methylation regulators (m1A, m5C, and m6A) across cancers.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(*,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&lt; 0.05; **,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&lt; 0.01)</w:t>
      </w:r>
    </w:p>
    <w:p w14:paraId="2ED695D5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7D418EEB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Moreover,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RAD1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was positively correlated with m6A, m5C, and m1A regulatory genes across a spectrum of cancer types, as illustrated in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(Figure S1)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This indicates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RAD1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's potential involvement in the carcinogenic process by modulating the expression levels of genes responsible for RNA methylation.</w:t>
      </w:r>
    </w:p>
    <w:p w14:paraId="42927EEA">
      <w:pPr>
        <w:rPr>
          <w:rFonts w:hint="eastAsia" w:eastAsiaTheme="minorEastAsia"/>
          <w:lang w:eastAsia="zh-CN"/>
        </w:rPr>
      </w:pPr>
      <w:bookmarkStart w:id="0" w:name="_GoBack"/>
      <w:bookmarkEnd w:id="0"/>
    </w:p>
    <w:p w14:paraId="3DDE1830">
      <w:pPr>
        <w:rPr>
          <w:rFonts w:hint="eastAsia" w:eastAsiaTheme="minorEastAsia"/>
          <w:lang w:eastAsia="zh-CN"/>
        </w:rPr>
      </w:pPr>
    </w:p>
    <w:p w14:paraId="676E0DD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33240" cy="4239260"/>
            <wp:effectExtent l="0" t="0" r="10160" b="2540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3240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7A36E">
      <w:pPr>
        <w:ind w:firstLine="0"/>
        <w:rPr>
          <w:rFonts w:hint="eastAsia" w:eastAsiaTheme="minorEastAsia"/>
          <w:b/>
          <w:bCs/>
          <w:lang w:val="en-US" w:eastAsia="zh-CN"/>
        </w:rPr>
      </w:pPr>
    </w:p>
    <w:p w14:paraId="2EAC4A80">
      <w:pPr>
        <w:spacing w:line="240" w:lineRule="auto"/>
        <w:ind w:firstLine="0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S2.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Relationship between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RAD1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and TMB, MSI, and Immune</w:t>
      </w:r>
    </w:p>
    <w:p w14:paraId="2ED3CAC8"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Additionally,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RAD1</w:t>
      </w:r>
      <w:r>
        <w:rPr>
          <w:rFonts w:hint="default" w:ascii="Times New Roman" w:hAnsi="Times New Roman" w:cs="Times New Roman"/>
          <w:sz w:val="24"/>
          <w:szCs w:val="24"/>
        </w:rPr>
        <w:t xml:space="preserve"> expression exhibited a positive correlation with tumor mutational burden (TMB) across several cancer types, including LIHC, LGG, LUAD, LUSC, PCPG, PAAD, SKCM, and SARC. Conversely, it demonstrated a negative correlation with 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O</w:t>
      </w:r>
      <w:r>
        <w:rPr>
          <w:rFonts w:hint="default" w:ascii="Times New Roman" w:hAnsi="Times New Roman" w:cs="Times New Roman"/>
          <w:sz w:val="24"/>
          <w:szCs w:val="24"/>
        </w:rPr>
        <w:t xml:space="preserve">AD, THCA, and THYM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(Fig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ure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S2A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The expression levels of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RAD1</w:t>
      </w:r>
      <w:r>
        <w:rPr>
          <w:rFonts w:hint="default" w:ascii="Times New Roman" w:hAnsi="Times New Roman" w:cs="Times New Roman"/>
          <w:sz w:val="24"/>
          <w:szCs w:val="24"/>
        </w:rPr>
        <w:t xml:space="preserve"> and MSI were positively correlated in cases of ACC and KIRC, indicating a potential linkage to cancer progression mechanisms. Conversely, a negative correlation between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RAD1</w:t>
      </w:r>
      <w:r>
        <w:rPr>
          <w:rFonts w:hint="default" w:ascii="Times New Roman" w:hAnsi="Times New Roman" w:cs="Times New Roman"/>
          <w:sz w:val="24"/>
          <w:szCs w:val="24"/>
        </w:rPr>
        <w:t xml:space="preserve"> expression and MSI was evident in LUAD, LUSC, and OV, underscoring the variable impact of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RAD1</w:t>
      </w:r>
      <w:r>
        <w:rPr>
          <w:rFonts w:hint="default" w:ascii="Times New Roman" w:hAnsi="Times New Roman" w:cs="Times New Roman"/>
          <w:sz w:val="24"/>
          <w:szCs w:val="24"/>
        </w:rPr>
        <w:t xml:space="preserve"> across different cancer types, as shown in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(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S2B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)</w:t>
      </w:r>
      <w:r>
        <w:rPr>
          <w:rFonts w:hint="default" w:ascii="Times New Roman" w:hAnsi="Times New Roman" w:cs="Times New Roman"/>
          <w:sz w:val="24"/>
          <w:szCs w:val="24"/>
        </w:rPr>
        <w:t>. In addition, a substantial correlation was identified between RAD1 expression and various immune checkpoints, including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CTLA4, CD274, HAVCR2, LAG3, PDCD1LG2, PDCD1, SIGLEC15, </w:t>
      </w:r>
      <w:r>
        <w:rPr>
          <w:rFonts w:hint="default" w:ascii="Times New Roman" w:hAnsi="Times New Roman" w:cs="Times New Roman"/>
          <w:sz w:val="24"/>
          <w:szCs w:val="24"/>
        </w:rPr>
        <w:t xml:space="preserve">and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TIGIT,</w:t>
      </w:r>
      <w:r>
        <w:rPr>
          <w:rFonts w:hint="default" w:ascii="Times New Roman" w:hAnsi="Times New Roman" w:cs="Times New Roman"/>
          <w:sz w:val="24"/>
          <w:szCs w:val="24"/>
        </w:rPr>
        <w:t xml:space="preserve"> across different cancer types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(Fig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ure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C)</w:t>
      </w:r>
      <w:r>
        <w:rPr>
          <w:rFonts w:hint="default" w:ascii="Times New Roman" w:hAnsi="Times New Roman" w:cs="Times New Roman"/>
          <w:sz w:val="24"/>
          <w:szCs w:val="24"/>
        </w:rPr>
        <w:t xml:space="preserve">. This points to a potential correlation between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RAD1</w:t>
      </w:r>
      <w:r>
        <w:rPr>
          <w:rFonts w:hint="default" w:ascii="Times New Roman" w:hAnsi="Times New Roman" w:cs="Times New Roman"/>
          <w:sz w:val="24"/>
          <w:szCs w:val="24"/>
        </w:rPr>
        <w:t xml:space="preserve"> expression and levels of immune infiltration in diverse cancers. We also generated heatmaps for 22 immune cells linked to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RAD1</w:t>
      </w:r>
      <w:r>
        <w:rPr>
          <w:rFonts w:hint="default" w:ascii="Times New Roman" w:hAnsi="Times New Roman" w:cs="Times New Roman"/>
          <w:sz w:val="24"/>
          <w:szCs w:val="24"/>
        </w:rPr>
        <w:t xml:space="preserve">, aiming to improve our understanding of immune infiltration patterns in various cancers. Specifically, in cancers like ACC,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breast cancer</w:t>
      </w:r>
      <w:r>
        <w:rPr>
          <w:rFonts w:hint="default" w:ascii="Times New Roman" w:hAnsi="Times New Roman" w:cs="Times New Roman"/>
          <w:sz w:val="24"/>
          <w:szCs w:val="24"/>
        </w:rPr>
        <w:t xml:space="preserve">, COAD, KIRC, LUAD, and others, a negative correlation was evident between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RAD1</w:t>
      </w:r>
      <w:r>
        <w:rPr>
          <w:rFonts w:hint="default" w:ascii="Times New Roman" w:hAnsi="Times New Roman" w:cs="Times New Roman"/>
          <w:sz w:val="24"/>
          <w:szCs w:val="24"/>
        </w:rPr>
        <w:t xml:space="preserve"> expression and CD8+ T cell presence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(Fig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ure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D)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</w:p>
    <w:p w14:paraId="5DDC5C45">
      <w:pPr>
        <w:rPr>
          <w:rFonts w:hint="default" w:ascii="Times New Roman" w:hAnsi="Times New Roman" w:cs="Times New Roman"/>
          <w:sz w:val="24"/>
          <w:szCs w:val="24"/>
        </w:rPr>
      </w:pPr>
    </w:p>
    <w:p w14:paraId="0DB6BBEE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554612D5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2"/>
        <w:tblpPr w:leftFromText="180" w:rightFromText="180" w:vertAnchor="text" w:horzAnchor="page" w:tblpX="1789" w:tblpY="308"/>
        <w:tblOverlap w:val="never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7494"/>
      </w:tblGrid>
      <w:tr w14:paraId="18441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FBB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List of pan-cancer</w:t>
            </w:r>
          </w:p>
        </w:tc>
      </w:tr>
      <w:tr w14:paraId="397BC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D2129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</w:t>
            </w:r>
          </w:p>
        </w:tc>
        <w:tc>
          <w:tcPr>
            <w:tcW w:w="749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E6D10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Cancer type</w:t>
            </w:r>
          </w:p>
        </w:tc>
      </w:tr>
      <w:tr w14:paraId="6AB63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FE0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ACC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879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Adrenocortical carcinoma</w:t>
            </w:r>
          </w:p>
        </w:tc>
      </w:tr>
      <w:tr w14:paraId="1825C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D57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BLCA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F0A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Bladder urothelial carcinoma</w:t>
            </w:r>
          </w:p>
        </w:tc>
      </w:tr>
      <w:tr w14:paraId="50B27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57F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BRCA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278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Breast invasive carcinoma</w:t>
            </w:r>
          </w:p>
        </w:tc>
      </w:tr>
      <w:tr w14:paraId="56374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511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CESC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7F4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Cervical squamous cell carcinoma and endocervical adenocarcinoma</w:t>
            </w:r>
          </w:p>
        </w:tc>
      </w:tr>
      <w:tr w14:paraId="2E80D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078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096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Cholangiocarcinoma</w:t>
            </w:r>
          </w:p>
        </w:tc>
      </w:tr>
      <w:tr w14:paraId="73618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178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COAD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D4D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Colon adenocarcinoma</w:t>
            </w:r>
          </w:p>
        </w:tc>
      </w:tr>
      <w:tr w14:paraId="65B7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54D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DLBC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97F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Lymphoid neoplasm diffuse large B−cell lymphoma</w:t>
            </w:r>
          </w:p>
        </w:tc>
      </w:tr>
      <w:tr w14:paraId="65AED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F0B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ESCA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2E8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Esophageal carcinoma</w:t>
            </w:r>
          </w:p>
        </w:tc>
      </w:tr>
      <w:tr w14:paraId="75D68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FB1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GBM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3C4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Glioblastoma multiforme</w:t>
            </w:r>
          </w:p>
        </w:tc>
      </w:tr>
      <w:tr w14:paraId="5E87F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E82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HNSC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CBA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Head and neck squamous cell carcinoma</w:t>
            </w:r>
          </w:p>
        </w:tc>
      </w:tr>
      <w:tr w14:paraId="47996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988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KICH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F2E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Kidney chromophobe</w:t>
            </w:r>
          </w:p>
        </w:tc>
      </w:tr>
      <w:tr w14:paraId="1678C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576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KIRC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873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Kidney renal clear cell carcinoma</w:t>
            </w:r>
          </w:p>
        </w:tc>
      </w:tr>
      <w:tr w14:paraId="1AFEE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0D3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KIRP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CAA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Kidney renal papillary cell carcinoma</w:t>
            </w:r>
          </w:p>
        </w:tc>
      </w:tr>
      <w:tr w14:paraId="394D1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1F2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LAML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425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Acute myeloid leukemia</w:t>
            </w:r>
          </w:p>
        </w:tc>
      </w:tr>
      <w:tr w14:paraId="6A0C6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6F5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LGG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286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Brain lower grade glioma</w:t>
            </w:r>
          </w:p>
        </w:tc>
      </w:tr>
      <w:tr w14:paraId="15F14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1E5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LIHC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5BD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Liver hepatocellular carcinoma</w:t>
            </w:r>
          </w:p>
        </w:tc>
      </w:tr>
      <w:tr w14:paraId="59F8C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845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LUAD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BC1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Lung adenocarcinoma</w:t>
            </w:r>
          </w:p>
        </w:tc>
      </w:tr>
      <w:tr w14:paraId="28493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562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LUSC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A2A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Lung squamous cell carcinoma</w:t>
            </w:r>
          </w:p>
        </w:tc>
      </w:tr>
      <w:tr w14:paraId="2C076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18E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MESO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E42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Mesothelioma</w:t>
            </w:r>
          </w:p>
        </w:tc>
      </w:tr>
      <w:tr w14:paraId="3A1D8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98A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OV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827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Ovarian serous cystadenocarcinoma</w:t>
            </w:r>
          </w:p>
        </w:tc>
      </w:tr>
      <w:tr w14:paraId="60325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28F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PAAD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965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Pancreatic adenocarcinoma</w:t>
            </w:r>
          </w:p>
        </w:tc>
      </w:tr>
      <w:tr w14:paraId="1E01A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03D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PCPG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8B8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Pheochromocytoma and paraganglioma</w:t>
            </w:r>
          </w:p>
        </w:tc>
      </w:tr>
      <w:tr w14:paraId="6D502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CF8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PRAD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943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Prostate adenocarcinoma</w:t>
            </w:r>
          </w:p>
        </w:tc>
      </w:tr>
      <w:tr w14:paraId="13545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6B9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READ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B60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Rectum adenocarcinoma</w:t>
            </w:r>
          </w:p>
        </w:tc>
      </w:tr>
      <w:tr w14:paraId="3A5C5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55B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SARC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9B5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Sarcoma</w:t>
            </w:r>
          </w:p>
        </w:tc>
      </w:tr>
      <w:tr w14:paraId="32611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9CB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SKCM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EE3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Skin cutaneous melanoma</w:t>
            </w:r>
          </w:p>
        </w:tc>
      </w:tr>
      <w:tr w14:paraId="4C90D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B94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STAD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9F8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Stomach adenocarcinoma</w:t>
            </w:r>
          </w:p>
        </w:tc>
      </w:tr>
      <w:tr w14:paraId="16B60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061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TGCT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139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Testicular germ cell tumors</w:t>
            </w:r>
          </w:p>
        </w:tc>
      </w:tr>
      <w:tr w14:paraId="6E3F5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274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THCA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699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Thyroid carcinoma</w:t>
            </w:r>
          </w:p>
        </w:tc>
      </w:tr>
      <w:tr w14:paraId="5B78F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71A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THYM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D17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Thymoma</w:t>
            </w:r>
          </w:p>
        </w:tc>
      </w:tr>
      <w:tr w14:paraId="18511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417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UCEC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CCA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Uterine corpus endometrial carcinoma</w:t>
            </w:r>
          </w:p>
        </w:tc>
      </w:tr>
      <w:tr w14:paraId="7A851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6D1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UCS</w:t>
            </w:r>
          </w:p>
        </w:tc>
        <w:tc>
          <w:tcPr>
            <w:tcW w:w="7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B99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Uterine carcinosarcoma</w:t>
            </w:r>
          </w:p>
        </w:tc>
      </w:tr>
      <w:tr w14:paraId="26F21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16A3E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UVM</w:t>
            </w:r>
          </w:p>
        </w:tc>
        <w:tc>
          <w:tcPr>
            <w:tcW w:w="749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56D2C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Uveal melanoma</w:t>
            </w:r>
          </w:p>
        </w:tc>
      </w:tr>
    </w:tbl>
    <w:p w14:paraId="3A3C9664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F7D10A7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943A0"/>
    <w:rsid w:val="02145195"/>
    <w:rsid w:val="06CC7CB7"/>
    <w:rsid w:val="0C163327"/>
    <w:rsid w:val="0C6C00A7"/>
    <w:rsid w:val="0EC674FB"/>
    <w:rsid w:val="0F485B37"/>
    <w:rsid w:val="1559158C"/>
    <w:rsid w:val="17F65611"/>
    <w:rsid w:val="19502AFF"/>
    <w:rsid w:val="1C0025BA"/>
    <w:rsid w:val="1C6A3ED7"/>
    <w:rsid w:val="1FF561AE"/>
    <w:rsid w:val="209634ED"/>
    <w:rsid w:val="21602400"/>
    <w:rsid w:val="23645B24"/>
    <w:rsid w:val="278C73F8"/>
    <w:rsid w:val="293D2CBD"/>
    <w:rsid w:val="2D8A240F"/>
    <w:rsid w:val="33B51A84"/>
    <w:rsid w:val="34B00BC9"/>
    <w:rsid w:val="35040F15"/>
    <w:rsid w:val="37634689"/>
    <w:rsid w:val="3C5067EE"/>
    <w:rsid w:val="3E3E1160"/>
    <w:rsid w:val="403E177F"/>
    <w:rsid w:val="469425CA"/>
    <w:rsid w:val="4F995778"/>
    <w:rsid w:val="504F0E3F"/>
    <w:rsid w:val="56B37C4E"/>
    <w:rsid w:val="58C07073"/>
    <w:rsid w:val="5ABF12B7"/>
    <w:rsid w:val="5D37171C"/>
    <w:rsid w:val="5E1A4A37"/>
    <w:rsid w:val="65DA51F7"/>
    <w:rsid w:val="66F2031E"/>
    <w:rsid w:val="68ED6325"/>
    <w:rsid w:val="69B22B55"/>
    <w:rsid w:val="6B797260"/>
    <w:rsid w:val="70567B70"/>
    <w:rsid w:val="71A767AD"/>
    <w:rsid w:val="764D37C3"/>
    <w:rsid w:val="7C915856"/>
    <w:rsid w:val="7D711B45"/>
    <w:rsid w:val="7DB43664"/>
    <w:rsid w:val="7DD4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5">
    <w:name w:val="font31"/>
    <w:basedOn w:val="3"/>
    <w:qFormat/>
    <w:uiPriority w:val="0"/>
    <w:rPr>
      <w:rFonts w:hint="default" w:ascii="Times New Roman" w:hAnsi="Times New Roman" w:cs="Times New Roman"/>
      <w:b/>
      <w:bCs/>
      <w:i/>
      <w:iCs/>
      <w:color w:val="000000"/>
      <w:sz w:val="22"/>
      <w:szCs w:val="22"/>
      <w:u w:val="none"/>
    </w:rPr>
  </w:style>
  <w:style w:type="character" w:customStyle="1" w:styleId="6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41"/>
    <w:basedOn w:val="3"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404</Words>
  <Characters>2475</Characters>
  <Lines>0</Lines>
  <Paragraphs>0</Paragraphs>
  <TotalTime>0</TotalTime>
  <ScaleCrop>false</ScaleCrop>
  <LinksUpToDate>false</LinksUpToDate>
  <CharactersWithSpaces>2807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2025-12-24T16:36:00Z</dcterms:created>
  <dc:creator>1111</dc:creator>
  <cp:lastModifiedBy>阳孝琛考试全校第一</cp:lastModifiedBy>
  <dcterms:modified xsi:type="dcterms:W3CDTF">2026-05-22T16:13:17Z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eyJoZGlkIjoiZjFmZWIzNDg2MmIzZjExOTIzMmViNTBmYTMwYTk0ZWYiLCJ1c2VySWQiOiIxMDE4ODE0MDc1In0=</vt:lpwstr>
  </property>
  <property fmtid="{D5CDD505-2E9C-101B-9397-08002B2CF9AE}" pid="4" name="ICV">
    <vt:lpwstr>4F1EC00A5D134520BCF475F4D066FDF3_12</vt:lpwstr>
  </property>
</Properties>
</file>