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F35E4" w14:textId="192A0F53" w:rsidR="00025461" w:rsidRDefault="00F574DA">
      <w:r>
        <w:t>Audio Transcript details :</w:t>
      </w:r>
    </w:p>
    <w:p w14:paraId="32CA3F89" w14:textId="77777777" w:rsidR="00F574DA" w:rsidRDefault="00F574DA"/>
    <w:p w14:paraId="1AAE80BB" w14:textId="03C83D90" w:rsidR="00F574DA" w:rsidRDefault="00F574DA">
      <w:r>
        <w:t>00 :00 – 00 :13: Introduction and reason for technical difficulty in horse shoe kidney individuals.</w:t>
      </w:r>
    </w:p>
    <w:p w14:paraId="34EB42A0" w14:textId="77777777" w:rsidR="00F574DA" w:rsidRDefault="00F574DA"/>
    <w:p w14:paraId="6A43E3AA" w14:textId="4CF590FE" w:rsidR="00F574DA" w:rsidRDefault="00F574DA">
      <w:r>
        <w:t>00 :14-00 – 00 :24: Background and classification of horse shoe kidney.</w:t>
      </w:r>
    </w:p>
    <w:p w14:paraId="42655CC1" w14:textId="77777777" w:rsidR="00F574DA" w:rsidRDefault="00F574DA"/>
    <w:p w14:paraId="46C13373" w14:textId="127FD405" w:rsidR="00F574DA" w:rsidRDefault="00F574DA">
      <w:r>
        <w:t>00:24 – 01:00: First case details and MRI; CT scan findings explained.</w:t>
      </w:r>
    </w:p>
    <w:p w14:paraId="69D1F19B" w14:textId="77777777" w:rsidR="00F574DA" w:rsidRDefault="00F574DA"/>
    <w:p w14:paraId="22FEB99B" w14:textId="2463CC30" w:rsidR="00F574DA" w:rsidRDefault="00F574DA">
      <w:r>
        <w:t>01:07 – 01:14: Dissection below IMA.</w:t>
      </w:r>
    </w:p>
    <w:p w14:paraId="6DD0C0AC" w14:textId="77777777" w:rsidR="00F574DA" w:rsidRDefault="00F574DA"/>
    <w:p w14:paraId="37512BDC" w14:textId="301A6F7F" w:rsidR="00F574DA" w:rsidRDefault="00F574DA">
      <w:r>
        <w:t>01:23 – 01:30: IMA pedicle dissection complicated by underlying isthmus of fused kidney.</w:t>
      </w:r>
    </w:p>
    <w:p w14:paraId="597DDF93" w14:textId="77777777" w:rsidR="00F574DA" w:rsidRDefault="00F574DA"/>
    <w:p w14:paraId="75AF5399" w14:textId="77777777" w:rsidR="00F574DA" w:rsidRDefault="00F574DA">
      <w:r>
        <w:t>01:49 – 01:48: Pelvic dissection till ISD.</w:t>
      </w:r>
    </w:p>
    <w:p w14:paraId="11B9A4BC" w14:textId="77777777" w:rsidR="00F574DA" w:rsidRDefault="00F574DA"/>
    <w:p w14:paraId="569AD364" w14:textId="1891A097" w:rsidR="001702C1" w:rsidRDefault="001702C1">
      <w:r>
        <w:t>02:09 – 02:29: Perineal phase followed by HPR report and adjuvant planning.</w:t>
      </w:r>
    </w:p>
    <w:p w14:paraId="540DA0F8" w14:textId="77777777" w:rsidR="001702C1" w:rsidRDefault="001702C1"/>
    <w:p w14:paraId="36A451FF" w14:textId="77777777" w:rsidR="001702C1" w:rsidRDefault="001702C1">
      <w:r>
        <w:t>02:30 – 03:07:  Second case details including scan findings.</w:t>
      </w:r>
    </w:p>
    <w:p w14:paraId="37FBF60F" w14:textId="77777777" w:rsidR="001702C1" w:rsidRDefault="001702C1"/>
    <w:p w14:paraId="093B35E2" w14:textId="7DD98432" w:rsidR="001702C1" w:rsidRDefault="001702C1">
      <w:r>
        <w:t>03:15 – 03:24: Narrow posterior space due to low lying horse shoe kidney.</w:t>
      </w:r>
    </w:p>
    <w:p w14:paraId="63D858F4" w14:textId="77777777" w:rsidR="001702C1" w:rsidRDefault="001702C1"/>
    <w:p w14:paraId="38FA950A" w14:textId="5FA52074" w:rsidR="00F574DA" w:rsidRDefault="00F574DA">
      <w:r>
        <w:t xml:space="preserve"> </w:t>
      </w:r>
      <w:r w:rsidR="001702C1">
        <w:t>03:25 – 03:40: Initial dissection close to mesocolic fat taking care to avoid injury to hypogastric nerves and mal-rotated ureters.</w:t>
      </w:r>
    </w:p>
    <w:p w14:paraId="56499A6B" w14:textId="77777777" w:rsidR="001702C1" w:rsidRDefault="001702C1"/>
    <w:p w14:paraId="3DDE7710" w14:textId="64229759" w:rsidR="001702C1" w:rsidRDefault="0033575B">
      <w:r>
        <w:t>03:45 – 03:</w:t>
      </w:r>
      <w:r w:rsidR="007E7DE7">
        <w:t>55: Difficulty in posterior dissection due to narrowed space leading to difficulty in retraction and visualisation.</w:t>
      </w:r>
    </w:p>
    <w:p w14:paraId="2C98F7C6" w14:textId="77777777" w:rsidR="007E7DE7" w:rsidRDefault="007E7DE7"/>
    <w:p w14:paraId="0143401C" w14:textId="423FA907" w:rsidR="007E7DE7" w:rsidRDefault="007E7DE7">
      <w:r>
        <w:t>04:06 – 04:13: IMA pedicle.</w:t>
      </w:r>
    </w:p>
    <w:p w14:paraId="19F5C150" w14:textId="77777777" w:rsidR="007E7DE7" w:rsidRDefault="007E7DE7"/>
    <w:p w14:paraId="6CCAC2E4" w14:textId="63884F89" w:rsidR="007E7DE7" w:rsidRDefault="007E7DE7">
      <w:r>
        <w:t>04:23 – 04:27: colon mobilisation.</w:t>
      </w:r>
    </w:p>
    <w:p w14:paraId="26595B72" w14:textId="77777777" w:rsidR="007E7DE7" w:rsidRDefault="007E7DE7"/>
    <w:p w14:paraId="5DC26C90" w14:textId="42B12760" w:rsidR="007E7DE7" w:rsidRDefault="007E7DE7">
      <w:r>
        <w:t xml:space="preserve">04:35 – 04:42: </w:t>
      </w:r>
      <w:r w:rsidR="00E66038">
        <w:t>limited space for posterior dissection and instrument angulation.</w:t>
      </w:r>
    </w:p>
    <w:p w14:paraId="3FD1BDE7" w14:textId="77777777" w:rsidR="00E66038" w:rsidRDefault="00E66038"/>
    <w:p w14:paraId="7C3A7BD0" w14:textId="2395BEA5" w:rsidR="00E66038" w:rsidRDefault="00876033">
      <w:r>
        <w:lastRenderedPageBreak/>
        <w:t>04:56 – 05:02: completion of pelvic dissection.</w:t>
      </w:r>
    </w:p>
    <w:p w14:paraId="266C2D55" w14:textId="77777777" w:rsidR="00876033" w:rsidRDefault="00876033"/>
    <w:p w14:paraId="558AD4F2" w14:textId="1DC2CB1E" w:rsidR="00876033" w:rsidRDefault="00876033">
      <w:r>
        <w:t>05:14 – 05:24: Retroperitoneal bed showing Hypogastric nerves and aorta bifurcation above isthmus.</w:t>
      </w:r>
    </w:p>
    <w:p w14:paraId="46739944" w14:textId="77777777" w:rsidR="00876033" w:rsidRDefault="00876033"/>
    <w:p w14:paraId="2E5B21AB" w14:textId="488350A8" w:rsidR="00876033" w:rsidRDefault="00876033">
      <w:r>
        <w:t>05:25 – 05:35: HPR report and adjuvant plan.</w:t>
      </w:r>
    </w:p>
    <w:p w14:paraId="2BF2B2DE" w14:textId="77777777" w:rsidR="00876033" w:rsidRDefault="00876033"/>
    <w:p w14:paraId="6938C738" w14:textId="7969BA15" w:rsidR="007E7DE7" w:rsidRDefault="00876033">
      <w:r>
        <w:t>Conclusion and thank you</w:t>
      </w:r>
    </w:p>
    <w:p w14:paraId="0F9A711B" w14:textId="77777777" w:rsidR="00F574DA" w:rsidRDefault="00F574DA"/>
    <w:p w14:paraId="01A41948" w14:textId="77777777" w:rsidR="00F574DA" w:rsidRDefault="00F574DA"/>
    <w:sectPr w:rsidR="00F574D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759"/>
    <w:rsid w:val="00013A71"/>
    <w:rsid w:val="00025461"/>
    <w:rsid w:val="001702C1"/>
    <w:rsid w:val="0020747D"/>
    <w:rsid w:val="002D1BF0"/>
    <w:rsid w:val="0033575B"/>
    <w:rsid w:val="003C56C9"/>
    <w:rsid w:val="00424759"/>
    <w:rsid w:val="007E7DE7"/>
    <w:rsid w:val="00876033"/>
    <w:rsid w:val="009F7582"/>
    <w:rsid w:val="00A262B1"/>
    <w:rsid w:val="00E66038"/>
    <w:rsid w:val="00F5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B8C06"/>
  <w15:chartTrackingRefBased/>
  <w15:docId w15:val="{DB3DD73D-6132-45DF-BF84-AC325099D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47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47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47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47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47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47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47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47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47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47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47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47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47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47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47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47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47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47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47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4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47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47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47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47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47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47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47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47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47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prem kamal</dc:creator>
  <cp:keywords/>
  <dc:description/>
  <cp:lastModifiedBy>prem kamal</cp:lastModifiedBy>
  <cp:revision>2</cp:revision>
  <dcterms:created xsi:type="dcterms:W3CDTF">2026-05-09T09:48:00Z</dcterms:created>
  <dcterms:modified xsi:type="dcterms:W3CDTF">2026-05-09T11:33:00Z</dcterms:modified>
</cp:coreProperties>
</file>