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c="http://schemas.openxmlformats.org/markup-compatibility/2006" xmlns:w="http://schemas.openxmlformats.org/wordprocessingml/2006/main" mc:Ignorable="w14 wp14">
  <w:body>
    <w:p>
      <w:pPr>
        <w:pStyle w:val="Heading1"/>
      </w:pPr>
      <w:r>
        <w:t>Supplementary File Captions</w:t>
      </w:r>
    </w:p>
    <w:p>
      <w:r>
        <w:t>Supplementary_Note_S1.docx: Extended methods and supplementary explanatory notes.</w:t>
      </w:r>
    </w:p>
    <w:p>
      <w:r>
        <w:t>Supplementary_Tables_S1-S7.zip: Supplementary tabular datasets in editable CSV format: S1 cycle counts, S2-S3 cap-sensitivity checks, S4-S5 matched-subsampling checks, S6 subject-level WSI values, and S7 dataset/signal-processing pipeline summary moved from the main text to meet the Scientific Reports display-item limit.</w:t>
      </w:r>
    </w:p>
    <w:p>
      <w:r>
        <w:t>Supplementary_Figure_S1.png: Cycle-count cap sensitivity summary figure, cited in Supplementary Note S1.</w:t>
      </w:r>
    </w:p>
    <w:p>
      <w:r>
        <w:t>Supplementary_Software_S1.zip: Interactive HTML software package for supplementary visualization outputs.</w:t>
      </w:r>
    </w:p>
    <w:p>
      <w:r>
        <w:t>Validation_package.zip: Synthetic-validation and baseline-comparison result files used for internal evaluation.</w:t>
      </w:r>
    </w:p>
    <w:p>
      <w:r>
        <w:t>STROBE_checklist_2026-04-29.docx: STROBE compliance checklist for reporting transparency.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