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788" w:rsidRPr="007212C5" w:rsidRDefault="00FD1788" w:rsidP="00FD1788">
      <w:pPr>
        <w:autoSpaceDE w:val="0"/>
        <w:autoSpaceDN w:val="0"/>
        <w:adjustRightInd w:val="0"/>
        <w:spacing w:line="360" w:lineRule="auto"/>
        <w:ind w:left="142"/>
        <w:rPr>
          <w:rFonts w:ascii="Arial" w:hAnsi="Arial" w:cs="Arial"/>
          <w:sz w:val="16"/>
          <w:szCs w:val="16"/>
        </w:rPr>
      </w:pPr>
      <w:r w:rsidRPr="00FD1788">
        <w:rPr>
          <w:rFonts w:ascii="Arial" w:hAnsi="Arial" w:cs="Arial"/>
          <w:b/>
          <w:sz w:val="24"/>
          <w:szCs w:val="24"/>
        </w:rPr>
        <w:t xml:space="preserve">Table </w:t>
      </w:r>
      <w:r w:rsidR="00056AA0">
        <w:rPr>
          <w:rFonts w:ascii="Arial" w:hAnsi="Arial" w:cs="Arial"/>
          <w:b/>
          <w:sz w:val="24"/>
          <w:szCs w:val="24"/>
        </w:rPr>
        <w:t>S</w:t>
      </w:r>
      <w:r w:rsidRPr="00FD1788">
        <w:rPr>
          <w:rFonts w:ascii="Arial" w:hAnsi="Arial" w:cs="Arial"/>
          <w:b/>
          <w:sz w:val="24"/>
          <w:szCs w:val="24"/>
        </w:rPr>
        <w:t>1.</w:t>
      </w:r>
      <w:r w:rsidRPr="007212C5">
        <w:rPr>
          <w:rFonts w:ascii="Arial" w:hAnsi="Arial" w:cs="Arial"/>
          <w:sz w:val="24"/>
          <w:szCs w:val="24"/>
        </w:rPr>
        <w:t xml:space="preserve"> Clinical and biochemical characteristics of apparently healthy subjects stratified according to the HOMA-IR median value.</w:t>
      </w:r>
    </w:p>
    <w:tbl>
      <w:tblPr>
        <w:tblStyle w:val="Sombreadoclaro1"/>
        <w:tblpPr w:leftFromText="141" w:rightFromText="141" w:vertAnchor="text" w:horzAnchor="margin" w:tblpXSpec="center" w:tblpY="86"/>
        <w:tblW w:w="9131" w:type="dxa"/>
        <w:tblLook w:val="04A0" w:firstRow="1" w:lastRow="0" w:firstColumn="1" w:lastColumn="0" w:noHBand="0" w:noVBand="1"/>
      </w:tblPr>
      <w:tblGrid>
        <w:gridCol w:w="3844"/>
        <w:gridCol w:w="2144"/>
        <w:gridCol w:w="2052"/>
        <w:gridCol w:w="1091"/>
      </w:tblGrid>
      <w:tr w:rsidR="00FD1788" w:rsidRPr="00345D66" w:rsidTr="00FE75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HOMA-IR &lt; 2.09</w:t>
            </w:r>
          </w:p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n=18</w:t>
            </w: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HOMA-IR ≥ 2.09</w:t>
            </w:r>
          </w:p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n=18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i/>
                <w:sz w:val="24"/>
                <w:szCs w:val="24"/>
              </w:rPr>
              <w:t xml:space="preserve">p </w:t>
            </w:r>
            <w:r w:rsidRPr="00345D66">
              <w:rPr>
                <w:rFonts w:ascii="Arial" w:hAnsi="Arial" w:cs="Arial"/>
                <w:sz w:val="24"/>
                <w:szCs w:val="24"/>
              </w:rPr>
              <w:t>*</w:t>
            </w:r>
          </w:p>
        </w:tc>
      </w:tr>
      <w:tr w:rsidR="00FD1788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Females, n (%)</w:t>
            </w:r>
          </w:p>
        </w:tc>
        <w:tc>
          <w:tcPr>
            <w:tcW w:w="214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12 (66)</w:t>
            </w:r>
          </w:p>
        </w:tc>
        <w:tc>
          <w:tcPr>
            <w:tcW w:w="205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14 (77)</w:t>
            </w:r>
          </w:p>
        </w:tc>
        <w:tc>
          <w:tcPr>
            <w:tcW w:w="10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color w:val="auto"/>
                <w:sz w:val="24"/>
                <w:szCs w:val="24"/>
              </w:rPr>
              <w:t>0.457</w:t>
            </w:r>
          </w:p>
        </w:tc>
      </w:tr>
      <w:tr w:rsidR="00FD1788" w:rsidRPr="00345D66" w:rsidTr="00FE75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tcBorders>
              <w:top w:val="nil"/>
            </w:tcBorders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Age (years)</w:t>
            </w:r>
          </w:p>
        </w:tc>
        <w:tc>
          <w:tcPr>
            <w:tcW w:w="2144" w:type="dxa"/>
            <w:tcBorders>
              <w:top w:val="nil"/>
            </w:tcBorders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57 ± 10</w:t>
            </w:r>
          </w:p>
        </w:tc>
        <w:tc>
          <w:tcPr>
            <w:tcW w:w="2052" w:type="dxa"/>
            <w:tcBorders>
              <w:top w:val="nil"/>
            </w:tcBorders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56 ± 7</w:t>
            </w:r>
          </w:p>
        </w:tc>
        <w:tc>
          <w:tcPr>
            <w:tcW w:w="1091" w:type="dxa"/>
            <w:tcBorders>
              <w:top w:val="nil"/>
            </w:tcBorders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0.870</w:t>
            </w:r>
          </w:p>
        </w:tc>
      </w:tr>
      <w:tr w:rsidR="00FD1788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Body mass index (Kg/m</w:t>
            </w:r>
            <w:r w:rsidRPr="00345D66">
              <w:rPr>
                <w:rFonts w:ascii="Arial" w:hAnsi="Arial" w:cs="Arial"/>
                <w:b w:val="0"/>
                <w:sz w:val="24"/>
                <w:szCs w:val="24"/>
                <w:vertAlign w:val="superscript"/>
              </w:rPr>
              <w:t xml:space="preserve">2 </w:t>
            </w: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ind w:left="-2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26 ± 3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27 ± 5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0.258</w:t>
            </w:r>
          </w:p>
        </w:tc>
      </w:tr>
      <w:tr w:rsidR="00FD1788" w:rsidRPr="00345D66" w:rsidTr="00FE75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Waist circumference (cm)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85 ± 7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90 ± 10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0.085</w:t>
            </w:r>
          </w:p>
        </w:tc>
      </w:tr>
      <w:tr w:rsidR="00FD1788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% Total fat mass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34 ± 8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39 ± 8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0.063</w:t>
            </w:r>
          </w:p>
        </w:tc>
      </w:tr>
      <w:tr w:rsidR="00FD1788" w:rsidRPr="00345D66" w:rsidTr="00FE75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Visceral fat area (cm</w:t>
            </w:r>
            <w:r w:rsidRPr="00345D66">
              <w:rPr>
                <w:rFonts w:ascii="Arial" w:hAnsi="Arial" w:cs="Arial"/>
                <w:b w:val="0"/>
                <w:sz w:val="24"/>
                <w:szCs w:val="24"/>
                <w:vertAlign w:val="superscript"/>
              </w:rPr>
              <w:t>2</w:t>
            </w: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96 (82-134)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144 (115-180)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0.081</w:t>
            </w:r>
          </w:p>
        </w:tc>
      </w:tr>
      <w:tr w:rsidR="00FD1788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Triglycerides (</w:t>
            </w:r>
            <w:proofErr w:type="spellStart"/>
            <w:r w:rsidRPr="00345D66">
              <w:rPr>
                <w:rFonts w:ascii="Arial" w:hAnsi="Arial" w:cs="Arial"/>
                <w:sz w:val="24"/>
                <w:szCs w:val="24"/>
              </w:rPr>
              <w:t>mmol</w:t>
            </w:r>
            <w:proofErr w:type="spellEnd"/>
            <w:r w:rsidRPr="00345D66">
              <w:rPr>
                <w:rFonts w:ascii="Arial" w:hAnsi="Arial" w:cs="Arial"/>
                <w:sz w:val="24"/>
                <w:szCs w:val="24"/>
              </w:rPr>
              <w:t>/L)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1.3 (0.9-1.4)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2.1 (1.4-2.5)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0.007</w:t>
            </w:r>
          </w:p>
        </w:tc>
      </w:tr>
      <w:tr w:rsidR="00FD1788" w:rsidRPr="00345D66" w:rsidTr="00FE75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HDL-C (</w:t>
            </w:r>
            <w:proofErr w:type="spellStart"/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mmol</w:t>
            </w:r>
            <w:proofErr w:type="spellEnd"/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/L)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1.3 ± 0.3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1.1 ± 0.3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0.259</w:t>
            </w:r>
          </w:p>
        </w:tc>
      </w:tr>
      <w:tr w:rsidR="00FD1788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Glucose (</w:t>
            </w:r>
            <w:proofErr w:type="spellStart"/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mmol</w:t>
            </w:r>
            <w:proofErr w:type="spellEnd"/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/L)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5.3 ± 0.4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5.6 ± 0.5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0.053</w:t>
            </w:r>
          </w:p>
        </w:tc>
      </w:tr>
      <w:tr w:rsidR="00FD1788" w:rsidRPr="00345D66" w:rsidTr="00FE75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Total cholesterol (</w:t>
            </w:r>
            <w:proofErr w:type="spellStart"/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mmol</w:t>
            </w:r>
            <w:proofErr w:type="spellEnd"/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/L)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4.4 ± 0.9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4.9  ± 1.3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0.133</w:t>
            </w:r>
          </w:p>
        </w:tc>
      </w:tr>
      <w:tr w:rsidR="00FD1788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LDL-C (</w:t>
            </w:r>
            <w:proofErr w:type="spellStart"/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mmol</w:t>
            </w:r>
            <w:proofErr w:type="spellEnd"/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/L)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2.6 ± 0.72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3.1 ± 2.2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0.171</w:t>
            </w:r>
          </w:p>
        </w:tc>
      </w:tr>
      <w:tr w:rsidR="00FD1788" w:rsidRPr="00345D66" w:rsidTr="00FE75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Insulin (µUI/L)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6.1 (4.6-8.2)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11.1 (8.3-12.7)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&lt;0.001</w:t>
            </w:r>
          </w:p>
        </w:tc>
      </w:tr>
      <w:tr w:rsidR="00FD1788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HOMA-IR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1.5 (0.9-1.9)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2.7 (2.1-3.1)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FD1788" w:rsidRPr="00345D66" w:rsidRDefault="00FD1788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&lt;0.001</w:t>
            </w:r>
          </w:p>
        </w:tc>
      </w:tr>
      <w:tr w:rsidR="00FD1788" w:rsidRPr="00345D66" w:rsidTr="00FE75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Diastolic blood pressure (mmHg)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70 ± 8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73 ± 8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0.247</w:t>
            </w:r>
          </w:p>
        </w:tc>
      </w:tr>
      <w:tr w:rsidR="00FD1788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Systolic blood pressure (mmHg)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112 ± 16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120 ± 15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0.128</w:t>
            </w:r>
          </w:p>
        </w:tc>
      </w:tr>
      <w:tr w:rsidR="00FD1788" w:rsidRPr="00345D66" w:rsidTr="00FE75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345D66">
              <w:rPr>
                <w:rFonts w:ascii="Arial" w:hAnsi="Arial" w:cs="Arial"/>
                <w:b w:val="0"/>
                <w:sz w:val="24"/>
                <w:szCs w:val="24"/>
              </w:rPr>
              <w:t>Tobacco use, n (%)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4 (22)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3 (16)</w:t>
            </w:r>
          </w:p>
        </w:tc>
        <w:tc>
          <w:tcPr>
            <w:tcW w:w="1091" w:type="dxa"/>
            <w:shd w:val="clear" w:color="auto" w:fill="auto"/>
          </w:tcPr>
          <w:p w:rsidR="00FD1788" w:rsidRPr="00345D66" w:rsidRDefault="00FD1788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0.674</w:t>
            </w:r>
          </w:p>
        </w:tc>
      </w:tr>
    </w:tbl>
    <w:p w:rsidR="00FD1788" w:rsidRPr="00345D66" w:rsidRDefault="00FD1788" w:rsidP="00FD1788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345D66">
        <w:rPr>
          <w:rFonts w:ascii="Arial" w:hAnsi="Arial" w:cs="Arial"/>
          <w:sz w:val="24"/>
          <w:szCs w:val="24"/>
        </w:rPr>
        <w:t>Values expressed as number (percentage), mean ± standard deviation or median (interquartile range).* Student t, U Mann-Whitney or Chi-square test. HOMA-IR: homeostatic model assessment of insulin resistance; HDL-C: high density lipoprotein cholesterol; LDL-C: low density lipoprotein cholesterol.</w:t>
      </w:r>
    </w:p>
    <w:p w:rsidR="00056AA0" w:rsidRDefault="00056AA0" w:rsidP="00FD1788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056AA0" w:rsidRPr="007212C5" w:rsidRDefault="00056AA0" w:rsidP="00056AA0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4"/>
          <w:szCs w:val="24"/>
        </w:rPr>
      </w:pPr>
      <w:r w:rsidRPr="00FD1788">
        <w:rPr>
          <w:rFonts w:ascii="Arial" w:hAnsi="Arial" w:cs="Arial"/>
          <w:b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b/>
          <w:sz w:val="24"/>
          <w:szCs w:val="24"/>
        </w:rPr>
        <w:t>S</w:t>
      </w:r>
      <w:r w:rsidRPr="00FD1788">
        <w:rPr>
          <w:rFonts w:ascii="Arial" w:hAnsi="Arial" w:cs="Arial"/>
          <w:b/>
          <w:sz w:val="24"/>
          <w:szCs w:val="24"/>
        </w:rPr>
        <w:t>2.</w:t>
      </w:r>
      <w:r w:rsidRPr="007212C5">
        <w:rPr>
          <w:rFonts w:ascii="Arial" w:hAnsi="Arial" w:cs="Arial"/>
          <w:sz w:val="24"/>
          <w:szCs w:val="24"/>
        </w:rPr>
        <w:t xml:space="preserve"> Systemic inflammation markers and </w:t>
      </w:r>
      <w:proofErr w:type="spellStart"/>
      <w:r w:rsidRPr="007212C5">
        <w:rPr>
          <w:rFonts w:ascii="Arial" w:hAnsi="Arial" w:cs="Arial"/>
          <w:sz w:val="24"/>
          <w:szCs w:val="24"/>
        </w:rPr>
        <w:t>morpho</w:t>
      </w:r>
      <w:proofErr w:type="spellEnd"/>
      <w:r w:rsidRPr="007212C5">
        <w:rPr>
          <w:rFonts w:ascii="Arial" w:hAnsi="Arial" w:cs="Arial"/>
          <w:sz w:val="24"/>
          <w:szCs w:val="24"/>
        </w:rPr>
        <w:t>-functio</w:t>
      </w:r>
      <w:bookmarkStart w:id="0" w:name="_GoBack"/>
      <w:bookmarkEnd w:id="0"/>
      <w:r w:rsidRPr="007212C5">
        <w:rPr>
          <w:rFonts w:ascii="Arial" w:hAnsi="Arial" w:cs="Arial"/>
          <w:sz w:val="24"/>
          <w:szCs w:val="24"/>
        </w:rPr>
        <w:t>nal characteristics of adipose tissue in apparently healthy subjects</w:t>
      </w:r>
      <w:r w:rsidR="00AA6732">
        <w:rPr>
          <w:rFonts w:ascii="Arial" w:hAnsi="Arial" w:cs="Arial"/>
          <w:sz w:val="24"/>
          <w:szCs w:val="24"/>
        </w:rPr>
        <w:t>.</w:t>
      </w:r>
    </w:p>
    <w:tbl>
      <w:tblPr>
        <w:tblStyle w:val="Sombreadoclaro1"/>
        <w:tblW w:w="9847" w:type="dxa"/>
        <w:jc w:val="center"/>
        <w:tblLook w:val="04A0" w:firstRow="1" w:lastRow="0" w:firstColumn="1" w:lastColumn="0" w:noHBand="0" w:noVBand="1"/>
      </w:tblPr>
      <w:tblGrid>
        <w:gridCol w:w="919"/>
        <w:gridCol w:w="3681"/>
        <w:gridCol w:w="2054"/>
        <w:gridCol w:w="2036"/>
        <w:gridCol w:w="1157"/>
      </w:tblGrid>
      <w:tr w:rsidR="00056AA0" w:rsidRPr="00345D66" w:rsidTr="00FE75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HOMA-IR &lt; 2.09</w:t>
            </w:r>
          </w:p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n=18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HOMA-IR ≥ 2.09</w:t>
            </w:r>
          </w:p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n=18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i/>
                <w:sz w:val="24"/>
                <w:szCs w:val="24"/>
              </w:rPr>
            </w:pPr>
            <w:r w:rsidRPr="00345D66">
              <w:rPr>
                <w:rFonts w:ascii="Arial" w:hAnsi="Arial" w:cs="Arial"/>
                <w:i/>
                <w:sz w:val="24"/>
                <w:szCs w:val="24"/>
              </w:rPr>
              <w:t>p *</w:t>
            </w:r>
          </w:p>
        </w:tc>
      </w:tr>
      <w:tr w:rsidR="00056AA0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ind w:left="113" w:right="11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Systemic inflammation markers</w:t>
            </w:r>
          </w:p>
        </w:tc>
        <w:tc>
          <w:tcPr>
            <w:tcW w:w="368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45D66">
              <w:rPr>
                <w:rFonts w:ascii="Arial" w:hAnsi="Arial" w:cs="Arial"/>
                <w:b/>
                <w:sz w:val="24"/>
                <w:szCs w:val="24"/>
              </w:rPr>
              <w:t>hs</w:t>
            </w:r>
            <w:proofErr w:type="spellEnd"/>
            <w:r w:rsidRPr="00345D66">
              <w:rPr>
                <w:rFonts w:ascii="Arial" w:hAnsi="Arial" w:cs="Arial"/>
                <w:b/>
                <w:sz w:val="24"/>
                <w:szCs w:val="24"/>
              </w:rPr>
              <w:t>-CRP (mg/L)</w:t>
            </w:r>
          </w:p>
        </w:tc>
        <w:tc>
          <w:tcPr>
            <w:tcW w:w="205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  <w:lang w:val="es-MX"/>
              </w:rPr>
              <w:t>0.92 (0.7-1.4)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  <w:lang w:val="es-MX"/>
              </w:rPr>
              <w:t>2.1 (1.4-3.2)</w:t>
            </w:r>
          </w:p>
        </w:tc>
        <w:tc>
          <w:tcPr>
            <w:tcW w:w="115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  <w:lang w:val="es-MX"/>
              </w:rPr>
              <w:t>0.005</w:t>
            </w:r>
          </w:p>
        </w:tc>
      </w:tr>
      <w:tr w:rsidR="00056AA0" w:rsidRPr="00345D66" w:rsidTr="00FE75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1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IL-1</w:t>
            </w:r>
            <w:r w:rsidRPr="00345D66">
              <w:rPr>
                <w:rFonts w:ascii="Arial" w:hAnsi="Arial" w:cs="Arial"/>
                <w:sz w:val="24"/>
                <w:szCs w:val="24"/>
              </w:rPr>
              <w:t>β</w:t>
            </w: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 xml:space="preserve"> (</w:t>
            </w:r>
            <w:proofErr w:type="spellStart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pg</w:t>
            </w:r>
            <w:proofErr w:type="spellEnd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/</w:t>
            </w:r>
            <w:proofErr w:type="spellStart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mL</w:t>
            </w:r>
            <w:proofErr w:type="spellEnd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)</w:t>
            </w:r>
          </w:p>
        </w:tc>
        <w:tc>
          <w:tcPr>
            <w:tcW w:w="2054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0.98 ( 0.7-1.5)</w:t>
            </w:r>
          </w:p>
        </w:tc>
        <w:tc>
          <w:tcPr>
            <w:tcW w:w="2036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1.52 ( 0.8-1.7)</w:t>
            </w:r>
          </w:p>
        </w:tc>
        <w:tc>
          <w:tcPr>
            <w:tcW w:w="1157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0.277</w:t>
            </w:r>
          </w:p>
        </w:tc>
      </w:tr>
      <w:tr w:rsidR="00056AA0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</w:p>
        </w:tc>
        <w:tc>
          <w:tcPr>
            <w:tcW w:w="3681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IL-6 (</w:t>
            </w:r>
            <w:proofErr w:type="spellStart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pg</w:t>
            </w:r>
            <w:proofErr w:type="spellEnd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/</w:t>
            </w:r>
            <w:proofErr w:type="spellStart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mL</w:t>
            </w:r>
            <w:proofErr w:type="spellEnd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)</w:t>
            </w:r>
          </w:p>
        </w:tc>
        <w:tc>
          <w:tcPr>
            <w:tcW w:w="2054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2.9 (2.2-4.1)</w:t>
            </w:r>
          </w:p>
        </w:tc>
        <w:tc>
          <w:tcPr>
            <w:tcW w:w="2036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3.7 (2.5-4.2)</w:t>
            </w:r>
          </w:p>
        </w:tc>
        <w:tc>
          <w:tcPr>
            <w:tcW w:w="1157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0.467</w:t>
            </w:r>
          </w:p>
        </w:tc>
      </w:tr>
      <w:tr w:rsidR="00056AA0" w:rsidRPr="00345D66" w:rsidTr="00FE75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</w:p>
        </w:tc>
        <w:tc>
          <w:tcPr>
            <w:tcW w:w="3681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MCP-1 (</w:t>
            </w:r>
            <w:proofErr w:type="spellStart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pg</w:t>
            </w:r>
            <w:proofErr w:type="spellEnd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/</w:t>
            </w:r>
            <w:proofErr w:type="spellStart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mL</w:t>
            </w:r>
            <w:proofErr w:type="spellEnd"/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)</w:t>
            </w:r>
          </w:p>
        </w:tc>
        <w:tc>
          <w:tcPr>
            <w:tcW w:w="2054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13.8 (10.3-16.6)</w:t>
            </w:r>
          </w:p>
        </w:tc>
        <w:tc>
          <w:tcPr>
            <w:tcW w:w="2036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14.9 (11.2-21.9)</w:t>
            </w:r>
          </w:p>
        </w:tc>
        <w:tc>
          <w:tcPr>
            <w:tcW w:w="1157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345D66">
              <w:rPr>
                <w:rFonts w:ascii="Arial" w:hAnsi="Arial" w:cs="Arial"/>
                <w:sz w:val="24"/>
                <w:szCs w:val="24"/>
                <w:lang w:val="es-MX"/>
              </w:rPr>
              <w:t>0.255</w:t>
            </w:r>
          </w:p>
        </w:tc>
      </w:tr>
      <w:tr w:rsidR="00056AA0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</w:p>
        </w:tc>
        <w:tc>
          <w:tcPr>
            <w:tcW w:w="368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PAI-1 (ng/mL)</w:t>
            </w:r>
          </w:p>
        </w:tc>
        <w:tc>
          <w:tcPr>
            <w:tcW w:w="20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6.9 (5.4-7.5)</w:t>
            </w: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7.4 (5.6-9.2)</w:t>
            </w: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0.174</w:t>
            </w:r>
          </w:p>
        </w:tc>
      </w:tr>
      <w:tr w:rsidR="00056AA0" w:rsidRPr="00345D66" w:rsidTr="00FE7537">
        <w:trPr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360" w:lineRule="auto"/>
              <w:ind w:left="113" w:right="113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5D66">
              <w:rPr>
                <w:rFonts w:ascii="Arial" w:hAnsi="Arial" w:cs="Arial"/>
                <w:sz w:val="24"/>
                <w:szCs w:val="24"/>
              </w:rPr>
              <w:t>Morpho</w:t>
            </w:r>
            <w:proofErr w:type="spellEnd"/>
            <w:r w:rsidRPr="00345D66">
              <w:rPr>
                <w:rFonts w:ascii="Arial" w:hAnsi="Arial" w:cs="Arial"/>
                <w:sz w:val="24"/>
                <w:szCs w:val="24"/>
              </w:rPr>
              <w:t>-functional adipose tissue characteristics</w:t>
            </w:r>
          </w:p>
        </w:tc>
        <w:tc>
          <w:tcPr>
            <w:tcW w:w="368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Adiponectin (µg/mL)</w:t>
            </w:r>
          </w:p>
        </w:tc>
        <w:tc>
          <w:tcPr>
            <w:tcW w:w="205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9.1 (8.1-11.1)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8.0 (7.0-8.6)</w:t>
            </w:r>
          </w:p>
        </w:tc>
        <w:tc>
          <w:tcPr>
            <w:tcW w:w="115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45D66">
              <w:rPr>
                <w:rFonts w:ascii="Arial" w:hAnsi="Arial" w:cs="Arial"/>
                <w:sz w:val="24"/>
                <w:szCs w:val="24"/>
              </w:rPr>
              <w:t>0.062</w:t>
            </w:r>
          </w:p>
        </w:tc>
      </w:tr>
      <w:tr w:rsidR="00056AA0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shd w:val="clear" w:color="auto" w:fill="auto"/>
            <w:textDirection w:val="btLr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ind w:left="113" w:right="11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1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Leptin (ng/mL)</w:t>
            </w:r>
          </w:p>
        </w:tc>
        <w:tc>
          <w:tcPr>
            <w:tcW w:w="2054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0.81 (0.6-1.7)</w:t>
            </w:r>
          </w:p>
        </w:tc>
        <w:tc>
          <w:tcPr>
            <w:tcW w:w="2036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1.9 (0.9-3.3)</w:t>
            </w:r>
          </w:p>
        </w:tc>
        <w:tc>
          <w:tcPr>
            <w:tcW w:w="1157" w:type="dxa"/>
            <w:tcBorders>
              <w:top w:val="nil"/>
            </w:tcBorders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0.029</w:t>
            </w:r>
          </w:p>
        </w:tc>
      </w:tr>
      <w:tr w:rsidR="00056AA0" w:rsidRPr="00345D66" w:rsidTr="00FE75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1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Adiponectin/leptin ratio</w:t>
            </w:r>
          </w:p>
        </w:tc>
        <w:tc>
          <w:tcPr>
            <w:tcW w:w="2054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9.8 (5.6-17.1)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4.3 (2.2-7.3)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0.015</w:t>
            </w:r>
          </w:p>
        </w:tc>
      </w:tr>
      <w:tr w:rsidR="00056AA0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1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Adipocytes mean area (µm</w:t>
            </w:r>
            <w:r w:rsidRPr="00345D66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2</w:t>
            </w:r>
            <w:r w:rsidRPr="00345D66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2054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ind w:left="3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1899 ± 420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2734 ± 571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056AA0" w:rsidRPr="00345D66" w:rsidRDefault="00056AA0" w:rsidP="00FE753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&lt; 0.001</w:t>
            </w:r>
          </w:p>
        </w:tc>
      </w:tr>
      <w:tr w:rsidR="00056AA0" w:rsidRPr="00345D66" w:rsidTr="00FE75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1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Adipocytes number (per field)</w:t>
            </w:r>
          </w:p>
        </w:tc>
        <w:tc>
          <w:tcPr>
            <w:tcW w:w="2054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386 ± 83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286 ± 65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&lt; 0.001</w:t>
            </w:r>
          </w:p>
        </w:tc>
      </w:tr>
      <w:tr w:rsidR="00056AA0" w:rsidRPr="00345D66" w:rsidTr="00FE7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1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Area/number of adipocytes</w:t>
            </w:r>
          </w:p>
        </w:tc>
        <w:tc>
          <w:tcPr>
            <w:tcW w:w="2054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5.1 (3.6-6.4)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9.4 (8.2-12.7)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&lt; 0.001</w:t>
            </w:r>
          </w:p>
        </w:tc>
      </w:tr>
      <w:tr w:rsidR="00056AA0" w:rsidRPr="00345D66" w:rsidTr="00FE75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1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Dysfunctional adiposity index</w:t>
            </w:r>
          </w:p>
        </w:tc>
        <w:tc>
          <w:tcPr>
            <w:tcW w:w="2054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0.89 (0.6-1.2)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1.85 (1.1-2.5)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056AA0" w:rsidRPr="00345D66" w:rsidRDefault="00056AA0" w:rsidP="00FE7537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45D66">
              <w:rPr>
                <w:rFonts w:ascii="Arial" w:hAnsi="Arial" w:cs="Arial"/>
                <w:b/>
                <w:sz w:val="24"/>
                <w:szCs w:val="24"/>
              </w:rPr>
              <w:t>0.007</w:t>
            </w:r>
          </w:p>
        </w:tc>
      </w:tr>
    </w:tbl>
    <w:p w:rsidR="00056AA0" w:rsidRPr="00F501EB" w:rsidRDefault="00056AA0" w:rsidP="00F501E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345D66">
        <w:rPr>
          <w:rFonts w:ascii="Arial" w:hAnsi="Arial" w:cs="Arial"/>
          <w:sz w:val="24"/>
          <w:szCs w:val="24"/>
        </w:rPr>
        <w:t xml:space="preserve">Values expressed as mean ± standard deviation or median (interquartile range). *Student t or U Mann-Whitney test. HOMA-IR: homeostatic model assessment of insulin resistance; </w:t>
      </w:r>
      <w:proofErr w:type="spellStart"/>
      <w:r w:rsidRPr="00345D66">
        <w:rPr>
          <w:rFonts w:ascii="Arial" w:hAnsi="Arial" w:cs="Arial"/>
          <w:sz w:val="24"/>
          <w:szCs w:val="24"/>
        </w:rPr>
        <w:t>hs</w:t>
      </w:r>
      <w:proofErr w:type="spellEnd"/>
      <w:r w:rsidRPr="00345D66">
        <w:rPr>
          <w:rFonts w:ascii="Arial" w:hAnsi="Arial" w:cs="Arial"/>
          <w:sz w:val="24"/>
          <w:szCs w:val="24"/>
        </w:rPr>
        <w:t xml:space="preserve">-CRP: high-sensitivity C-reactive protein, IL: interleukin, MCP-1: monocyte chemoattractant protein-1, PAI-1: plasminogen activator inhibitor-1. </w:t>
      </w:r>
    </w:p>
    <w:sectPr w:rsidR="00056AA0" w:rsidRPr="00F501EB" w:rsidSect="00120D24">
      <w:footerReference w:type="default" r:id="rId4"/>
      <w:pgSz w:w="12240" w:h="15840"/>
      <w:pgMar w:top="1417" w:right="1701" w:bottom="1417" w:left="1701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12031"/>
      <w:docPartObj>
        <w:docPartGallery w:val="Page Numbers (Bottom of Page)"/>
        <w:docPartUnique/>
      </w:docPartObj>
    </w:sdtPr>
    <w:sdtEndPr/>
    <w:sdtContent>
      <w:p w:rsidR="002F6592" w:rsidRDefault="00AA6732">
        <w:pPr>
          <w:pStyle w:val="Piedepgin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F6592" w:rsidRDefault="00AA6732">
    <w:pPr>
      <w:pStyle w:val="Piedep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788"/>
    <w:rsid w:val="00056AA0"/>
    <w:rsid w:val="002736ED"/>
    <w:rsid w:val="00A3228D"/>
    <w:rsid w:val="00AA6732"/>
    <w:rsid w:val="00C16A88"/>
    <w:rsid w:val="00F501EB"/>
    <w:rsid w:val="00FD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677F9F-7520-48A2-A521-933674C3F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Sombreadoclaro1">
    <w:name w:val="Sombreado claro1"/>
    <w:basedOn w:val="Tablanormal"/>
    <w:uiPriority w:val="60"/>
    <w:rsid w:val="00FD1788"/>
    <w:pPr>
      <w:spacing w:after="0" w:line="240" w:lineRule="auto"/>
    </w:pPr>
    <w:rPr>
      <w:rFonts w:eastAsiaTheme="minorEastAsia"/>
      <w:color w:val="000000" w:themeColor="text1" w:themeShade="BF"/>
      <w:lang w:eastAsia="es-MX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Piedepgina">
    <w:name w:val="footer"/>
    <w:basedOn w:val="Normal"/>
    <w:link w:val="PiedepginaCar"/>
    <w:uiPriority w:val="99"/>
    <w:unhideWhenUsed/>
    <w:rsid w:val="00FD1788"/>
    <w:pPr>
      <w:tabs>
        <w:tab w:val="center" w:pos="4419"/>
        <w:tab w:val="right" w:pos="8838"/>
      </w:tabs>
      <w:spacing w:after="0" w:line="240" w:lineRule="auto"/>
    </w:pPr>
    <w:rPr>
      <w:rFonts w:eastAsiaTheme="minorEastAsia"/>
      <w:lang w:eastAsia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1788"/>
    <w:rPr>
      <w:rFonts w:eastAsiaTheme="minorEastAsia"/>
      <w:lang w:val="en-US" w:eastAsia="es-MX"/>
    </w:rPr>
  </w:style>
  <w:style w:type="character" w:styleId="Nmerodelnea">
    <w:name w:val="line number"/>
    <w:basedOn w:val="Fuentedeprrafopredeter"/>
    <w:uiPriority w:val="99"/>
    <w:semiHidden/>
    <w:unhideWhenUsed/>
    <w:rsid w:val="00FD1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381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reyes barrera</dc:creator>
  <cp:keywords/>
  <dc:description/>
  <cp:lastModifiedBy>juan reyes barrera</cp:lastModifiedBy>
  <cp:revision>3</cp:revision>
  <dcterms:created xsi:type="dcterms:W3CDTF">2020-10-07T16:26:00Z</dcterms:created>
  <dcterms:modified xsi:type="dcterms:W3CDTF">2020-10-07T17:12:00Z</dcterms:modified>
</cp:coreProperties>
</file>