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2717" w14:textId="6072ADB9" w:rsidR="004863EE" w:rsidRPr="008E5571" w:rsidRDefault="004863EE" w:rsidP="004863EE">
      <w:pPr>
        <w:jc w:val="center"/>
        <w:rPr>
          <w:rFonts w:eastAsia="SimSun"/>
          <w:b/>
          <w:color w:val="000000" w:themeColor="text1"/>
          <w:sz w:val="18"/>
          <w:szCs w:val="18"/>
        </w:rPr>
      </w:pPr>
      <w:bookmarkStart w:id="0" w:name="appendixtable1"/>
      <w:r w:rsidRPr="008E5571">
        <w:rPr>
          <w:rFonts w:eastAsia="SimSun"/>
          <w:b/>
          <w:color w:val="000000" w:themeColor="text1"/>
          <w:sz w:val="18"/>
          <w:szCs w:val="18"/>
        </w:rPr>
        <w:t xml:space="preserve">Supplement </w:t>
      </w:r>
      <w:r w:rsidRPr="004863EE">
        <w:rPr>
          <w:rFonts w:eastAsia="SimSun"/>
          <w:b/>
          <w:color w:val="000000" w:themeColor="text1"/>
          <w:sz w:val="18"/>
          <w:szCs w:val="18"/>
        </w:rPr>
        <w:t>Table</w:t>
      </w:r>
      <w:r w:rsidRPr="008E5571">
        <w:rPr>
          <w:rFonts w:eastAsia="SimSun"/>
          <w:b/>
          <w:color w:val="000000" w:themeColor="text1"/>
          <w:sz w:val="18"/>
          <w:szCs w:val="18"/>
        </w:rPr>
        <w:t xml:space="preserve"> 1</w:t>
      </w:r>
      <w:bookmarkEnd w:id="0"/>
      <w:r w:rsidRPr="008E5571">
        <w:rPr>
          <w:rFonts w:eastAsia="SimSun"/>
          <w:b/>
          <w:color w:val="000000" w:themeColor="text1"/>
          <w:sz w:val="18"/>
          <w:szCs w:val="18"/>
        </w:rPr>
        <w:t>. Demographic and Socioeconomic Characteristics Distribution between Excluded and Included Participants.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11"/>
        <w:gridCol w:w="1877"/>
        <w:gridCol w:w="1867"/>
        <w:gridCol w:w="796"/>
      </w:tblGrid>
      <w:tr w:rsidR="004863EE" w:rsidRPr="00955AFF" w14:paraId="3A5FC51E" w14:textId="77777777">
        <w:trPr>
          <w:trHeight w:val="333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95B9011" w14:textId="77777777" w:rsidR="004863EE" w:rsidRPr="00955AFF" w:rsidRDefault="004863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5AFF">
              <w:rPr>
                <w:rFonts w:eastAsia="tim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8B2DFF9" w14:textId="77777777" w:rsidR="004863EE" w:rsidRPr="00955AFF" w:rsidRDefault="004863EE">
            <w:pPr>
              <w:jc w:val="center"/>
              <w:rPr>
                <w:rFonts w:eastAsia="SimSun"/>
                <w:b/>
                <w:bCs/>
                <w:color w:val="000000"/>
                <w:sz w:val="18"/>
                <w:szCs w:val="18"/>
              </w:rPr>
            </w:pPr>
            <w:r w:rsidRPr="00955AFF">
              <w:rPr>
                <w:rFonts w:eastAsia="SimSun"/>
                <w:b/>
                <w:bCs/>
                <w:color w:val="000000"/>
                <w:sz w:val="18"/>
                <w:szCs w:val="18"/>
              </w:rPr>
              <w:t xml:space="preserve">Eligible but Excluded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14740C8" w14:textId="77777777" w:rsidR="004863EE" w:rsidRPr="00955AFF" w:rsidRDefault="004863EE">
            <w:pPr>
              <w:jc w:val="center"/>
              <w:rPr>
                <w:rFonts w:eastAsia="SimSun"/>
                <w:b/>
                <w:bCs/>
                <w:color w:val="000000"/>
                <w:sz w:val="18"/>
                <w:szCs w:val="18"/>
              </w:rPr>
            </w:pPr>
            <w:r w:rsidRPr="00955AFF">
              <w:rPr>
                <w:rFonts w:eastAsia="tim"/>
                <w:b/>
                <w:bCs/>
                <w:color w:val="000000"/>
                <w:sz w:val="18"/>
                <w:szCs w:val="18"/>
              </w:rPr>
              <w:t>Eligible and Included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58CECA7" w14:textId="77777777" w:rsidR="004863EE" w:rsidRPr="00955AFF" w:rsidRDefault="004863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5AFF">
              <w:rPr>
                <w:b/>
                <w:bCs/>
                <w:color w:val="000000"/>
                <w:sz w:val="18"/>
                <w:szCs w:val="18"/>
              </w:rPr>
              <w:t>P-value</w:t>
            </w:r>
          </w:p>
        </w:tc>
      </w:tr>
      <w:tr w:rsidR="004863EE" w:rsidRPr="00955AFF" w14:paraId="504DD004" w14:textId="77777777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719F2E2" w14:textId="77777777" w:rsidR="004863EE" w:rsidRPr="00955AFF" w:rsidRDefault="004863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5AFF">
              <w:rPr>
                <w:rFonts w:eastAsia="tim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987798F" w14:textId="77777777" w:rsidR="004863EE" w:rsidRPr="00955AFF" w:rsidRDefault="004863EE">
            <w:pPr>
              <w:jc w:val="center"/>
              <w:rPr>
                <w:rFonts w:eastAsia="SimSun"/>
                <w:b/>
                <w:bCs/>
                <w:color w:val="000000"/>
                <w:sz w:val="18"/>
                <w:szCs w:val="18"/>
              </w:rPr>
            </w:pPr>
            <w:r w:rsidRPr="00955AFF">
              <w:rPr>
                <w:b/>
                <w:bCs/>
                <w:color w:val="000000"/>
                <w:sz w:val="18"/>
                <w:szCs w:val="18"/>
              </w:rPr>
              <w:t>N=9</w:t>
            </w:r>
            <w:r w:rsidRPr="00955AFF">
              <w:rPr>
                <w:rFonts w:eastAsia="SimSun"/>
                <w:b/>
                <w:bCs/>
                <w:color w:val="000000"/>
                <w:sz w:val="18"/>
                <w:szCs w:val="18"/>
              </w:rPr>
              <w:t>9</w:t>
            </w:r>
            <w:r w:rsidRPr="00955AFF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955AFF">
              <w:rPr>
                <w:rFonts w:eastAsia="SimSu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D4F11EE" w14:textId="77777777" w:rsidR="004863EE" w:rsidRPr="00955AFF" w:rsidRDefault="004863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5AFF">
              <w:rPr>
                <w:b/>
                <w:bCs/>
                <w:color w:val="000000"/>
                <w:sz w:val="18"/>
                <w:szCs w:val="18"/>
              </w:rPr>
              <w:t>N=17,716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D6FAD07" w14:textId="77777777" w:rsidR="004863EE" w:rsidRPr="00955AFF" w:rsidRDefault="004863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5AFF">
              <w:rPr>
                <w:rFonts w:eastAsia="tim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863EE" w:rsidRPr="00955AFF" w14:paraId="0D2C1FF7" w14:textId="77777777">
        <w:trPr>
          <w:trHeight w:val="3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20790" w14:textId="77777777" w:rsidR="004863EE" w:rsidRPr="00955AFF" w:rsidRDefault="004863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5AFF">
              <w:rPr>
                <w:b/>
                <w:bCs/>
                <w:color w:val="000000"/>
                <w:sz w:val="18"/>
                <w:szCs w:val="18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8FE8C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A1587" w14:textId="77777777" w:rsidR="004863EE" w:rsidRPr="00955AFF" w:rsidRDefault="00486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8BFA0" w14:textId="77777777" w:rsidR="004863EE" w:rsidRPr="00955AFF" w:rsidRDefault="004863EE">
            <w:pPr>
              <w:jc w:val="center"/>
              <w:rPr>
                <w:sz w:val="18"/>
                <w:szCs w:val="18"/>
              </w:rPr>
            </w:pPr>
          </w:p>
        </w:tc>
      </w:tr>
      <w:tr w:rsidR="004863EE" w:rsidRPr="00955AFF" w14:paraId="47E7FF65" w14:textId="77777777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2FB1A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8135F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 xml:space="preserve">4410 (44.5%)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C182E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>9512 (53.7%)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84912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>&lt;0.001</w:t>
            </w:r>
          </w:p>
        </w:tc>
      </w:tr>
      <w:tr w:rsidR="004863EE" w:rsidRPr="00955AFF" w14:paraId="6D068E42" w14:textId="77777777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DA6F3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A8947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 xml:space="preserve"> 5504 (55.5%)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129D4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>8204 (46.3%)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E9D54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63EE" w:rsidRPr="00955AFF" w14:paraId="0F125D5B" w14:textId="77777777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C65A6" w14:textId="77777777" w:rsidR="004863EE" w:rsidRPr="00955AFF" w:rsidRDefault="004863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5AFF">
              <w:rPr>
                <w:b/>
                <w:bCs/>
                <w:color w:val="000000"/>
                <w:sz w:val="18"/>
                <w:szCs w:val="18"/>
              </w:rPr>
              <w:t>Community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46BE5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BFAD1" w14:textId="77777777" w:rsidR="004863EE" w:rsidRPr="00955AFF" w:rsidRDefault="00486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220D5" w14:textId="77777777" w:rsidR="004863EE" w:rsidRPr="00955AFF" w:rsidRDefault="004863EE">
            <w:pPr>
              <w:jc w:val="center"/>
              <w:rPr>
                <w:sz w:val="18"/>
                <w:szCs w:val="18"/>
              </w:rPr>
            </w:pPr>
          </w:p>
        </w:tc>
      </w:tr>
      <w:tr w:rsidR="004863EE" w:rsidRPr="00955AFF" w14:paraId="25D758AD" w14:textId="77777777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41498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>Inland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6EF53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 xml:space="preserve">7448 (75.1%)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81068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>13174 (74.4%)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A23AD" w14:textId="77777777" w:rsidR="004863EE" w:rsidRPr="00955AFF" w:rsidRDefault="004863EE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955AFF">
              <w:rPr>
                <w:rFonts w:eastAsia="SimSun"/>
                <w:color w:val="000000"/>
                <w:sz w:val="18"/>
                <w:szCs w:val="18"/>
              </w:rPr>
              <w:t>0.16</w:t>
            </w:r>
          </w:p>
        </w:tc>
      </w:tr>
      <w:tr w:rsidR="004863EE" w:rsidRPr="00955AFF" w14:paraId="0E73752A" w14:textId="77777777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19A7F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>Fishing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0D614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>2466 (24.9%)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16BDE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>4542 (25.6%)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42319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63EE" w:rsidRPr="00955AFF" w14:paraId="39BE26FE" w14:textId="77777777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28221" w14:textId="77777777" w:rsidR="004863EE" w:rsidRPr="00955AFF" w:rsidRDefault="004863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5AFF">
              <w:rPr>
                <w:b/>
                <w:bCs/>
                <w:color w:val="000000"/>
                <w:sz w:val="18"/>
                <w:szCs w:val="18"/>
              </w:rPr>
              <w:t>Age 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71CD5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9DFFD" w14:textId="77777777" w:rsidR="004863EE" w:rsidRPr="00955AFF" w:rsidRDefault="00486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2A0C3" w14:textId="77777777" w:rsidR="004863EE" w:rsidRPr="00955AFF" w:rsidRDefault="004863EE">
            <w:pPr>
              <w:jc w:val="center"/>
              <w:rPr>
                <w:sz w:val="18"/>
                <w:szCs w:val="18"/>
              </w:rPr>
            </w:pPr>
          </w:p>
        </w:tc>
      </w:tr>
      <w:tr w:rsidR="004863EE" w:rsidRPr="00955AFF" w14:paraId="019BE2C4" w14:textId="77777777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AA30F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>15-34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E468D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>7063 (71.2%)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5495D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>10199 (57.6%)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C7331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>&lt;0.001</w:t>
            </w:r>
          </w:p>
        </w:tc>
      </w:tr>
      <w:tr w:rsidR="004863EE" w:rsidRPr="00955AFF" w14:paraId="5C428D6C" w14:textId="77777777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72303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>35-44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71192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 xml:space="preserve">1568 (15.8%)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9C710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>4267 (24.1%)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66D0D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63EE" w:rsidRPr="00955AFF" w14:paraId="17F450B4" w14:textId="77777777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85230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>45-54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5A8C6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 xml:space="preserve"> 678 (6.8%)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86349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>2399 (13.5%)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5C7F1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63EE" w:rsidRPr="00955AFF" w14:paraId="7382C6B6" w14:textId="77777777">
        <w:trPr>
          <w:trHeight w:val="32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C8CF4D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>55+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C58282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 xml:space="preserve"> 605 (6.1%)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2C7E49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  <w:r w:rsidRPr="00955AFF">
              <w:rPr>
                <w:color w:val="000000"/>
                <w:sz w:val="18"/>
                <w:szCs w:val="18"/>
              </w:rPr>
              <w:t>851 (4.8%)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F56DD1" w14:textId="77777777" w:rsidR="004863EE" w:rsidRPr="00955AFF" w:rsidRDefault="004863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2BEE09E" w14:textId="2FD55EF0" w:rsidR="004863EE" w:rsidRPr="00640804" w:rsidRDefault="004863EE" w:rsidP="004863EE">
      <w:pPr>
        <w:rPr>
          <w:color w:val="000000" w:themeColor="text1"/>
          <w:sz w:val="18"/>
          <w:szCs w:val="18"/>
        </w:rPr>
      </w:pPr>
      <w:r w:rsidRPr="00640804">
        <w:rPr>
          <w:rFonts w:eastAsia="SimSun"/>
          <w:color w:val="000000" w:themeColor="text1"/>
          <w:sz w:val="18"/>
          <w:szCs w:val="18"/>
        </w:rPr>
        <w:t xml:space="preserve">Notes: The RCCS included a total of 17,789 participants from more than 12 districts in the Greater Masaka Region. After excluding </w:t>
      </w:r>
      <w:commentRangeStart w:id="1"/>
      <w:commentRangeStart w:id="2"/>
      <w:r w:rsidRPr="008E5571">
        <w:rPr>
          <w:rFonts w:eastAsia="SimSun"/>
          <w:color w:val="000000" w:themeColor="text1"/>
          <w:sz w:val="18"/>
          <w:szCs w:val="18"/>
        </w:rPr>
        <w:t>73 individuals with missing lab_verified HIV serostatus and/or diagnosed diabetes status data,</w:t>
      </w:r>
      <w:r w:rsidRPr="00640804">
        <w:rPr>
          <w:rFonts w:eastAsia="SimSun"/>
          <w:color w:val="000000" w:themeColor="text1"/>
          <w:sz w:val="18"/>
          <w:szCs w:val="18"/>
        </w:rPr>
        <w:t xml:space="preserve"> </w:t>
      </w:r>
      <w:commentRangeEnd w:id="2"/>
      <w:r w:rsidRPr="00640804">
        <w:rPr>
          <w:rStyle w:val="CommentReference"/>
          <w:rFonts w:eastAsia="SimSun"/>
          <w:color w:val="000000" w:themeColor="text1"/>
          <w:sz w:val="18"/>
          <w:szCs w:val="18"/>
        </w:rPr>
        <w:commentReference w:id="2"/>
      </w:r>
      <w:commentRangeEnd w:id="1"/>
      <w:r w:rsidRPr="00640804">
        <w:rPr>
          <w:rStyle w:val="CommentReference"/>
          <w:rFonts w:eastAsia="SimSun"/>
          <w:color w:val="000000" w:themeColor="text1"/>
          <w:sz w:val="18"/>
          <w:szCs w:val="18"/>
        </w:rPr>
        <w:commentReference w:id="1"/>
      </w:r>
      <w:r w:rsidRPr="00640804">
        <w:rPr>
          <w:rFonts w:eastAsia="SimSun"/>
          <w:color w:val="000000" w:themeColor="text1"/>
          <w:sz w:val="18"/>
          <w:szCs w:val="18"/>
        </w:rPr>
        <w:t xml:space="preserve">the final analytical dataset comprised 17,716 participants. </w:t>
      </w:r>
      <w:r w:rsidRPr="008E5571">
        <w:rPr>
          <w:rFonts w:eastAsia="SimSun"/>
          <w:color w:val="000000" w:themeColor="text1"/>
          <w:sz w:val="18"/>
          <w:szCs w:val="18"/>
        </w:rPr>
        <w:t>Weighted analysis based on age, sex, and community type was performed to adjust for sampling biases</w:t>
      </w:r>
      <w:r w:rsidRPr="00640804">
        <w:rPr>
          <w:color w:val="000000" w:themeColor="text1"/>
          <w:sz w:val="18"/>
          <w:szCs w:val="18"/>
        </w:rPr>
        <w:t xml:space="preserve">. </w:t>
      </w:r>
      <w:bookmarkStart w:id="3" w:name="appendixtable2"/>
      <w:r w:rsidRPr="00640804">
        <w:rPr>
          <w:rFonts w:eastAsia="SimSun"/>
          <w:b/>
          <w:color w:val="000000" w:themeColor="text1"/>
          <w:sz w:val="18"/>
          <w:szCs w:val="18"/>
        </w:rPr>
        <w:br w:type="page"/>
      </w:r>
    </w:p>
    <w:p w14:paraId="186ECAC4" w14:textId="7A162C51" w:rsidR="004863EE" w:rsidRPr="004863EE" w:rsidRDefault="004863EE" w:rsidP="004863EE">
      <w:pPr>
        <w:jc w:val="center"/>
        <w:rPr>
          <w:rFonts w:eastAsia="SimSun"/>
          <w:b/>
          <w:color w:val="000000" w:themeColor="text1"/>
          <w:sz w:val="18"/>
          <w:szCs w:val="18"/>
        </w:rPr>
      </w:pPr>
      <w:r w:rsidRPr="004863EE">
        <w:rPr>
          <w:rFonts w:eastAsia="SimSun"/>
          <w:b/>
          <w:color w:val="000000" w:themeColor="text1"/>
          <w:sz w:val="18"/>
          <w:szCs w:val="18"/>
        </w:rPr>
        <w:lastRenderedPageBreak/>
        <w:t>Supplement Table 2</w:t>
      </w:r>
      <w:bookmarkEnd w:id="3"/>
      <w:r w:rsidRPr="004863EE">
        <w:rPr>
          <w:rFonts w:eastAsia="SimSun"/>
          <w:b/>
          <w:color w:val="000000" w:themeColor="text1"/>
          <w:sz w:val="18"/>
          <w:szCs w:val="18"/>
        </w:rPr>
        <w:t xml:space="preserve">. Weighted and </w:t>
      </w:r>
      <w:r>
        <w:rPr>
          <w:rFonts w:eastAsia="SimSun"/>
          <w:b/>
          <w:color w:val="000000" w:themeColor="text1"/>
          <w:sz w:val="18"/>
          <w:szCs w:val="18"/>
        </w:rPr>
        <w:t>U</w:t>
      </w:r>
      <w:r w:rsidRPr="004863EE">
        <w:rPr>
          <w:rFonts w:eastAsia="SimSun"/>
          <w:b/>
          <w:color w:val="000000" w:themeColor="text1"/>
          <w:sz w:val="18"/>
          <w:szCs w:val="18"/>
        </w:rPr>
        <w:t xml:space="preserve">nweighted </w:t>
      </w:r>
      <w:r>
        <w:rPr>
          <w:rFonts w:eastAsia="SimSun"/>
          <w:b/>
          <w:color w:val="000000" w:themeColor="text1"/>
          <w:sz w:val="18"/>
          <w:szCs w:val="18"/>
        </w:rPr>
        <w:t>P</w:t>
      </w:r>
      <w:r w:rsidRPr="004863EE">
        <w:rPr>
          <w:rFonts w:eastAsia="SimSun"/>
          <w:b/>
          <w:color w:val="000000" w:themeColor="text1"/>
          <w:sz w:val="18"/>
          <w:szCs w:val="18"/>
        </w:rPr>
        <w:t xml:space="preserve">revalence of </w:t>
      </w:r>
      <w:r>
        <w:rPr>
          <w:rFonts w:eastAsia="SimSun"/>
          <w:b/>
          <w:color w:val="000000" w:themeColor="text1"/>
          <w:sz w:val="18"/>
          <w:szCs w:val="18"/>
        </w:rPr>
        <w:t>D</w:t>
      </w:r>
      <w:r w:rsidRPr="004863EE">
        <w:rPr>
          <w:rFonts w:eastAsia="SimSun"/>
          <w:b/>
          <w:color w:val="000000" w:themeColor="text1"/>
          <w:sz w:val="18"/>
          <w:szCs w:val="18"/>
        </w:rPr>
        <w:t xml:space="preserve">iagnosed </w:t>
      </w:r>
      <w:r>
        <w:rPr>
          <w:rFonts w:eastAsia="SimSun"/>
          <w:b/>
          <w:color w:val="000000" w:themeColor="text1"/>
          <w:sz w:val="18"/>
          <w:szCs w:val="18"/>
        </w:rPr>
        <w:t>D</w:t>
      </w:r>
      <w:r w:rsidRPr="004863EE">
        <w:rPr>
          <w:rFonts w:eastAsia="SimSun"/>
          <w:b/>
          <w:color w:val="000000" w:themeColor="text1"/>
          <w:sz w:val="18"/>
          <w:szCs w:val="18"/>
        </w:rPr>
        <w:t xml:space="preserve">iabetes and HIV </w:t>
      </w:r>
      <w:r w:rsidR="00FB26D3">
        <w:rPr>
          <w:rFonts w:eastAsia="SimSun"/>
          <w:b/>
          <w:color w:val="000000" w:themeColor="text1"/>
          <w:sz w:val="18"/>
          <w:szCs w:val="18"/>
        </w:rPr>
        <w:t>S</w:t>
      </w:r>
      <w:r w:rsidR="00FB26D3">
        <w:rPr>
          <w:rFonts w:eastAsia="SimSun" w:hint="eastAsia"/>
          <w:b/>
          <w:color w:val="000000" w:themeColor="text1"/>
          <w:sz w:val="18"/>
          <w:szCs w:val="18"/>
        </w:rPr>
        <w:t>e</w:t>
      </w:r>
      <w:r w:rsidR="00FB26D3">
        <w:rPr>
          <w:rFonts w:eastAsia="SimSun"/>
          <w:b/>
          <w:color w:val="000000" w:themeColor="text1"/>
          <w:sz w:val="18"/>
          <w:szCs w:val="18"/>
        </w:rPr>
        <w:t xml:space="preserve">rostatus </w:t>
      </w:r>
      <w:r w:rsidRPr="004863EE">
        <w:rPr>
          <w:rFonts w:eastAsia="SimSun"/>
          <w:b/>
          <w:color w:val="000000" w:themeColor="text1"/>
          <w:sz w:val="18"/>
          <w:szCs w:val="18"/>
        </w:rPr>
        <w:t xml:space="preserve">by </w:t>
      </w:r>
      <w:r>
        <w:rPr>
          <w:rFonts w:eastAsia="SimSun"/>
          <w:b/>
          <w:color w:val="000000" w:themeColor="text1"/>
          <w:sz w:val="18"/>
          <w:szCs w:val="18"/>
        </w:rPr>
        <w:t>A</w:t>
      </w:r>
      <w:r w:rsidRPr="004863EE">
        <w:rPr>
          <w:rFonts w:eastAsia="SimSun"/>
          <w:b/>
          <w:color w:val="000000" w:themeColor="text1"/>
          <w:sz w:val="18"/>
          <w:szCs w:val="18"/>
        </w:rPr>
        <w:t xml:space="preserve">ge , </w:t>
      </w:r>
      <w:r>
        <w:rPr>
          <w:rFonts w:eastAsia="SimSun"/>
          <w:b/>
          <w:color w:val="000000" w:themeColor="text1"/>
          <w:sz w:val="18"/>
          <w:szCs w:val="18"/>
        </w:rPr>
        <w:t>C</w:t>
      </w:r>
      <w:r w:rsidRPr="004863EE">
        <w:rPr>
          <w:rFonts w:eastAsia="SimSun"/>
          <w:b/>
          <w:color w:val="000000" w:themeColor="text1"/>
          <w:sz w:val="18"/>
          <w:szCs w:val="18"/>
        </w:rPr>
        <w:t xml:space="preserve">ommunity type, and </w:t>
      </w:r>
      <w:r>
        <w:rPr>
          <w:rFonts w:eastAsia="SimSun"/>
          <w:b/>
          <w:color w:val="000000" w:themeColor="text1"/>
          <w:sz w:val="18"/>
          <w:szCs w:val="18"/>
        </w:rPr>
        <w:t>S</w:t>
      </w:r>
      <w:r w:rsidRPr="004863EE">
        <w:rPr>
          <w:rFonts w:eastAsia="SimSun"/>
          <w:b/>
          <w:color w:val="000000" w:themeColor="text1"/>
          <w:sz w:val="18"/>
          <w:szCs w:val="18"/>
        </w:rPr>
        <w:t>ex.</w:t>
      </w:r>
    </w:p>
    <w:tbl>
      <w:tblPr>
        <w:tblW w:w="9350" w:type="dxa"/>
        <w:tblLayout w:type="fixed"/>
        <w:tblLook w:val="04A0" w:firstRow="1" w:lastRow="0" w:firstColumn="1" w:lastColumn="0" w:noHBand="0" w:noVBand="1"/>
      </w:tblPr>
      <w:tblGrid>
        <w:gridCol w:w="805"/>
        <w:gridCol w:w="1080"/>
        <w:gridCol w:w="1866"/>
        <w:gridCol w:w="1866"/>
        <w:gridCol w:w="1866"/>
        <w:gridCol w:w="1867"/>
      </w:tblGrid>
      <w:tr w:rsidR="003E2FA4" w:rsidRPr="002109B4" w14:paraId="2996B18D" w14:textId="77777777" w:rsidTr="00D00F0E">
        <w:trPr>
          <w:trHeight w:val="340"/>
        </w:trPr>
        <w:tc>
          <w:tcPr>
            <w:tcW w:w="805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7CE240C4" w14:textId="116C5D5F" w:rsidR="003E2FA4" w:rsidRPr="003E2FA4" w:rsidRDefault="003E2F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Age group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EDB8F60" w14:textId="66BC3F80" w:rsidR="003E2FA4" w:rsidRPr="003E2FA4" w:rsidRDefault="003E2F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Stratum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6CB2D8CC" w14:textId="3EC902F4" w:rsidR="003E2FA4" w:rsidRPr="003E2FA4" w:rsidRDefault="003E2F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Weighted Prevalence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89C91EA" w14:textId="4A6ABF2B" w:rsidR="003E2FA4" w:rsidRPr="003E2FA4" w:rsidRDefault="003E2F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Unweighted </w:t>
            </w:r>
            <w:r>
              <w:rPr>
                <w:b/>
                <w:bCs/>
                <w:color w:val="000000"/>
                <w:sz w:val="16"/>
                <w:szCs w:val="16"/>
                <w:lang w:val="x-none"/>
              </w:rPr>
              <w:t>Prevalence</w:t>
            </w:r>
          </w:p>
        </w:tc>
      </w:tr>
      <w:tr w:rsidR="003E2FA4" w:rsidRPr="002109B4" w14:paraId="097F74BC" w14:textId="77777777" w:rsidTr="00D00F0E">
        <w:trPr>
          <w:trHeight w:val="340"/>
        </w:trPr>
        <w:tc>
          <w:tcPr>
            <w:tcW w:w="805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69738D6D" w14:textId="482D6AF0" w:rsidR="003E2FA4" w:rsidRPr="003E2FA4" w:rsidRDefault="003E2F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11059074" w14:textId="37482B92" w:rsidR="003E2FA4" w:rsidRPr="003E2FA4" w:rsidRDefault="003E2F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835D4D" w14:textId="08C5130F" w:rsidR="003E2FA4" w:rsidRPr="003E2FA4" w:rsidRDefault="003E2F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HIV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39F1E6D" w14:textId="74D50A09" w:rsidR="003E2FA4" w:rsidRPr="003E2FA4" w:rsidRDefault="003E2F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5F1211" w14:textId="5F72739E" w:rsidR="003E2FA4" w:rsidRPr="003E2FA4" w:rsidRDefault="003E2FA4" w:rsidP="003E2F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HIV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44E12E" w14:textId="44CA6EE8" w:rsidR="003E2FA4" w:rsidRPr="003E2FA4" w:rsidRDefault="003E2F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Diabetes</w:t>
            </w:r>
          </w:p>
        </w:tc>
      </w:tr>
      <w:tr w:rsidR="009B4140" w:rsidRPr="002109B4" w14:paraId="25735AF9" w14:textId="77777777" w:rsidTr="00D00F0E">
        <w:trPr>
          <w:trHeight w:val="412"/>
        </w:trPr>
        <w:tc>
          <w:tcPr>
            <w:tcW w:w="80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79AE0DA9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4" w:name="appendixtable3"/>
            <w:r w:rsidRPr="003E2FA4">
              <w:rPr>
                <w:b/>
                <w:bCs/>
                <w:color w:val="000000"/>
                <w:sz w:val="16"/>
                <w:szCs w:val="16"/>
              </w:rPr>
              <w:t>15-34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54F0388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Overall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3474AE7" w14:textId="0353E72F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10.57 (10.00, 11.17)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111593C" w14:textId="476EB214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0.20 (0.13, 0.30)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1991A0E" w14:textId="65F244C6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10.99 (10.40, 11.61)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9895AF5" w14:textId="6FC86994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0.21 (0.13, 0.31)</w:t>
            </w:r>
          </w:p>
        </w:tc>
      </w:tr>
      <w:tr w:rsidR="009B4140" w:rsidRPr="002109B4" w14:paraId="66D47263" w14:textId="77777777" w:rsidTr="00D00F0E">
        <w:trPr>
          <w:trHeight w:val="412"/>
        </w:trPr>
        <w:tc>
          <w:tcPr>
            <w:tcW w:w="805" w:type="dxa"/>
            <w:vMerge/>
            <w:vAlign w:val="center"/>
            <w:hideMark/>
          </w:tcPr>
          <w:p w14:paraId="5575C092" w14:textId="77777777" w:rsidR="009B4140" w:rsidRPr="003E2FA4" w:rsidRDefault="009B4140" w:rsidP="009B41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21699122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Inland</w:t>
            </w:r>
          </w:p>
        </w:tc>
        <w:tc>
          <w:tcPr>
            <w:tcW w:w="1866" w:type="dxa"/>
            <w:noWrap/>
            <w:vAlign w:val="bottom"/>
            <w:hideMark/>
          </w:tcPr>
          <w:p w14:paraId="69F19500" w14:textId="3BEC3ADD" w:rsidR="009B4140" w:rsidRPr="00F54999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999">
              <w:rPr>
                <w:b/>
                <w:bCs/>
                <w:color w:val="000000"/>
                <w:sz w:val="18"/>
                <w:szCs w:val="18"/>
              </w:rPr>
              <w:t>6.15 (5.64, 6.71)</w:t>
            </w:r>
          </w:p>
        </w:tc>
        <w:tc>
          <w:tcPr>
            <w:tcW w:w="1866" w:type="dxa"/>
            <w:noWrap/>
            <w:vAlign w:val="bottom"/>
            <w:hideMark/>
          </w:tcPr>
          <w:p w14:paraId="73EDFE0F" w14:textId="081C7113" w:rsidR="009B4140" w:rsidRPr="00F54999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999">
              <w:rPr>
                <w:b/>
                <w:bCs/>
                <w:color w:val="000000"/>
                <w:sz w:val="18"/>
                <w:szCs w:val="18"/>
              </w:rPr>
              <w:t>0.11 (0.06, 0.22)</w:t>
            </w:r>
          </w:p>
        </w:tc>
        <w:tc>
          <w:tcPr>
            <w:tcW w:w="1866" w:type="dxa"/>
            <w:noWrap/>
            <w:vAlign w:val="bottom"/>
            <w:hideMark/>
          </w:tcPr>
          <w:p w14:paraId="0C387638" w14:textId="6C47E487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6.41 (5.89, 6.99)</w:t>
            </w:r>
          </w:p>
        </w:tc>
        <w:tc>
          <w:tcPr>
            <w:tcW w:w="1867" w:type="dxa"/>
            <w:noWrap/>
            <w:vAlign w:val="bottom"/>
            <w:hideMark/>
          </w:tcPr>
          <w:p w14:paraId="6D1C040E" w14:textId="1604946A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0.12 (0.06, 0.22)</w:t>
            </w:r>
          </w:p>
        </w:tc>
      </w:tr>
      <w:tr w:rsidR="009B4140" w:rsidRPr="002109B4" w14:paraId="1CFE1B16" w14:textId="77777777" w:rsidTr="00D00F0E">
        <w:trPr>
          <w:trHeight w:val="412"/>
        </w:trPr>
        <w:tc>
          <w:tcPr>
            <w:tcW w:w="805" w:type="dxa"/>
            <w:vMerge/>
            <w:vAlign w:val="center"/>
            <w:hideMark/>
          </w:tcPr>
          <w:p w14:paraId="7F352FFB" w14:textId="77777777" w:rsidR="009B4140" w:rsidRPr="003E2FA4" w:rsidRDefault="009B4140" w:rsidP="009B41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367E9F3A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Fishing</w:t>
            </w:r>
          </w:p>
        </w:tc>
        <w:tc>
          <w:tcPr>
            <w:tcW w:w="1866" w:type="dxa"/>
            <w:noWrap/>
            <w:vAlign w:val="bottom"/>
            <w:hideMark/>
          </w:tcPr>
          <w:p w14:paraId="32AF5541" w14:textId="4DCA9976" w:rsidR="009B4140" w:rsidRPr="00F54999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999">
              <w:rPr>
                <w:b/>
                <w:bCs/>
                <w:color w:val="000000"/>
                <w:sz w:val="18"/>
                <w:szCs w:val="18"/>
              </w:rPr>
              <w:t>23.90 (22.30, 25.58)</w:t>
            </w:r>
          </w:p>
        </w:tc>
        <w:tc>
          <w:tcPr>
            <w:tcW w:w="1866" w:type="dxa"/>
            <w:noWrap/>
            <w:vAlign w:val="bottom"/>
            <w:hideMark/>
          </w:tcPr>
          <w:p w14:paraId="0B6668A5" w14:textId="4E47F9F7" w:rsidR="009B4140" w:rsidRPr="00F54999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999">
              <w:rPr>
                <w:b/>
                <w:bCs/>
                <w:color w:val="000000"/>
                <w:sz w:val="18"/>
                <w:szCs w:val="18"/>
              </w:rPr>
              <w:t>0.44 (0.25, 0.78)</w:t>
            </w:r>
          </w:p>
        </w:tc>
        <w:tc>
          <w:tcPr>
            <w:tcW w:w="1866" w:type="dxa"/>
            <w:noWrap/>
            <w:vAlign w:val="bottom"/>
            <w:hideMark/>
          </w:tcPr>
          <w:p w14:paraId="72C94719" w14:textId="438DBAE7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24.65 (23.02, 26.36)</w:t>
            </w:r>
          </w:p>
        </w:tc>
        <w:tc>
          <w:tcPr>
            <w:tcW w:w="1867" w:type="dxa"/>
            <w:noWrap/>
            <w:vAlign w:val="bottom"/>
            <w:hideMark/>
          </w:tcPr>
          <w:p w14:paraId="2EB97D06" w14:textId="76B44B4A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0.47 (0.27, 0.82)</w:t>
            </w:r>
          </w:p>
        </w:tc>
      </w:tr>
      <w:tr w:rsidR="009B4140" w:rsidRPr="002109B4" w14:paraId="6F8E721E" w14:textId="77777777" w:rsidTr="00D00F0E">
        <w:trPr>
          <w:trHeight w:val="412"/>
        </w:trPr>
        <w:tc>
          <w:tcPr>
            <w:tcW w:w="805" w:type="dxa"/>
            <w:vMerge/>
            <w:vAlign w:val="center"/>
            <w:hideMark/>
          </w:tcPr>
          <w:p w14:paraId="5B61CE8B" w14:textId="77777777" w:rsidR="009B4140" w:rsidRPr="003E2FA4" w:rsidRDefault="009B4140" w:rsidP="009B41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523D8323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1866" w:type="dxa"/>
            <w:noWrap/>
            <w:vAlign w:val="bottom"/>
            <w:hideMark/>
          </w:tcPr>
          <w:p w14:paraId="1CDCAAFC" w14:textId="466846EF" w:rsidR="009B4140" w:rsidRPr="00F54999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999">
              <w:rPr>
                <w:b/>
                <w:bCs/>
                <w:color w:val="000000"/>
                <w:sz w:val="18"/>
                <w:szCs w:val="18"/>
              </w:rPr>
              <w:t>15.04 (14.12, 16.01)</w:t>
            </w:r>
          </w:p>
        </w:tc>
        <w:tc>
          <w:tcPr>
            <w:tcW w:w="1866" w:type="dxa"/>
            <w:noWrap/>
            <w:vAlign w:val="bottom"/>
            <w:hideMark/>
          </w:tcPr>
          <w:p w14:paraId="58985425" w14:textId="32E7C011" w:rsidR="009B4140" w:rsidRPr="009B4140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0.31 (0.19, 0.50)</w:t>
            </w:r>
          </w:p>
        </w:tc>
        <w:tc>
          <w:tcPr>
            <w:tcW w:w="1866" w:type="dxa"/>
            <w:noWrap/>
            <w:vAlign w:val="bottom"/>
            <w:hideMark/>
          </w:tcPr>
          <w:p w14:paraId="66E0FE09" w14:textId="0A9EAC32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15.10 (14.17, 16.07)</w:t>
            </w:r>
          </w:p>
        </w:tc>
        <w:tc>
          <w:tcPr>
            <w:tcW w:w="1867" w:type="dxa"/>
            <w:noWrap/>
            <w:vAlign w:val="bottom"/>
            <w:hideMark/>
          </w:tcPr>
          <w:p w14:paraId="607E7D01" w14:textId="41BC6DF5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0.31 (0.19, 0.50)</w:t>
            </w:r>
          </w:p>
        </w:tc>
      </w:tr>
      <w:tr w:rsidR="009B4140" w:rsidRPr="002109B4" w14:paraId="7C0BE951" w14:textId="77777777" w:rsidTr="00D00F0E">
        <w:trPr>
          <w:trHeight w:val="412"/>
        </w:trPr>
        <w:tc>
          <w:tcPr>
            <w:tcW w:w="805" w:type="dxa"/>
            <w:vMerge/>
            <w:vAlign w:val="center"/>
            <w:hideMark/>
          </w:tcPr>
          <w:p w14:paraId="46BCD22C" w14:textId="77777777" w:rsidR="009B4140" w:rsidRPr="003E2FA4" w:rsidRDefault="009B4140" w:rsidP="009B41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54D7C3C4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866" w:type="dxa"/>
            <w:noWrap/>
            <w:vAlign w:val="bottom"/>
            <w:hideMark/>
          </w:tcPr>
          <w:p w14:paraId="747E119D" w14:textId="60D4395A" w:rsidR="009B4140" w:rsidRPr="00F54999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999">
              <w:rPr>
                <w:b/>
                <w:bCs/>
                <w:color w:val="000000"/>
                <w:sz w:val="18"/>
                <w:szCs w:val="18"/>
              </w:rPr>
              <w:t>6.24 (5.59, 6.96)</w:t>
            </w:r>
          </w:p>
        </w:tc>
        <w:tc>
          <w:tcPr>
            <w:tcW w:w="1866" w:type="dxa"/>
            <w:noWrap/>
            <w:vAlign w:val="bottom"/>
            <w:hideMark/>
          </w:tcPr>
          <w:p w14:paraId="2376A4F4" w14:textId="188E140C" w:rsidR="009B4140" w:rsidRPr="009B4140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0.08 (0.03, 0.22)</w:t>
            </w:r>
          </w:p>
        </w:tc>
        <w:tc>
          <w:tcPr>
            <w:tcW w:w="1866" w:type="dxa"/>
            <w:noWrap/>
            <w:vAlign w:val="bottom"/>
            <w:hideMark/>
          </w:tcPr>
          <w:p w14:paraId="19A2F44B" w14:textId="308B242C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6.28 (5.62, 7.00)</w:t>
            </w:r>
          </w:p>
        </w:tc>
        <w:tc>
          <w:tcPr>
            <w:tcW w:w="1867" w:type="dxa"/>
            <w:noWrap/>
            <w:vAlign w:val="bottom"/>
            <w:hideMark/>
          </w:tcPr>
          <w:p w14:paraId="1B8297F2" w14:textId="040721A9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0.08 (0.03, 0.22)</w:t>
            </w:r>
          </w:p>
        </w:tc>
      </w:tr>
      <w:tr w:rsidR="009B4140" w:rsidRPr="002109B4" w14:paraId="2235B552" w14:textId="77777777" w:rsidTr="00D00F0E">
        <w:trPr>
          <w:trHeight w:val="412"/>
        </w:trPr>
        <w:tc>
          <w:tcPr>
            <w:tcW w:w="805" w:type="dxa"/>
            <w:vMerge w:val="restart"/>
            <w:noWrap/>
            <w:vAlign w:val="center"/>
            <w:hideMark/>
          </w:tcPr>
          <w:p w14:paraId="7002B06C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35-44</w:t>
            </w:r>
          </w:p>
        </w:tc>
        <w:tc>
          <w:tcPr>
            <w:tcW w:w="1080" w:type="dxa"/>
            <w:noWrap/>
            <w:vAlign w:val="center"/>
            <w:hideMark/>
          </w:tcPr>
          <w:p w14:paraId="323723EF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Overall</w:t>
            </w:r>
          </w:p>
        </w:tc>
        <w:tc>
          <w:tcPr>
            <w:tcW w:w="1866" w:type="dxa"/>
            <w:noWrap/>
            <w:vAlign w:val="bottom"/>
            <w:hideMark/>
          </w:tcPr>
          <w:p w14:paraId="086A55AE" w14:textId="27F25E08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29.81 (28.46, 31.20)</w:t>
            </w:r>
          </w:p>
        </w:tc>
        <w:tc>
          <w:tcPr>
            <w:tcW w:w="1866" w:type="dxa"/>
            <w:noWrap/>
            <w:vAlign w:val="bottom"/>
            <w:hideMark/>
          </w:tcPr>
          <w:p w14:paraId="72659D1E" w14:textId="715676BB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1.02 (0.76, 1.36)</w:t>
            </w:r>
          </w:p>
        </w:tc>
        <w:tc>
          <w:tcPr>
            <w:tcW w:w="1866" w:type="dxa"/>
            <w:noWrap/>
            <w:vAlign w:val="bottom"/>
            <w:hideMark/>
          </w:tcPr>
          <w:p w14:paraId="3F498ED8" w14:textId="6BBB6603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30.00 (28.64, 31.39)</w:t>
            </w:r>
          </w:p>
        </w:tc>
        <w:tc>
          <w:tcPr>
            <w:tcW w:w="1867" w:type="dxa"/>
            <w:noWrap/>
            <w:vAlign w:val="bottom"/>
            <w:hideMark/>
          </w:tcPr>
          <w:p w14:paraId="03F9D38F" w14:textId="7561AFBD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1.03 (0.77, 1.38)</w:t>
            </w:r>
          </w:p>
        </w:tc>
      </w:tr>
      <w:tr w:rsidR="009B4140" w:rsidRPr="002109B4" w14:paraId="20B1F0FB" w14:textId="77777777" w:rsidTr="00D00F0E">
        <w:trPr>
          <w:trHeight w:val="412"/>
        </w:trPr>
        <w:tc>
          <w:tcPr>
            <w:tcW w:w="805" w:type="dxa"/>
            <w:vMerge/>
            <w:vAlign w:val="center"/>
            <w:hideMark/>
          </w:tcPr>
          <w:p w14:paraId="0179D040" w14:textId="77777777" w:rsidR="009B4140" w:rsidRPr="003E2FA4" w:rsidRDefault="009B4140" w:rsidP="009B41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3936E956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Inland</w:t>
            </w:r>
          </w:p>
        </w:tc>
        <w:tc>
          <w:tcPr>
            <w:tcW w:w="1866" w:type="dxa"/>
            <w:noWrap/>
            <w:vAlign w:val="bottom"/>
            <w:hideMark/>
          </w:tcPr>
          <w:p w14:paraId="0AA26A07" w14:textId="72C991E5" w:rsidR="009B4140" w:rsidRPr="00F54999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999">
              <w:rPr>
                <w:b/>
                <w:bCs/>
                <w:color w:val="000000"/>
                <w:sz w:val="18"/>
                <w:szCs w:val="18"/>
              </w:rPr>
              <w:t>20.57 (19.14, 22.08)</w:t>
            </w:r>
          </w:p>
        </w:tc>
        <w:tc>
          <w:tcPr>
            <w:tcW w:w="1866" w:type="dxa"/>
            <w:noWrap/>
            <w:vAlign w:val="bottom"/>
            <w:hideMark/>
          </w:tcPr>
          <w:p w14:paraId="13CA4F0F" w14:textId="20FB565B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1.00 (0.69, 1.43)</w:t>
            </w:r>
          </w:p>
        </w:tc>
        <w:tc>
          <w:tcPr>
            <w:tcW w:w="1866" w:type="dxa"/>
            <w:noWrap/>
            <w:vAlign w:val="bottom"/>
            <w:hideMark/>
          </w:tcPr>
          <w:p w14:paraId="5347B4FC" w14:textId="7E13D1DB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20.78 (19.34, 22.30)</w:t>
            </w:r>
          </w:p>
        </w:tc>
        <w:tc>
          <w:tcPr>
            <w:tcW w:w="1867" w:type="dxa"/>
            <w:noWrap/>
            <w:vAlign w:val="bottom"/>
            <w:hideMark/>
          </w:tcPr>
          <w:p w14:paraId="00F70CC7" w14:textId="5477BE9B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1.01 (0.70, 1.44)</w:t>
            </w:r>
          </w:p>
        </w:tc>
      </w:tr>
      <w:tr w:rsidR="009B4140" w:rsidRPr="002109B4" w14:paraId="4EC326C7" w14:textId="77777777" w:rsidTr="00D00F0E">
        <w:trPr>
          <w:trHeight w:val="412"/>
        </w:trPr>
        <w:tc>
          <w:tcPr>
            <w:tcW w:w="805" w:type="dxa"/>
            <w:vMerge/>
            <w:vAlign w:val="center"/>
            <w:hideMark/>
          </w:tcPr>
          <w:p w14:paraId="657699FC" w14:textId="77777777" w:rsidR="009B4140" w:rsidRPr="003E2FA4" w:rsidRDefault="009B4140" w:rsidP="009B41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11FE44DC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Fishing</w:t>
            </w:r>
          </w:p>
        </w:tc>
        <w:tc>
          <w:tcPr>
            <w:tcW w:w="1866" w:type="dxa"/>
            <w:noWrap/>
            <w:vAlign w:val="bottom"/>
            <w:hideMark/>
          </w:tcPr>
          <w:p w14:paraId="62A461CB" w14:textId="5172274E" w:rsidR="009B4140" w:rsidRPr="00F54999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999">
              <w:rPr>
                <w:b/>
                <w:bCs/>
                <w:color w:val="000000"/>
                <w:sz w:val="18"/>
                <w:szCs w:val="18"/>
              </w:rPr>
              <w:t>48.89 (46.26, 51.52)</w:t>
            </w:r>
          </w:p>
        </w:tc>
        <w:tc>
          <w:tcPr>
            <w:tcW w:w="1866" w:type="dxa"/>
            <w:noWrap/>
            <w:vAlign w:val="bottom"/>
            <w:hideMark/>
          </w:tcPr>
          <w:p w14:paraId="57489996" w14:textId="6D9146BA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1.06 (0.64, 1.74)</w:t>
            </w:r>
          </w:p>
        </w:tc>
        <w:tc>
          <w:tcPr>
            <w:tcW w:w="1866" w:type="dxa"/>
            <w:noWrap/>
            <w:vAlign w:val="bottom"/>
            <w:hideMark/>
          </w:tcPr>
          <w:p w14:paraId="1738FE77" w14:textId="0B0F5FCA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49.17 (46.54, 51.80)</w:t>
            </w:r>
          </w:p>
        </w:tc>
        <w:tc>
          <w:tcPr>
            <w:tcW w:w="1867" w:type="dxa"/>
            <w:noWrap/>
            <w:vAlign w:val="bottom"/>
            <w:hideMark/>
          </w:tcPr>
          <w:p w14:paraId="0086CF16" w14:textId="419B11F1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1.08 (0.66, 1.78)</w:t>
            </w:r>
          </w:p>
        </w:tc>
      </w:tr>
      <w:tr w:rsidR="009B4140" w:rsidRPr="002109B4" w14:paraId="0816F5EF" w14:textId="77777777" w:rsidTr="00D00F0E">
        <w:trPr>
          <w:trHeight w:val="412"/>
        </w:trPr>
        <w:tc>
          <w:tcPr>
            <w:tcW w:w="805" w:type="dxa"/>
            <w:vMerge/>
            <w:vAlign w:val="center"/>
            <w:hideMark/>
          </w:tcPr>
          <w:p w14:paraId="2FB38B71" w14:textId="77777777" w:rsidR="009B4140" w:rsidRPr="003E2FA4" w:rsidRDefault="009B4140" w:rsidP="009B41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15F9499E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1866" w:type="dxa"/>
            <w:noWrap/>
            <w:vAlign w:val="bottom"/>
            <w:hideMark/>
          </w:tcPr>
          <w:p w14:paraId="1789E487" w14:textId="6E1C1F27" w:rsidR="009B4140" w:rsidRPr="00F54999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999">
              <w:rPr>
                <w:b/>
                <w:bCs/>
                <w:color w:val="000000"/>
                <w:sz w:val="18"/>
                <w:szCs w:val="18"/>
              </w:rPr>
              <w:t>32.02 (30.16, 33.95)</w:t>
            </w:r>
          </w:p>
        </w:tc>
        <w:tc>
          <w:tcPr>
            <w:tcW w:w="1866" w:type="dxa"/>
            <w:noWrap/>
            <w:vAlign w:val="bottom"/>
            <w:hideMark/>
          </w:tcPr>
          <w:p w14:paraId="2010D661" w14:textId="12D2F618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1.29 (0.91, 1.84)</w:t>
            </w:r>
          </w:p>
        </w:tc>
        <w:tc>
          <w:tcPr>
            <w:tcW w:w="1866" w:type="dxa"/>
            <w:noWrap/>
            <w:vAlign w:val="bottom"/>
            <w:hideMark/>
          </w:tcPr>
          <w:p w14:paraId="40FCF7B8" w14:textId="6B5B3F6A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32.07 (30.20, 34.00)</w:t>
            </w:r>
          </w:p>
        </w:tc>
        <w:tc>
          <w:tcPr>
            <w:tcW w:w="1867" w:type="dxa"/>
            <w:noWrap/>
            <w:vAlign w:val="bottom"/>
            <w:hideMark/>
          </w:tcPr>
          <w:p w14:paraId="43B81553" w14:textId="6323B949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1.29 (0.91, 1.84)</w:t>
            </w:r>
          </w:p>
        </w:tc>
      </w:tr>
      <w:tr w:rsidR="009B4140" w:rsidRPr="002109B4" w14:paraId="18E74C63" w14:textId="77777777" w:rsidTr="00D00F0E">
        <w:trPr>
          <w:trHeight w:val="412"/>
        </w:trPr>
        <w:tc>
          <w:tcPr>
            <w:tcW w:w="805" w:type="dxa"/>
            <w:vMerge/>
            <w:vAlign w:val="center"/>
            <w:hideMark/>
          </w:tcPr>
          <w:p w14:paraId="73E59110" w14:textId="77777777" w:rsidR="009B4140" w:rsidRPr="003E2FA4" w:rsidRDefault="009B4140" w:rsidP="009B41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48FAF857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866" w:type="dxa"/>
            <w:noWrap/>
            <w:vAlign w:val="bottom"/>
            <w:hideMark/>
          </w:tcPr>
          <w:p w14:paraId="5F16003D" w14:textId="39EBCC1E" w:rsidR="009B4140" w:rsidRPr="00F54999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999">
              <w:rPr>
                <w:b/>
                <w:bCs/>
                <w:color w:val="000000"/>
                <w:sz w:val="18"/>
                <w:szCs w:val="18"/>
              </w:rPr>
              <w:t>27.44 (25.51, 29.47)</w:t>
            </w:r>
          </w:p>
        </w:tc>
        <w:tc>
          <w:tcPr>
            <w:tcW w:w="1866" w:type="dxa"/>
            <w:noWrap/>
            <w:vAlign w:val="bottom"/>
            <w:hideMark/>
          </w:tcPr>
          <w:p w14:paraId="6A140DCF" w14:textId="479B8474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0.72 (0.43, 1.21)</w:t>
            </w:r>
          </w:p>
        </w:tc>
        <w:tc>
          <w:tcPr>
            <w:tcW w:w="1866" w:type="dxa"/>
            <w:noWrap/>
            <w:vAlign w:val="bottom"/>
            <w:hideMark/>
          </w:tcPr>
          <w:p w14:paraId="1E629C63" w14:textId="7625915F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27.52 (25.58, 29.55)</w:t>
            </w:r>
          </w:p>
        </w:tc>
        <w:tc>
          <w:tcPr>
            <w:tcW w:w="1867" w:type="dxa"/>
            <w:noWrap/>
            <w:vAlign w:val="bottom"/>
            <w:hideMark/>
          </w:tcPr>
          <w:p w14:paraId="481641CE" w14:textId="2CCEAB3F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0.72 (0.43, 1.21)</w:t>
            </w:r>
          </w:p>
        </w:tc>
      </w:tr>
      <w:tr w:rsidR="009B4140" w:rsidRPr="002109B4" w14:paraId="7EE3AC7F" w14:textId="77777777" w:rsidTr="00D00F0E">
        <w:trPr>
          <w:trHeight w:val="412"/>
        </w:trPr>
        <w:tc>
          <w:tcPr>
            <w:tcW w:w="805" w:type="dxa"/>
            <w:vMerge w:val="restart"/>
            <w:noWrap/>
            <w:vAlign w:val="center"/>
            <w:hideMark/>
          </w:tcPr>
          <w:p w14:paraId="7C6A2F8D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45-54</w:t>
            </w:r>
          </w:p>
        </w:tc>
        <w:tc>
          <w:tcPr>
            <w:tcW w:w="1080" w:type="dxa"/>
            <w:noWrap/>
            <w:vAlign w:val="center"/>
            <w:hideMark/>
          </w:tcPr>
          <w:p w14:paraId="10AF4044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Overall</w:t>
            </w:r>
          </w:p>
        </w:tc>
        <w:tc>
          <w:tcPr>
            <w:tcW w:w="1866" w:type="dxa"/>
            <w:noWrap/>
            <w:vAlign w:val="bottom"/>
            <w:hideMark/>
          </w:tcPr>
          <w:p w14:paraId="2E4136EA" w14:textId="17C6C17F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27.80 (26.04, 29.62)</w:t>
            </w:r>
          </w:p>
        </w:tc>
        <w:tc>
          <w:tcPr>
            <w:tcW w:w="1866" w:type="dxa"/>
            <w:noWrap/>
            <w:vAlign w:val="bottom"/>
            <w:hideMark/>
          </w:tcPr>
          <w:p w14:paraId="16E46A0E" w14:textId="13E35A98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2.55 (1.99, 3.27)</w:t>
            </w:r>
          </w:p>
        </w:tc>
        <w:tc>
          <w:tcPr>
            <w:tcW w:w="1866" w:type="dxa"/>
            <w:noWrap/>
            <w:vAlign w:val="bottom"/>
            <w:hideMark/>
          </w:tcPr>
          <w:p w14:paraId="53C553A8" w14:textId="5BA9B157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27.97 (26.21, 29.80)</w:t>
            </w:r>
          </w:p>
        </w:tc>
        <w:tc>
          <w:tcPr>
            <w:tcW w:w="1867" w:type="dxa"/>
            <w:noWrap/>
            <w:vAlign w:val="bottom"/>
            <w:hideMark/>
          </w:tcPr>
          <w:p w14:paraId="54273330" w14:textId="19C17B5B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2.54 (1.98, 3.25)</w:t>
            </w:r>
          </w:p>
        </w:tc>
      </w:tr>
      <w:tr w:rsidR="009B4140" w:rsidRPr="002109B4" w14:paraId="28C0D0FC" w14:textId="77777777" w:rsidTr="00D00F0E">
        <w:trPr>
          <w:trHeight w:val="412"/>
        </w:trPr>
        <w:tc>
          <w:tcPr>
            <w:tcW w:w="805" w:type="dxa"/>
            <w:vMerge/>
            <w:vAlign w:val="center"/>
            <w:hideMark/>
          </w:tcPr>
          <w:p w14:paraId="7F5D9232" w14:textId="77777777" w:rsidR="009B4140" w:rsidRPr="003E2FA4" w:rsidRDefault="009B4140" w:rsidP="009B41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43BE975A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Inland</w:t>
            </w:r>
          </w:p>
        </w:tc>
        <w:tc>
          <w:tcPr>
            <w:tcW w:w="1866" w:type="dxa"/>
            <w:noWrap/>
            <w:vAlign w:val="bottom"/>
            <w:hideMark/>
          </w:tcPr>
          <w:p w14:paraId="01C13609" w14:textId="353FE723" w:rsidR="009B4140" w:rsidRPr="00F54999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999">
              <w:rPr>
                <w:b/>
                <w:bCs/>
                <w:color w:val="000000"/>
                <w:sz w:val="18"/>
                <w:szCs w:val="18"/>
              </w:rPr>
              <w:t>21.37 (19.57, 23.28)</w:t>
            </w:r>
          </w:p>
        </w:tc>
        <w:tc>
          <w:tcPr>
            <w:tcW w:w="1866" w:type="dxa"/>
            <w:noWrap/>
            <w:vAlign w:val="bottom"/>
            <w:hideMark/>
          </w:tcPr>
          <w:p w14:paraId="6C429EAE" w14:textId="740AE6A1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2.69 (2.05, 3.53)</w:t>
            </w:r>
          </w:p>
        </w:tc>
        <w:tc>
          <w:tcPr>
            <w:tcW w:w="1866" w:type="dxa"/>
            <w:noWrap/>
            <w:vAlign w:val="bottom"/>
            <w:hideMark/>
          </w:tcPr>
          <w:p w14:paraId="52CE67E2" w14:textId="3A4DEA3E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21.56 (19.76, 23.48)</w:t>
            </w:r>
          </w:p>
        </w:tc>
        <w:tc>
          <w:tcPr>
            <w:tcW w:w="1867" w:type="dxa"/>
            <w:noWrap/>
            <w:vAlign w:val="bottom"/>
            <w:hideMark/>
          </w:tcPr>
          <w:p w14:paraId="53741E72" w14:textId="1C0E0ABF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2.68 (2.04, 3.51)</w:t>
            </w:r>
          </w:p>
        </w:tc>
      </w:tr>
      <w:tr w:rsidR="009B4140" w:rsidRPr="002109B4" w14:paraId="06933A20" w14:textId="77777777" w:rsidTr="00D00F0E">
        <w:trPr>
          <w:trHeight w:val="412"/>
        </w:trPr>
        <w:tc>
          <w:tcPr>
            <w:tcW w:w="805" w:type="dxa"/>
            <w:vMerge/>
            <w:vAlign w:val="center"/>
            <w:hideMark/>
          </w:tcPr>
          <w:p w14:paraId="081E17A9" w14:textId="77777777" w:rsidR="009B4140" w:rsidRPr="003E2FA4" w:rsidRDefault="009B4140" w:rsidP="009B41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057E6625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Fishing</w:t>
            </w:r>
          </w:p>
        </w:tc>
        <w:tc>
          <w:tcPr>
            <w:tcW w:w="1866" w:type="dxa"/>
            <w:noWrap/>
            <w:vAlign w:val="bottom"/>
            <w:hideMark/>
          </w:tcPr>
          <w:p w14:paraId="5D21524F" w14:textId="798788A1" w:rsidR="009B4140" w:rsidRPr="00F54999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999">
              <w:rPr>
                <w:b/>
                <w:bCs/>
                <w:color w:val="000000"/>
                <w:sz w:val="18"/>
                <w:szCs w:val="18"/>
              </w:rPr>
              <w:t>50.33 (46.09, 54.58)</w:t>
            </w:r>
          </w:p>
        </w:tc>
        <w:tc>
          <w:tcPr>
            <w:tcW w:w="1866" w:type="dxa"/>
            <w:noWrap/>
            <w:vAlign w:val="bottom"/>
            <w:hideMark/>
          </w:tcPr>
          <w:p w14:paraId="625F9BBB" w14:textId="6D389FD7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2.08 (1.16, 3.68)</w:t>
            </w:r>
          </w:p>
        </w:tc>
        <w:tc>
          <w:tcPr>
            <w:tcW w:w="1866" w:type="dxa"/>
            <w:noWrap/>
            <w:vAlign w:val="bottom"/>
            <w:hideMark/>
          </w:tcPr>
          <w:p w14:paraId="08E63884" w14:textId="5FFE7F42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50.57 (46.32, 54.80)</w:t>
            </w:r>
          </w:p>
        </w:tc>
        <w:tc>
          <w:tcPr>
            <w:tcW w:w="1867" w:type="dxa"/>
            <w:noWrap/>
            <w:vAlign w:val="bottom"/>
            <w:hideMark/>
          </w:tcPr>
          <w:p w14:paraId="0312E2CB" w14:textId="592DBFC6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2.08 (1.16, 3.68)</w:t>
            </w:r>
          </w:p>
        </w:tc>
      </w:tr>
      <w:tr w:rsidR="009B4140" w:rsidRPr="002109B4" w14:paraId="01C640E0" w14:textId="77777777" w:rsidTr="00D00F0E">
        <w:trPr>
          <w:trHeight w:val="412"/>
        </w:trPr>
        <w:tc>
          <w:tcPr>
            <w:tcW w:w="805" w:type="dxa"/>
            <w:vMerge/>
            <w:vAlign w:val="center"/>
            <w:hideMark/>
          </w:tcPr>
          <w:p w14:paraId="59298FD4" w14:textId="77777777" w:rsidR="009B4140" w:rsidRPr="003E2FA4" w:rsidRDefault="009B4140" w:rsidP="009B41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2A7F9D51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1866" w:type="dxa"/>
            <w:noWrap/>
            <w:vAlign w:val="bottom"/>
            <w:hideMark/>
          </w:tcPr>
          <w:p w14:paraId="7CC2EE6F" w14:textId="169EAFDA" w:rsidR="009B4140" w:rsidRPr="00F54999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999">
              <w:rPr>
                <w:b/>
                <w:bCs/>
                <w:color w:val="000000"/>
                <w:sz w:val="18"/>
                <w:szCs w:val="18"/>
              </w:rPr>
              <w:t>30.82 (28.29, 33.46)</w:t>
            </w:r>
          </w:p>
        </w:tc>
        <w:tc>
          <w:tcPr>
            <w:tcW w:w="1866" w:type="dxa"/>
            <w:noWrap/>
            <w:vAlign w:val="bottom"/>
            <w:hideMark/>
          </w:tcPr>
          <w:p w14:paraId="5D421980" w14:textId="328DF794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2.30 (1.59, 3.30)</w:t>
            </w:r>
          </w:p>
        </w:tc>
        <w:tc>
          <w:tcPr>
            <w:tcW w:w="1866" w:type="dxa"/>
            <w:noWrap/>
            <w:vAlign w:val="bottom"/>
            <w:hideMark/>
          </w:tcPr>
          <w:p w14:paraId="4BD92308" w14:textId="720D393F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30.84 (28.32, 33.49)</w:t>
            </w:r>
          </w:p>
        </w:tc>
        <w:tc>
          <w:tcPr>
            <w:tcW w:w="1867" w:type="dxa"/>
            <w:noWrap/>
            <w:vAlign w:val="bottom"/>
            <w:hideMark/>
          </w:tcPr>
          <w:p w14:paraId="6421DA72" w14:textId="1D6B726B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2.30 (1.59, 3.30)</w:t>
            </w:r>
          </w:p>
        </w:tc>
      </w:tr>
      <w:tr w:rsidR="009B4140" w:rsidRPr="002109B4" w14:paraId="5BAD4A91" w14:textId="77777777" w:rsidTr="00D00F0E">
        <w:trPr>
          <w:trHeight w:val="412"/>
        </w:trPr>
        <w:tc>
          <w:tcPr>
            <w:tcW w:w="805" w:type="dxa"/>
            <w:vMerge/>
            <w:vAlign w:val="center"/>
            <w:hideMark/>
          </w:tcPr>
          <w:p w14:paraId="2DB395B6" w14:textId="77777777" w:rsidR="009B4140" w:rsidRPr="003E2FA4" w:rsidRDefault="009B4140" w:rsidP="009B41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5D8333C5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866" w:type="dxa"/>
            <w:noWrap/>
            <w:vAlign w:val="bottom"/>
            <w:hideMark/>
          </w:tcPr>
          <w:p w14:paraId="0D65F672" w14:textId="34C20FD4" w:rsidR="009B4140" w:rsidRPr="00F54999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999">
              <w:rPr>
                <w:b/>
                <w:bCs/>
                <w:color w:val="000000"/>
                <w:sz w:val="18"/>
                <w:szCs w:val="18"/>
              </w:rPr>
              <w:t>24.95 (22.56, 27.49)</w:t>
            </w:r>
          </w:p>
        </w:tc>
        <w:tc>
          <w:tcPr>
            <w:tcW w:w="1866" w:type="dxa"/>
            <w:noWrap/>
            <w:vAlign w:val="bottom"/>
            <w:hideMark/>
          </w:tcPr>
          <w:p w14:paraId="1BAC19C8" w14:textId="7B08BE95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2.80 (2.00, 3.90)</w:t>
            </w:r>
          </w:p>
        </w:tc>
        <w:tc>
          <w:tcPr>
            <w:tcW w:w="1866" w:type="dxa"/>
            <w:noWrap/>
            <w:vAlign w:val="bottom"/>
            <w:hideMark/>
          </w:tcPr>
          <w:p w14:paraId="3465C122" w14:textId="0508E660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25.00 (22.61, 27.55)</w:t>
            </w:r>
          </w:p>
        </w:tc>
        <w:tc>
          <w:tcPr>
            <w:tcW w:w="1867" w:type="dxa"/>
            <w:noWrap/>
            <w:vAlign w:val="bottom"/>
            <w:hideMark/>
          </w:tcPr>
          <w:p w14:paraId="3EAF0706" w14:textId="17FA4E23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2.80 (2.00, 3.90)</w:t>
            </w:r>
          </w:p>
        </w:tc>
      </w:tr>
      <w:tr w:rsidR="009B4140" w:rsidRPr="002109B4" w14:paraId="68279E7D" w14:textId="77777777" w:rsidTr="00D00F0E">
        <w:trPr>
          <w:trHeight w:val="412"/>
        </w:trPr>
        <w:tc>
          <w:tcPr>
            <w:tcW w:w="805" w:type="dxa"/>
            <w:vMerge w:val="restart"/>
            <w:noWrap/>
            <w:vAlign w:val="center"/>
            <w:hideMark/>
          </w:tcPr>
          <w:p w14:paraId="22129144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55+</w:t>
            </w:r>
          </w:p>
        </w:tc>
        <w:tc>
          <w:tcPr>
            <w:tcW w:w="1080" w:type="dxa"/>
            <w:noWrap/>
            <w:vAlign w:val="center"/>
            <w:hideMark/>
          </w:tcPr>
          <w:p w14:paraId="3D5BA975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Overall</w:t>
            </w:r>
          </w:p>
        </w:tc>
        <w:tc>
          <w:tcPr>
            <w:tcW w:w="1866" w:type="dxa"/>
            <w:noWrap/>
            <w:vAlign w:val="bottom"/>
            <w:hideMark/>
          </w:tcPr>
          <w:p w14:paraId="0080B97C" w14:textId="70063EE7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17.61 (15.19, 20.32)</w:t>
            </w:r>
          </w:p>
        </w:tc>
        <w:tc>
          <w:tcPr>
            <w:tcW w:w="1866" w:type="dxa"/>
            <w:noWrap/>
            <w:vAlign w:val="bottom"/>
            <w:hideMark/>
          </w:tcPr>
          <w:p w14:paraId="65588490" w14:textId="5F6D4BC8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5.74 (4.38, 7.50)</w:t>
            </w:r>
          </w:p>
        </w:tc>
        <w:tc>
          <w:tcPr>
            <w:tcW w:w="1866" w:type="dxa"/>
            <w:noWrap/>
            <w:vAlign w:val="bottom"/>
            <w:hideMark/>
          </w:tcPr>
          <w:p w14:paraId="0FE28333" w14:textId="6BB7B0E1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17.63 (15.21, 20.33)</w:t>
            </w:r>
          </w:p>
        </w:tc>
        <w:tc>
          <w:tcPr>
            <w:tcW w:w="1867" w:type="dxa"/>
            <w:noWrap/>
            <w:vAlign w:val="bottom"/>
            <w:hideMark/>
          </w:tcPr>
          <w:p w14:paraId="7FCFF644" w14:textId="65DC4F94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5.88 (4.48, 7.66)</w:t>
            </w:r>
          </w:p>
        </w:tc>
      </w:tr>
      <w:tr w:rsidR="009B4140" w:rsidRPr="002109B4" w14:paraId="2E19BE99" w14:textId="77777777" w:rsidTr="00D00F0E">
        <w:trPr>
          <w:trHeight w:val="412"/>
        </w:trPr>
        <w:tc>
          <w:tcPr>
            <w:tcW w:w="805" w:type="dxa"/>
            <w:vMerge/>
            <w:vAlign w:val="center"/>
            <w:hideMark/>
          </w:tcPr>
          <w:p w14:paraId="52F81121" w14:textId="77777777" w:rsidR="009B4140" w:rsidRPr="003E2FA4" w:rsidRDefault="009B4140" w:rsidP="009B41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11B5F229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Inland</w:t>
            </w:r>
          </w:p>
        </w:tc>
        <w:tc>
          <w:tcPr>
            <w:tcW w:w="1866" w:type="dxa"/>
            <w:noWrap/>
            <w:vAlign w:val="bottom"/>
            <w:hideMark/>
          </w:tcPr>
          <w:p w14:paraId="0C17DA33" w14:textId="3DAA2D1F" w:rsidR="009B4140" w:rsidRPr="00F54999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999">
              <w:rPr>
                <w:b/>
                <w:bCs/>
                <w:color w:val="000000"/>
                <w:sz w:val="18"/>
                <w:szCs w:val="18"/>
              </w:rPr>
              <w:t>15.45 (13.08, 18.16)</w:t>
            </w:r>
          </w:p>
        </w:tc>
        <w:tc>
          <w:tcPr>
            <w:tcW w:w="1866" w:type="dxa"/>
            <w:noWrap/>
            <w:vAlign w:val="bottom"/>
            <w:hideMark/>
          </w:tcPr>
          <w:p w14:paraId="0A1A9F10" w14:textId="2B91DE4E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5.73 (4.32, 7.57)</w:t>
            </w:r>
          </w:p>
        </w:tc>
        <w:tc>
          <w:tcPr>
            <w:tcW w:w="1866" w:type="dxa"/>
            <w:noWrap/>
            <w:vAlign w:val="bottom"/>
            <w:hideMark/>
          </w:tcPr>
          <w:p w14:paraId="3A54D5B2" w14:textId="20097E78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15.43 (13.07, 18.13)</w:t>
            </w:r>
          </w:p>
        </w:tc>
        <w:tc>
          <w:tcPr>
            <w:tcW w:w="1867" w:type="dxa"/>
            <w:noWrap/>
            <w:vAlign w:val="bottom"/>
            <w:hideMark/>
          </w:tcPr>
          <w:p w14:paraId="6396DFEF" w14:textId="32AE16EA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5.87 (4.43, 7.74)</w:t>
            </w:r>
          </w:p>
        </w:tc>
      </w:tr>
      <w:tr w:rsidR="009B4140" w:rsidRPr="002109B4" w14:paraId="61798AF9" w14:textId="77777777" w:rsidTr="00D00F0E">
        <w:trPr>
          <w:trHeight w:val="412"/>
        </w:trPr>
        <w:tc>
          <w:tcPr>
            <w:tcW w:w="805" w:type="dxa"/>
            <w:vMerge/>
            <w:vAlign w:val="center"/>
            <w:hideMark/>
          </w:tcPr>
          <w:p w14:paraId="2CB1C734" w14:textId="77777777" w:rsidR="009B4140" w:rsidRPr="003E2FA4" w:rsidRDefault="009B4140" w:rsidP="009B41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3B33E4A4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Fishing</w:t>
            </w:r>
          </w:p>
        </w:tc>
        <w:tc>
          <w:tcPr>
            <w:tcW w:w="1866" w:type="dxa"/>
            <w:noWrap/>
            <w:vAlign w:val="bottom"/>
            <w:hideMark/>
          </w:tcPr>
          <w:p w14:paraId="50D73DBF" w14:textId="508CBD8B" w:rsidR="009B4140" w:rsidRPr="00F54999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999">
              <w:rPr>
                <w:b/>
                <w:bCs/>
                <w:color w:val="000000"/>
                <w:sz w:val="18"/>
                <w:szCs w:val="18"/>
              </w:rPr>
              <w:t>43.33 (32.11, 55.28)</w:t>
            </w:r>
          </w:p>
        </w:tc>
        <w:tc>
          <w:tcPr>
            <w:tcW w:w="1866" w:type="dxa"/>
            <w:noWrap/>
            <w:vAlign w:val="bottom"/>
            <w:hideMark/>
          </w:tcPr>
          <w:p w14:paraId="6C689DE1" w14:textId="1DE01F2D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5.84 (2.29, 14.12)</w:t>
            </w:r>
          </w:p>
        </w:tc>
        <w:tc>
          <w:tcPr>
            <w:tcW w:w="1866" w:type="dxa"/>
            <w:noWrap/>
            <w:vAlign w:val="bottom"/>
            <w:hideMark/>
          </w:tcPr>
          <w:p w14:paraId="047DA43F" w14:textId="64AF285A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43.28 (32.10, 55.19)</w:t>
            </w:r>
          </w:p>
        </w:tc>
        <w:tc>
          <w:tcPr>
            <w:tcW w:w="1867" w:type="dxa"/>
            <w:noWrap/>
            <w:vAlign w:val="bottom"/>
            <w:hideMark/>
          </w:tcPr>
          <w:p w14:paraId="6312C0C1" w14:textId="153120AA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5.97 (2.35, 14.37)</w:t>
            </w:r>
          </w:p>
        </w:tc>
      </w:tr>
      <w:tr w:rsidR="009B4140" w:rsidRPr="002109B4" w14:paraId="0C5B9825" w14:textId="77777777" w:rsidTr="00D00F0E">
        <w:trPr>
          <w:trHeight w:val="412"/>
        </w:trPr>
        <w:tc>
          <w:tcPr>
            <w:tcW w:w="805" w:type="dxa"/>
            <w:vMerge/>
            <w:vAlign w:val="center"/>
            <w:hideMark/>
          </w:tcPr>
          <w:p w14:paraId="0ED54AA7" w14:textId="77777777" w:rsidR="009B4140" w:rsidRPr="003E2FA4" w:rsidRDefault="009B4140" w:rsidP="009B41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279D9421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1866" w:type="dxa"/>
            <w:noWrap/>
            <w:vAlign w:val="bottom"/>
            <w:hideMark/>
          </w:tcPr>
          <w:p w14:paraId="634876F3" w14:textId="6D412C88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17.51 (14.48, 21.01)</w:t>
            </w:r>
          </w:p>
        </w:tc>
        <w:tc>
          <w:tcPr>
            <w:tcW w:w="1866" w:type="dxa"/>
            <w:noWrap/>
            <w:vAlign w:val="bottom"/>
            <w:hideMark/>
          </w:tcPr>
          <w:p w14:paraId="6E08349F" w14:textId="2315C9A6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7.13 (5.22, 9.67)</w:t>
            </w:r>
          </w:p>
        </w:tc>
        <w:tc>
          <w:tcPr>
            <w:tcW w:w="1866" w:type="dxa"/>
            <w:noWrap/>
            <w:vAlign w:val="bottom"/>
            <w:hideMark/>
          </w:tcPr>
          <w:p w14:paraId="4BD7AAA0" w14:textId="2411C31B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17.53 (14.50, 21.04)</w:t>
            </w:r>
          </w:p>
        </w:tc>
        <w:tc>
          <w:tcPr>
            <w:tcW w:w="1867" w:type="dxa"/>
            <w:noWrap/>
            <w:vAlign w:val="bottom"/>
            <w:hideMark/>
          </w:tcPr>
          <w:p w14:paraId="2BB9A780" w14:textId="5C13964A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7.13 (5.22, 9.67)</w:t>
            </w:r>
          </w:p>
        </w:tc>
      </w:tr>
      <w:tr w:rsidR="009B4140" w:rsidRPr="002109B4" w14:paraId="55166967" w14:textId="77777777" w:rsidTr="00D00F0E">
        <w:trPr>
          <w:trHeight w:val="412"/>
        </w:trPr>
        <w:tc>
          <w:tcPr>
            <w:tcW w:w="805" w:type="dxa"/>
            <w:vMerge/>
            <w:vAlign w:val="center"/>
            <w:hideMark/>
          </w:tcPr>
          <w:p w14:paraId="30E87139" w14:textId="77777777" w:rsidR="009B4140" w:rsidRPr="003E2FA4" w:rsidRDefault="009B4140" w:rsidP="009B41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04C70DF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866" w:type="dxa"/>
            <w:noWrap/>
            <w:vAlign w:val="bottom"/>
            <w:hideMark/>
          </w:tcPr>
          <w:p w14:paraId="6F92FAB1" w14:textId="2CA7B4B9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17.74 (14.01, 22.20)</w:t>
            </w:r>
          </w:p>
        </w:tc>
        <w:tc>
          <w:tcPr>
            <w:tcW w:w="1866" w:type="dxa"/>
            <w:noWrap/>
            <w:vAlign w:val="bottom"/>
            <w:hideMark/>
          </w:tcPr>
          <w:p w14:paraId="74A856C7" w14:textId="298D6046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3.92 (2.30, 6.58)</w:t>
            </w:r>
          </w:p>
        </w:tc>
        <w:tc>
          <w:tcPr>
            <w:tcW w:w="1866" w:type="dxa"/>
            <w:noWrap/>
            <w:vAlign w:val="bottom"/>
            <w:hideMark/>
          </w:tcPr>
          <w:p w14:paraId="79160182" w14:textId="0961E37C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17.77 (14.03, 22.24)</w:t>
            </w:r>
          </w:p>
        </w:tc>
        <w:tc>
          <w:tcPr>
            <w:tcW w:w="1867" w:type="dxa"/>
            <w:noWrap/>
            <w:vAlign w:val="bottom"/>
            <w:hideMark/>
          </w:tcPr>
          <w:p w14:paraId="5C44C3BF" w14:textId="1852D85B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3.92 (2.30, 6.58)</w:t>
            </w:r>
          </w:p>
        </w:tc>
      </w:tr>
      <w:tr w:rsidR="009B4140" w:rsidRPr="002109B4" w14:paraId="23199E54" w14:textId="77777777" w:rsidTr="00D00F0E">
        <w:trPr>
          <w:trHeight w:val="412"/>
        </w:trPr>
        <w:tc>
          <w:tcPr>
            <w:tcW w:w="805" w:type="dxa"/>
            <w:vMerge w:val="restart"/>
            <w:noWrap/>
            <w:vAlign w:val="center"/>
            <w:hideMark/>
          </w:tcPr>
          <w:p w14:paraId="57D6674A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noWrap/>
            <w:vAlign w:val="center"/>
            <w:hideMark/>
          </w:tcPr>
          <w:p w14:paraId="574557AD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Overall</w:t>
            </w:r>
          </w:p>
        </w:tc>
        <w:tc>
          <w:tcPr>
            <w:tcW w:w="1866" w:type="dxa"/>
            <w:noWrap/>
            <w:vAlign w:val="bottom"/>
            <w:hideMark/>
          </w:tcPr>
          <w:p w14:paraId="1A4160DD" w14:textId="498F51B2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16.90 (16.36, 17.44)</w:t>
            </w:r>
          </w:p>
        </w:tc>
        <w:tc>
          <w:tcPr>
            <w:tcW w:w="1866" w:type="dxa"/>
            <w:noWrap/>
            <w:vAlign w:val="bottom"/>
            <w:hideMark/>
          </w:tcPr>
          <w:p w14:paraId="592DD008" w14:textId="57515AE9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0.92 (0.79, 1.07)</w:t>
            </w:r>
          </w:p>
        </w:tc>
        <w:tc>
          <w:tcPr>
            <w:tcW w:w="1866" w:type="dxa"/>
            <w:noWrap/>
            <w:vAlign w:val="bottom"/>
            <w:hideMark/>
          </w:tcPr>
          <w:p w14:paraId="4D92A343" w14:textId="59DFE251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18.19 (17.63, 18.76)</w:t>
            </w:r>
          </w:p>
        </w:tc>
        <w:tc>
          <w:tcPr>
            <w:tcW w:w="1867" w:type="dxa"/>
            <w:noWrap/>
            <w:vAlign w:val="bottom"/>
            <w:hideMark/>
          </w:tcPr>
          <w:p w14:paraId="0D8E31D0" w14:textId="23BCC1F6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0.99 (0.86, 1.15)</w:t>
            </w:r>
          </w:p>
        </w:tc>
      </w:tr>
      <w:tr w:rsidR="009B4140" w:rsidRPr="002109B4" w14:paraId="1DEDC34D" w14:textId="77777777" w:rsidTr="00D00F0E">
        <w:trPr>
          <w:trHeight w:val="412"/>
        </w:trPr>
        <w:tc>
          <w:tcPr>
            <w:tcW w:w="805" w:type="dxa"/>
            <w:vMerge/>
            <w:vAlign w:val="center"/>
            <w:hideMark/>
          </w:tcPr>
          <w:p w14:paraId="28DBC4F9" w14:textId="77777777" w:rsidR="009B4140" w:rsidRPr="003E2FA4" w:rsidRDefault="009B4140" w:rsidP="009B41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122050BD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Inland</w:t>
            </w:r>
          </w:p>
        </w:tc>
        <w:tc>
          <w:tcPr>
            <w:tcW w:w="1866" w:type="dxa"/>
            <w:noWrap/>
            <w:vAlign w:val="bottom"/>
            <w:hideMark/>
          </w:tcPr>
          <w:p w14:paraId="7CC612B0" w14:textId="417B3AEA" w:rsidR="009B4140" w:rsidRPr="000C663F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663F">
              <w:rPr>
                <w:b/>
                <w:bCs/>
                <w:color w:val="000000"/>
                <w:sz w:val="18"/>
                <w:szCs w:val="18"/>
              </w:rPr>
              <w:t>11.25 (10.74, 11.78)</w:t>
            </w:r>
          </w:p>
        </w:tc>
        <w:tc>
          <w:tcPr>
            <w:tcW w:w="1866" w:type="dxa"/>
            <w:noWrap/>
            <w:vAlign w:val="bottom"/>
            <w:hideMark/>
          </w:tcPr>
          <w:p w14:paraId="55C7D456" w14:textId="42E0D720" w:rsidR="009B4140" w:rsidRPr="009B4140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0.94 (0.80, 1.12)</w:t>
            </w:r>
          </w:p>
        </w:tc>
        <w:tc>
          <w:tcPr>
            <w:tcW w:w="1866" w:type="dxa"/>
            <w:noWrap/>
            <w:vAlign w:val="bottom"/>
            <w:hideMark/>
          </w:tcPr>
          <w:p w14:paraId="6E29BE62" w14:textId="769D45AE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12.24 (11.70, 12.81)</w:t>
            </w:r>
          </w:p>
        </w:tc>
        <w:tc>
          <w:tcPr>
            <w:tcW w:w="1867" w:type="dxa"/>
            <w:noWrap/>
            <w:vAlign w:val="bottom"/>
            <w:hideMark/>
          </w:tcPr>
          <w:p w14:paraId="527998F5" w14:textId="7AFD65BD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1.02 (0.86, 1.20)</w:t>
            </w:r>
          </w:p>
        </w:tc>
      </w:tr>
      <w:tr w:rsidR="009B4140" w:rsidRPr="002109B4" w14:paraId="00E452D2" w14:textId="77777777" w:rsidTr="00D00F0E">
        <w:trPr>
          <w:trHeight w:val="412"/>
        </w:trPr>
        <w:tc>
          <w:tcPr>
            <w:tcW w:w="805" w:type="dxa"/>
            <w:vMerge/>
            <w:vAlign w:val="center"/>
            <w:hideMark/>
          </w:tcPr>
          <w:p w14:paraId="456A21B6" w14:textId="77777777" w:rsidR="009B4140" w:rsidRPr="003E2FA4" w:rsidRDefault="009B4140" w:rsidP="009B41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139C1A90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Fishing</w:t>
            </w:r>
          </w:p>
        </w:tc>
        <w:tc>
          <w:tcPr>
            <w:tcW w:w="1866" w:type="dxa"/>
            <w:noWrap/>
            <w:vAlign w:val="bottom"/>
            <w:hideMark/>
          </w:tcPr>
          <w:p w14:paraId="66B3B8D0" w14:textId="18F0BD55" w:rsidR="009B4140" w:rsidRPr="000C663F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663F">
              <w:rPr>
                <w:b/>
                <w:bCs/>
                <w:color w:val="000000"/>
                <w:sz w:val="18"/>
                <w:szCs w:val="18"/>
              </w:rPr>
              <w:t>33.55 (32.20, 34.93)</w:t>
            </w:r>
          </w:p>
        </w:tc>
        <w:tc>
          <w:tcPr>
            <w:tcW w:w="1866" w:type="dxa"/>
            <w:noWrap/>
            <w:vAlign w:val="bottom"/>
            <w:hideMark/>
          </w:tcPr>
          <w:p w14:paraId="17C5EDBD" w14:textId="10CFC3D7" w:rsidR="009B4140" w:rsidRPr="009B4140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0.86 (0.63, 1.16)</w:t>
            </w:r>
          </w:p>
        </w:tc>
        <w:tc>
          <w:tcPr>
            <w:tcW w:w="1866" w:type="dxa"/>
            <w:noWrap/>
            <w:vAlign w:val="bottom"/>
            <w:hideMark/>
          </w:tcPr>
          <w:p w14:paraId="1F3E2DE6" w14:textId="3B619DCA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35.42 (34.05, 36.83)</w:t>
            </w:r>
          </w:p>
        </w:tc>
        <w:tc>
          <w:tcPr>
            <w:tcW w:w="1867" w:type="dxa"/>
            <w:noWrap/>
            <w:vAlign w:val="bottom"/>
            <w:hideMark/>
          </w:tcPr>
          <w:p w14:paraId="2F7399E9" w14:textId="3262D5D7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0.92 (0.68, 1.25)</w:t>
            </w:r>
          </w:p>
        </w:tc>
      </w:tr>
      <w:tr w:rsidR="009B4140" w:rsidRPr="002109B4" w14:paraId="5BF661F4" w14:textId="77777777" w:rsidTr="00D00F0E">
        <w:trPr>
          <w:trHeight w:val="412"/>
        </w:trPr>
        <w:tc>
          <w:tcPr>
            <w:tcW w:w="805" w:type="dxa"/>
            <w:vMerge/>
            <w:vAlign w:val="center"/>
            <w:hideMark/>
          </w:tcPr>
          <w:p w14:paraId="5249E73A" w14:textId="77777777" w:rsidR="009B4140" w:rsidRPr="003E2FA4" w:rsidRDefault="009B4140" w:rsidP="009B41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78388AF6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1866" w:type="dxa"/>
            <w:noWrap/>
            <w:vAlign w:val="bottom"/>
            <w:hideMark/>
          </w:tcPr>
          <w:p w14:paraId="2C380471" w14:textId="1A024158" w:rsidR="009B4140" w:rsidRPr="000C663F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663F">
              <w:rPr>
                <w:b/>
                <w:bCs/>
                <w:color w:val="000000"/>
                <w:sz w:val="18"/>
                <w:szCs w:val="18"/>
              </w:rPr>
              <w:t>20.57 (19.78, 21.39)</w:t>
            </w:r>
          </w:p>
        </w:tc>
        <w:tc>
          <w:tcPr>
            <w:tcW w:w="1866" w:type="dxa"/>
            <w:noWrap/>
            <w:vAlign w:val="bottom"/>
            <w:hideMark/>
          </w:tcPr>
          <w:p w14:paraId="7C0F2D4D" w14:textId="601EC567" w:rsidR="009B4140" w:rsidRPr="000C663F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663F">
              <w:rPr>
                <w:b/>
                <w:bCs/>
                <w:color w:val="000000"/>
                <w:sz w:val="18"/>
                <w:szCs w:val="18"/>
              </w:rPr>
              <w:t>1.14 (0.95, 1.38)</w:t>
            </w:r>
          </w:p>
        </w:tc>
        <w:tc>
          <w:tcPr>
            <w:tcW w:w="1866" w:type="dxa"/>
            <w:noWrap/>
            <w:vAlign w:val="bottom"/>
            <w:hideMark/>
          </w:tcPr>
          <w:p w14:paraId="6D49E366" w14:textId="5533E076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21.39 (20.58, 22.23)</w:t>
            </w:r>
          </w:p>
        </w:tc>
        <w:tc>
          <w:tcPr>
            <w:tcW w:w="1867" w:type="dxa"/>
            <w:noWrap/>
            <w:vAlign w:val="bottom"/>
            <w:hideMark/>
          </w:tcPr>
          <w:p w14:paraId="46A5A6A2" w14:textId="5210FC54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1.18 (0.98, 1.41)</w:t>
            </w:r>
          </w:p>
        </w:tc>
      </w:tr>
      <w:tr w:rsidR="009B4140" w:rsidRPr="002109B4" w14:paraId="38AD75E4" w14:textId="77777777" w:rsidTr="00D00F0E">
        <w:trPr>
          <w:trHeight w:val="412"/>
        </w:trPr>
        <w:tc>
          <w:tcPr>
            <w:tcW w:w="80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618A3F6" w14:textId="77777777" w:rsidR="009B4140" w:rsidRPr="003E2FA4" w:rsidRDefault="009B4140" w:rsidP="009B41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56D16F" w14:textId="77777777" w:rsidR="009B4140" w:rsidRPr="003E2FA4" w:rsidRDefault="009B4140" w:rsidP="009B41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2FA4">
              <w:rPr>
                <w:b/>
                <w:bCs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FAD6A95" w14:textId="364EACC2" w:rsidR="009B4140" w:rsidRPr="000C663F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663F">
              <w:rPr>
                <w:b/>
                <w:bCs/>
                <w:color w:val="000000"/>
                <w:sz w:val="18"/>
                <w:szCs w:val="18"/>
              </w:rPr>
              <w:t>13.21 (12.51, 13.93)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ADEDF79" w14:textId="3EFFFE64" w:rsidR="009B4140" w:rsidRPr="000C663F" w:rsidRDefault="009B4140" w:rsidP="009B41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663F">
              <w:rPr>
                <w:b/>
                <w:bCs/>
                <w:color w:val="000000"/>
                <w:sz w:val="18"/>
                <w:szCs w:val="18"/>
              </w:rPr>
              <w:t>0.70 (0.55, 0.89)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32FFCDA" w14:textId="0DD48229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14.47 (13.72, 15.25)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303ED25" w14:textId="7CA9433B" w:rsidR="009B4140" w:rsidRPr="009B4140" w:rsidRDefault="009B4140" w:rsidP="009B4140">
            <w:pPr>
              <w:jc w:val="center"/>
              <w:rPr>
                <w:color w:val="000000"/>
                <w:sz w:val="18"/>
                <w:szCs w:val="18"/>
              </w:rPr>
            </w:pPr>
            <w:r w:rsidRPr="009B4140">
              <w:rPr>
                <w:color w:val="000000"/>
                <w:sz w:val="18"/>
                <w:szCs w:val="18"/>
              </w:rPr>
              <w:t>0.78 (0.61, 0.99)</w:t>
            </w:r>
          </w:p>
        </w:tc>
      </w:tr>
    </w:tbl>
    <w:p w14:paraId="4573CF87" w14:textId="02D86137" w:rsidR="00502DA3" w:rsidRPr="00955AFF" w:rsidRDefault="00166C9E" w:rsidP="00502DA3">
      <w:pPr>
        <w:jc w:val="both"/>
        <w:rPr>
          <w:i/>
          <w:iCs/>
          <w:color w:val="000000" w:themeColor="text1"/>
          <w:sz w:val="18"/>
          <w:szCs w:val="18"/>
        </w:rPr>
      </w:pPr>
      <w:r>
        <w:rPr>
          <w:color w:val="000000"/>
          <w:sz w:val="18"/>
          <w:szCs w:val="18"/>
        </w:rPr>
        <w:t xml:space="preserve">Notes: </w:t>
      </w:r>
      <w:r w:rsidRPr="00955AFF">
        <w:rPr>
          <w:color w:val="000000"/>
          <w:sz w:val="18"/>
          <w:szCs w:val="18"/>
        </w:rPr>
        <w:t xml:space="preserve">Prevalence estimates were weighted for sampling bias </w:t>
      </w:r>
      <w:r w:rsidR="00CC7283" w:rsidRPr="00CC7283">
        <w:rPr>
          <w:color w:val="000000"/>
          <w:sz w:val="18"/>
          <w:szCs w:val="18"/>
        </w:rPr>
        <w:t>on age, sex, and community type</w:t>
      </w:r>
      <w:r w:rsidR="00481A17">
        <w:rPr>
          <w:color w:val="000000"/>
          <w:sz w:val="18"/>
          <w:szCs w:val="18"/>
        </w:rPr>
        <w:t>,</w:t>
      </w:r>
      <w:r w:rsidR="00CC7283" w:rsidRPr="00CC7283">
        <w:rPr>
          <w:color w:val="000000"/>
          <w:sz w:val="18"/>
          <w:szCs w:val="18"/>
        </w:rPr>
        <w:t xml:space="preserve"> </w:t>
      </w:r>
      <w:r w:rsidRPr="00955AFF">
        <w:rPr>
          <w:color w:val="000000"/>
          <w:sz w:val="18"/>
          <w:szCs w:val="18"/>
        </w:rPr>
        <w:t xml:space="preserve">using inverse probability weights </w:t>
      </w:r>
      <w:r w:rsidRPr="008E5571">
        <w:rPr>
          <w:color w:val="000000"/>
          <w:sz w:val="18"/>
          <w:szCs w:val="18"/>
        </w:rPr>
        <w:t>and</w:t>
      </w:r>
      <w:r w:rsidRPr="00955AFF">
        <w:rPr>
          <w:color w:val="000000"/>
          <w:sz w:val="18"/>
          <w:szCs w:val="18"/>
        </w:rPr>
        <w:t xml:space="preserve"> </w:t>
      </w:r>
      <w:r w:rsidRPr="008E5571">
        <w:rPr>
          <w:color w:val="000000"/>
          <w:sz w:val="18"/>
          <w:szCs w:val="18"/>
        </w:rPr>
        <w:t>the</w:t>
      </w:r>
      <w:r w:rsidR="00481A17">
        <w:rPr>
          <w:color w:val="000000"/>
          <w:sz w:val="18"/>
          <w:szCs w:val="18"/>
        </w:rPr>
        <w:t xml:space="preserve"> </w:t>
      </w:r>
      <w:r w:rsidRPr="00955AFF">
        <w:rPr>
          <w:color w:val="000000"/>
          <w:sz w:val="18"/>
          <w:szCs w:val="18"/>
        </w:rPr>
        <w:t xml:space="preserve">confidence intervals </w:t>
      </w:r>
      <w:r w:rsidR="005F6DE3">
        <w:rPr>
          <w:rFonts w:hint="eastAsia"/>
          <w:color w:val="000000"/>
          <w:sz w:val="18"/>
          <w:szCs w:val="18"/>
        </w:rPr>
        <w:t xml:space="preserve">for weighted and </w:t>
      </w:r>
      <w:r w:rsidRPr="00955AFF">
        <w:rPr>
          <w:color w:val="000000"/>
          <w:sz w:val="18"/>
          <w:szCs w:val="18"/>
        </w:rPr>
        <w:t>unweighted prevalence were based on Wilson score intervals</w:t>
      </w:r>
      <w:r w:rsidRPr="008E5571">
        <w:rPr>
          <w:color w:val="000000"/>
          <w:sz w:val="18"/>
          <w:szCs w:val="18"/>
        </w:rPr>
        <w:t>.</w:t>
      </w:r>
      <w:r w:rsidR="00502DA3">
        <w:rPr>
          <w:color w:val="000000"/>
          <w:sz w:val="18"/>
          <w:szCs w:val="18"/>
        </w:rPr>
        <w:t xml:space="preserve"> </w:t>
      </w:r>
    </w:p>
    <w:p w14:paraId="3507D354" w14:textId="06ED49D5" w:rsidR="004863EE" w:rsidRPr="00166C9E" w:rsidRDefault="004863EE" w:rsidP="00166C9E">
      <w:pPr>
        <w:rPr>
          <w:color w:val="000000"/>
          <w:sz w:val="18"/>
          <w:szCs w:val="18"/>
        </w:rPr>
      </w:pPr>
      <w:r>
        <w:rPr>
          <w:rFonts w:eastAsia="SimSun"/>
          <w:b/>
          <w:color w:val="000000" w:themeColor="text1"/>
          <w:sz w:val="18"/>
          <w:szCs w:val="18"/>
        </w:rPr>
        <w:br w:type="page"/>
      </w:r>
    </w:p>
    <w:p w14:paraId="5686C66F" w14:textId="2301D802" w:rsidR="00223F79" w:rsidRDefault="004863EE" w:rsidP="004863EE">
      <w:pPr>
        <w:jc w:val="center"/>
        <w:rPr>
          <w:rFonts w:eastAsia="SimSun"/>
          <w:b/>
          <w:color w:val="000000" w:themeColor="text1"/>
          <w:sz w:val="18"/>
          <w:szCs w:val="18"/>
        </w:rPr>
      </w:pPr>
      <w:r w:rsidRPr="004863EE">
        <w:rPr>
          <w:rFonts w:eastAsia="SimSun"/>
          <w:b/>
          <w:color w:val="000000" w:themeColor="text1"/>
          <w:sz w:val="18"/>
          <w:szCs w:val="18"/>
        </w:rPr>
        <w:lastRenderedPageBreak/>
        <w:t>Supplement Table 3</w:t>
      </w:r>
      <w:bookmarkEnd w:id="4"/>
      <w:r w:rsidRPr="004863EE">
        <w:rPr>
          <w:rFonts w:eastAsia="SimSun"/>
          <w:b/>
          <w:i/>
          <w:iCs/>
          <w:color w:val="000000" w:themeColor="text1"/>
          <w:sz w:val="18"/>
          <w:szCs w:val="18"/>
        </w:rPr>
        <w:t>.</w:t>
      </w:r>
      <w:r>
        <w:rPr>
          <w:rFonts w:eastAsia="SimSun"/>
          <w:b/>
          <w:i/>
          <w:iCs/>
          <w:color w:val="000000" w:themeColor="text1"/>
          <w:sz w:val="18"/>
          <w:szCs w:val="18"/>
        </w:rPr>
        <w:t xml:space="preserve"> </w:t>
      </w:r>
      <w:r w:rsidRPr="004863EE">
        <w:rPr>
          <w:rFonts w:eastAsia="SimSun"/>
          <w:b/>
          <w:color w:val="000000" w:themeColor="text1"/>
          <w:sz w:val="18"/>
          <w:szCs w:val="18"/>
        </w:rPr>
        <w:t xml:space="preserve">Weighted and </w:t>
      </w:r>
      <w:r>
        <w:rPr>
          <w:rFonts w:eastAsia="SimSun"/>
          <w:b/>
          <w:color w:val="000000" w:themeColor="text1"/>
          <w:sz w:val="18"/>
          <w:szCs w:val="18"/>
        </w:rPr>
        <w:t>U</w:t>
      </w:r>
      <w:r w:rsidRPr="004863EE">
        <w:rPr>
          <w:rFonts w:eastAsia="SimSun"/>
          <w:b/>
          <w:color w:val="000000" w:themeColor="text1"/>
          <w:sz w:val="18"/>
          <w:szCs w:val="18"/>
        </w:rPr>
        <w:t xml:space="preserve">nweighted </w:t>
      </w:r>
      <w:r>
        <w:rPr>
          <w:rFonts w:eastAsia="SimSun"/>
          <w:b/>
          <w:color w:val="000000" w:themeColor="text1"/>
          <w:sz w:val="18"/>
          <w:szCs w:val="18"/>
        </w:rPr>
        <w:t>P</w:t>
      </w:r>
      <w:r w:rsidRPr="004863EE">
        <w:rPr>
          <w:rFonts w:eastAsia="SimSun"/>
          <w:b/>
          <w:color w:val="000000" w:themeColor="text1"/>
          <w:sz w:val="18"/>
          <w:szCs w:val="18"/>
        </w:rPr>
        <w:t xml:space="preserve">revalence of </w:t>
      </w:r>
      <w:r>
        <w:rPr>
          <w:rFonts w:eastAsia="SimSun"/>
          <w:b/>
          <w:color w:val="000000" w:themeColor="text1"/>
          <w:sz w:val="18"/>
          <w:szCs w:val="18"/>
        </w:rPr>
        <w:t>D</w:t>
      </w:r>
      <w:r w:rsidRPr="004863EE">
        <w:rPr>
          <w:rFonts w:eastAsia="SimSun"/>
          <w:b/>
          <w:color w:val="000000" w:themeColor="text1"/>
          <w:sz w:val="18"/>
          <w:szCs w:val="18"/>
        </w:rPr>
        <w:t xml:space="preserve">iagnosed </w:t>
      </w:r>
      <w:r>
        <w:rPr>
          <w:rFonts w:eastAsia="SimSun"/>
          <w:b/>
          <w:color w:val="000000" w:themeColor="text1"/>
          <w:sz w:val="18"/>
          <w:szCs w:val="18"/>
        </w:rPr>
        <w:t>D</w:t>
      </w:r>
      <w:r w:rsidRPr="004863EE">
        <w:rPr>
          <w:rFonts w:eastAsia="SimSun"/>
          <w:b/>
          <w:color w:val="000000" w:themeColor="text1"/>
          <w:sz w:val="18"/>
          <w:szCs w:val="18"/>
        </w:rPr>
        <w:t xml:space="preserve">iabetes by HIV </w:t>
      </w:r>
      <w:r>
        <w:rPr>
          <w:rFonts w:eastAsia="SimSun"/>
          <w:b/>
          <w:color w:val="000000" w:themeColor="text1"/>
          <w:sz w:val="18"/>
          <w:szCs w:val="18"/>
        </w:rPr>
        <w:t>S</w:t>
      </w:r>
      <w:r w:rsidRPr="004863EE">
        <w:rPr>
          <w:rFonts w:eastAsia="SimSun"/>
          <w:b/>
          <w:color w:val="000000" w:themeColor="text1"/>
          <w:sz w:val="18"/>
          <w:szCs w:val="18"/>
        </w:rPr>
        <w:t>erostatus,</w:t>
      </w:r>
      <w:r>
        <w:rPr>
          <w:rFonts w:eastAsia="SimSun"/>
          <w:b/>
          <w:color w:val="000000" w:themeColor="text1"/>
          <w:sz w:val="18"/>
          <w:szCs w:val="18"/>
        </w:rPr>
        <w:t xml:space="preserve"> A</w:t>
      </w:r>
      <w:r w:rsidRPr="004863EE">
        <w:rPr>
          <w:rFonts w:eastAsia="SimSun"/>
          <w:b/>
          <w:color w:val="000000" w:themeColor="text1"/>
          <w:sz w:val="18"/>
          <w:szCs w:val="18"/>
        </w:rPr>
        <w:t xml:space="preserve">ge, </w:t>
      </w:r>
      <w:r>
        <w:rPr>
          <w:rFonts w:eastAsia="SimSun"/>
          <w:b/>
          <w:color w:val="000000" w:themeColor="text1"/>
          <w:sz w:val="18"/>
          <w:szCs w:val="18"/>
        </w:rPr>
        <w:t>C</w:t>
      </w:r>
      <w:r w:rsidRPr="004863EE">
        <w:rPr>
          <w:rFonts w:eastAsia="SimSun"/>
          <w:b/>
          <w:color w:val="000000" w:themeColor="text1"/>
          <w:sz w:val="18"/>
          <w:szCs w:val="18"/>
        </w:rPr>
        <w:t xml:space="preserve">ommunity </w:t>
      </w:r>
      <w:r>
        <w:rPr>
          <w:rFonts w:eastAsia="SimSun"/>
          <w:b/>
          <w:color w:val="000000" w:themeColor="text1"/>
          <w:sz w:val="18"/>
          <w:szCs w:val="18"/>
        </w:rPr>
        <w:t>T</w:t>
      </w:r>
      <w:r w:rsidRPr="004863EE">
        <w:rPr>
          <w:rFonts w:eastAsia="SimSun"/>
          <w:b/>
          <w:color w:val="000000" w:themeColor="text1"/>
          <w:sz w:val="18"/>
          <w:szCs w:val="18"/>
        </w:rPr>
        <w:t xml:space="preserve">ype, and </w:t>
      </w:r>
      <w:r>
        <w:rPr>
          <w:rFonts w:eastAsia="SimSun"/>
          <w:b/>
          <w:color w:val="000000" w:themeColor="text1"/>
          <w:sz w:val="18"/>
          <w:szCs w:val="18"/>
        </w:rPr>
        <w:t>S</w:t>
      </w:r>
      <w:r w:rsidRPr="004863EE">
        <w:rPr>
          <w:rFonts w:eastAsia="SimSun"/>
          <w:b/>
          <w:color w:val="000000" w:themeColor="text1"/>
          <w:sz w:val="18"/>
          <w:szCs w:val="18"/>
        </w:rPr>
        <w:t>ex.</w:t>
      </w:r>
      <w:r>
        <w:rPr>
          <w:rFonts w:eastAsia="SimSun"/>
          <w:b/>
          <w:color w:val="000000" w:themeColor="text1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810"/>
        <w:gridCol w:w="1980"/>
        <w:gridCol w:w="1819"/>
        <w:gridCol w:w="1854"/>
        <w:gridCol w:w="1855"/>
      </w:tblGrid>
      <w:tr w:rsidR="003E2FA4" w:rsidRPr="0069441E" w14:paraId="4DC81011" w14:textId="77777777" w:rsidTr="00D00F0E">
        <w:trPr>
          <w:trHeight w:val="340"/>
        </w:trPr>
        <w:tc>
          <w:tcPr>
            <w:tcW w:w="715" w:type="dxa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E4E863B" w14:textId="16529C2A" w:rsidR="003E2FA4" w:rsidRPr="0069441E" w:rsidRDefault="003E2FA4" w:rsidP="003E2F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Age group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580765A" w14:textId="73C0E9B1" w:rsidR="003E2FA4" w:rsidRPr="0069441E" w:rsidRDefault="003E2FA4" w:rsidP="003E2F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Stratum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DE76F29" w14:textId="7CDED71E" w:rsidR="003E2FA4" w:rsidRPr="0069441E" w:rsidRDefault="003E2FA4" w:rsidP="003E2F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Weighted Diabetes P</w:t>
            </w:r>
            <w:r w:rsidRPr="0069441E">
              <w:rPr>
                <w:b/>
                <w:bCs/>
                <w:color w:val="000000"/>
                <w:sz w:val="16"/>
                <w:szCs w:val="16"/>
                <w:lang w:val="x-none"/>
              </w:rPr>
              <w:t>reval</w:t>
            </w:r>
            <w:r w:rsidRPr="0069441E">
              <w:rPr>
                <w:b/>
                <w:bCs/>
                <w:color w:val="000000"/>
                <w:sz w:val="16"/>
                <w:szCs w:val="16"/>
              </w:rPr>
              <w:t>ence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9BA5E80" w14:textId="51566F78" w:rsidR="003E2FA4" w:rsidRPr="0069441E" w:rsidRDefault="003E2FA4" w:rsidP="003E2F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Unweighted Diabetes P</w:t>
            </w:r>
            <w:r w:rsidRPr="0069441E">
              <w:rPr>
                <w:b/>
                <w:bCs/>
                <w:color w:val="000000"/>
                <w:sz w:val="16"/>
                <w:szCs w:val="16"/>
                <w:lang w:val="x-none"/>
              </w:rPr>
              <w:t>reval</w:t>
            </w:r>
            <w:r w:rsidRPr="0069441E">
              <w:rPr>
                <w:b/>
                <w:bCs/>
                <w:color w:val="000000"/>
                <w:sz w:val="16"/>
                <w:szCs w:val="16"/>
              </w:rPr>
              <w:t>ence</w:t>
            </w:r>
          </w:p>
        </w:tc>
      </w:tr>
      <w:tr w:rsidR="003E2FA4" w:rsidRPr="0069441E" w14:paraId="70A377DD" w14:textId="77777777" w:rsidTr="00D00F0E">
        <w:trPr>
          <w:trHeight w:val="340"/>
        </w:trPr>
        <w:tc>
          <w:tcPr>
            <w:tcW w:w="715" w:type="dxa"/>
            <w:vMerge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678F0E" w14:textId="6DB365BB" w:rsidR="003E2FA4" w:rsidRPr="0069441E" w:rsidRDefault="003E2FA4" w:rsidP="003E2F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E7DE5C" w14:textId="2EE71FEF" w:rsidR="003E2FA4" w:rsidRPr="0069441E" w:rsidRDefault="003E2FA4" w:rsidP="003E2F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64A33D5" w14:textId="5EC33FA0" w:rsidR="003E2FA4" w:rsidRPr="0069441E" w:rsidRDefault="003E2FA4" w:rsidP="003E2F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HIV Negative</w:t>
            </w:r>
          </w:p>
        </w:tc>
        <w:tc>
          <w:tcPr>
            <w:tcW w:w="181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B34601" w14:textId="7E41F7B0" w:rsidR="003E2FA4" w:rsidRPr="0069441E" w:rsidRDefault="003E2FA4" w:rsidP="003E2F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HIV Positive</w:t>
            </w:r>
          </w:p>
        </w:tc>
        <w:tc>
          <w:tcPr>
            <w:tcW w:w="185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913CC1" w14:textId="3841E10E" w:rsidR="003E2FA4" w:rsidRPr="0069441E" w:rsidRDefault="003E2FA4" w:rsidP="003E2F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HIV Negative</w:t>
            </w:r>
          </w:p>
        </w:tc>
        <w:tc>
          <w:tcPr>
            <w:tcW w:w="185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5D467EA" w14:textId="3AE84E85" w:rsidR="003E2FA4" w:rsidRPr="0069441E" w:rsidRDefault="003E2FA4" w:rsidP="003E2F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HIV Positive</w:t>
            </w:r>
          </w:p>
        </w:tc>
      </w:tr>
      <w:tr w:rsidR="0069441E" w:rsidRPr="0069441E" w14:paraId="0D9BDD6F" w14:textId="77777777" w:rsidTr="00D00F0E">
        <w:trPr>
          <w:trHeight w:val="340"/>
        </w:trPr>
        <w:tc>
          <w:tcPr>
            <w:tcW w:w="71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A3A3CDD" w14:textId="77777777" w:rsidR="0069441E" w:rsidRPr="0069441E" w:rsidRDefault="0069441E" w:rsidP="0069441E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rFonts w:ascii="Aptos Narrow" w:hAnsi="Aptos Narrow" w:hint="eastAsia"/>
                <w:b/>
                <w:bCs/>
                <w:color w:val="000000"/>
                <w:sz w:val="16"/>
                <w:szCs w:val="16"/>
              </w:rPr>
              <w:t>15-34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3DD38F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Overall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9E9F6A8" w14:textId="6FAAA69C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0.16% (0.05%, 0.54%)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FA85F79" w14:textId="5F6F2D4C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0.51% (0.23%, 1.13%)</w:t>
            </w:r>
          </w:p>
        </w:tc>
        <w:tc>
          <w:tcPr>
            <w:tcW w:w="185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96399FE" w14:textId="21133BB3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0.17% (0.10%, 0.27%)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D179AD5" w14:textId="0A5DB59E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0.54% (0.25%, 1.16%)</w:t>
            </w:r>
          </w:p>
        </w:tc>
      </w:tr>
      <w:tr w:rsidR="0069441E" w:rsidRPr="0069441E" w14:paraId="20DC0C24" w14:textId="77777777" w:rsidTr="00D00F0E">
        <w:trPr>
          <w:trHeight w:val="340"/>
        </w:trPr>
        <w:tc>
          <w:tcPr>
            <w:tcW w:w="715" w:type="dxa"/>
            <w:vMerge/>
            <w:vAlign w:val="center"/>
            <w:hideMark/>
          </w:tcPr>
          <w:p w14:paraId="2F8AAF23" w14:textId="77777777" w:rsidR="0069441E" w:rsidRPr="0069441E" w:rsidRDefault="0069441E" w:rsidP="0069441E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766D93F3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Inland</w:t>
            </w:r>
          </w:p>
        </w:tc>
        <w:tc>
          <w:tcPr>
            <w:tcW w:w="1980" w:type="dxa"/>
            <w:noWrap/>
            <w:vAlign w:val="bottom"/>
            <w:hideMark/>
          </w:tcPr>
          <w:p w14:paraId="64D1C0FE" w14:textId="3DDBBD63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0.12% (0.02%, 0.61%)</w:t>
            </w:r>
          </w:p>
        </w:tc>
        <w:tc>
          <w:tcPr>
            <w:tcW w:w="1819" w:type="dxa"/>
            <w:noWrap/>
            <w:vAlign w:val="bottom"/>
            <w:hideMark/>
          </w:tcPr>
          <w:p w14:paraId="5DE5C9E1" w14:textId="6069DB51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0.00% (0.00%, 0.50%)</w:t>
            </w:r>
          </w:p>
        </w:tc>
        <w:tc>
          <w:tcPr>
            <w:tcW w:w="1854" w:type="dxa"/>
            <w:noWrap/>
            <w:vAlign w:val="bottom"/>
            <w:hideMark/>
          </w:tcPr>
          <w:p w14:paraId="537EB55F" w14:textId="67B2DC4E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0.13% (0.07%, 0.24%)</w:t>
            </w:r>
          </w:p>
        </w:tc>
        <w:tc>
          <w:tcPr>
            <w:tcW w:w="1855" w:type="dxa"/>
            <w:noWrap/>
            <w:vAlign w:val="bottom"/>
            <w:hideMark/>
          </w:tcPr>
          <w:p w14:paraId="3F00E849" w14:textId="34E11C2C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0.00% (0.00%, 0.78%)</w:t>
            </w:r>
          </w:p>
        </w:tc>
      </w:tr>
      <w:tr w:rsidR="0069441E" w:rsidRPr="0069441E" w14:paraId="0995E236" w14:textId="77777777" w:rsidTr="00D00F0E">
        <w:trPr>
          <w:trHeight w:val="340"/>
        </w:trPr>
        <w:tc>
          <w:tcPr>
            <w:tcW w:w="715" w:type="dxa"/>
            <w:vMerge/>
            <w:vAlign w:val="center"/>
            <w:hideMark/>
          </w:tcPr>
          <w:p w14:paraId="34CA8FD4" w14:textId="77777777" w:rsidR="0069441E" w:rsidRPr="0069441E" w:rsidRDefault="0069441E" w:rsidP="0069441E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59FC8E2F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Fishing</w:t>
            </w:r>
          </w:p>
        </w:tc>
        <w:tc>
          <w:tcPr>
            <w:tcW w:w="1980" w:type="dxa"/>
            <w:noWrap/>
            <w:vAlign w:val="bottom"/>
            <w:hideMark/>
          </w:tcPr>
          <w:p w14:paraId="48E77691" w14:textId="6F5EEE75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0.30% (0.13%, 0.67%)</w:t>
            </w:r>
          </w:p>
        </w:tc>
        <w:tc>
          <w:tcPr>
            <w:tcW w:w="1819" w:type="dxa"/>
            <w:noWrap/>
            <w:vAlign w:val="bottom"/>
            <w:hideMark/>
          </w:tcPr>
          <w:p w14:paraId="72BC7C2E" w14:textId="167A79D5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0.90% (0.41%, 1.99%)</w:t>
            </w:r>
          </w:p>
        </w:tc>
        <w:tc>
          <w:tcPr>
            <w:tcW w:w="1854" w:type="dxa"/>
            <w:noWrap/>
            <w:vAlign w:val="bottom"/>
            <w:hideMark/>
          </w:tcPr>
          <w:p w14:paraId="43F4D2F1" w14:textId="72ED6360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0.31% (0.14%, 0.68%)</w:t>
            </w:r>
          </w:p>
        </w:tc>
        <w:tc>
          <w:tcPr>
            <w:tcW w:w="1855" w:type="dxa"/>
            <w:noWrap/>
            <w:vAlign w:val="bottom"/>
            <w:hideMark/>
          </w:tcPr>
          <w:p w14:paraId="224D467D" w14:textId="5C23B191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0.95% (0.44%, 2.06%)</w:t>
            </w:r>
          </w:p>
        </w:tc>
      </w:tr>
      <w:tr w:rsidR="0069441E" w:rsidRPr="0069441E" w14:paraId="00412E71" w14:textId="77777777" w:rsidTr="00D00F0E">
        <w:trPr>
          <w:trHeight w:val="340"/>
        </w:trPr>
        <w:tc>
          <w:tcPr>
            <w:tcW w:w="715" w:type="dxa"/>
            <w:vMerge/>
            <w:vAlign w:val="center"/>
            <w:hideMark/>
          </w:tcPr>
          <w:p w14:paraId="5613D8F4" w14:textId="77777777" w:rsidR="0069441E" w:rsidRPr="0069441E" w:rsidRDefault="0069441E" w:rsidP="0069441E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5276F057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1980" w:type="dxa"/>
            <w:noWrap/>
            <w:vAlign w:val="bottom"/>
            <w:hideMark/>
          </w:tcPr>
          <w:p w14:paraId="37EF226E" w14:textId="5E323EE2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0.24% (0.10%, 0.54%)</w:t>
            </w:r>
          </w:p>
        </w:tc>
        <w:tc>
          <w:tcPr>
            <w:tcW w:w="1819" w:type="dxa"/>
            <w:noWrap/>
            <w:vAlign w:val="bottom"/>
            <w:hideMark/>
          </w:tcPr>
          <w:p w14:paraId="6C08B438" w14:textId="3D82CA92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0.72% (0.33%, 1.60%)</w:t>
            </w:r>
          </w:p>
        </w:tc>
        <w:tc>
          <w:tcPr>
            <w:tcW w:w="1854" w:type="dxa"/>
            <w:noWrap/>
            <w:vAlign w:val="bottom"/>
            <w:hideMark/>
          </w:tcPr>
          <w:p w14:paraId="24F6B584" w14:textId="2F9F50E3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0.24% (0.13%, 0.43%)</w:t>
            </w:r>
          </w:p>
        </w:tc>
        <w:tc>
          <w:tcPr>
            <w:tcW w:w="1855" w:type="dxa"/>
            <w:noWrap/>
            <w:vAlign w:val="bottom"/>
            <w:hideMark/>
          </w:tcPr>
          <w:p w14:paraId="279E5575" w14:textId="1DC98B18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0.73% (0.33%, 1.58%)</w:t>
            </w:r>
          </w:p>
        </w:tc>
      </w:tr>
      <w:tr w:rsidR="0069441E" w:rsidRPr="0069441E" w14:paraId="74EB3D33" w14:textId="77777777" w:rsidTr="00D00F0E">
        <w:trPr>
          <w:trHeight w:val="340"/>
        </w:trPr>
        <w:tc>
          <w:tcPr>
            <w:tcW w:w="715" w:type="dxa"/>
            <w:vMerge/>
            <w:vAlign w:val="center"/>
            <w:hideMark/>
          </w:tcPr>
          <w:p w14:paraId="5F9F5CB9" w14:textId="77777777" w:rsidR="0069441E" w:rsidRPr="0069441E" w:rsidRDefault="0069441E" w:rsidP="0069441E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7FB4FD78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980" w:type="dxa"/>
            <w:noWrap/>
            <w:vAlign w:val="bottom"/>
            <w:hideMark/>
          </w:tcPr>
          <w:p w14:paraId="5D6CF222" w14:textId="418F1308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0.09% (0.01%, 0.80%)</w:t>
            </w:r>
          </w:p>
        </w:tc>
        <w:tc>
          <w:tcPr>
            <w:tcW w:w="1819" w:type="dxa"/>
            <w:noWrap/>
            <w:vAlign w:val="bottom"/>
            <w:hideMark/>
          </w:tcPr>
          <w:p w14:paraId="3791E0D6" w14:textId="4BCA9F2C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0.00% (0.00%, 0.50%)</w:t>
            </w:r>
          </w:p>
        </w:tc>
        <w:tc>
          <w:tcPr>
            <w:tcW w:w="1854" w:type="dxa"/>
            <w:noWrap/>
            <w:vAlign w:val="bottom"/>
            <w:hideMark/>
          </w:tcPr>
          <w:p w14:paraId="726B4D74" w14:textId="0DE3FB2F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0.09% (0.03%, 0.23%)</w:t>
            </w:r>
          </w:p>
        </w:tc>
        <w:tc>
          <w:tcPr>
            <w:tcW w:w="1855" w:type="dxa"/>
            <w:noWrap/>
            <w:vAlign w:val="bottom"/>
            <w:hideMark/>
          </w:tcPr>
          <w:p w14:paraId="19874192" w14:textId="5AFC80F9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0.00% (0.00%, 1.27%)</w:t>
            </w:r>
          </w:p>
        </w:tc>
      </w:tr>
      <w:tr w:rsidR="0069441E" w:rsidRPr="0069441E" w14:paraId="32FD80D0" w14:textId="77777777" w:rsidTr="00D00F0E">
        <w:trPr>
          <w:trHeight w:val="340"/>
        </w:trPr>
        <w:tc>
          <w:tcPr>
            <w:tcW w:w="715" w:type="dxa"/>
            <w:vMerge w:val="restart"/>
            <w:noWrap/>
            <w:vAlign w:val="center"/>
            <w:hideMark/>
          </w:tcPr>
          <w:p w14:paraId="7F97D272" w14:textId="77777777" w:rsidR="0069441E" w:rsidRPr="0069441E" w:rsidRDefault="0069441E" w:rsidP="0069441E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rFonts w:ascii="Aptos Narrow" w:hAnsi="Aptos Narrow" w:hint="eastAsia"/>
                <w:b/>
                <w:bCs/>
                <w:color w:val="000000"/>
                <w:sz w:val="16"/>
                <w:szCs w:val="16"/>
              </w:rPr>
              <w:t>35-44</w:t>
            </w:r>
          </w:p>
        </w:tc>
        <w:tc>
          <w:tcPr>
            <w:tcW w:w="810" w:type="dxa"/>
            <w:noWrap/>
            <w:vAlign w:val="center"/>
            <w:hideMark/>
          </w:tcPr>
          <w:p w14:paraId="7E716874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Overall</w:t>
            </w:r>
          </w:p>
        </w:tc>
        <w:tc>
          <w:tcPr>
            <w:tcW w:w="1980" w:type="dxa"/>
            <w:noWrap/>
            <w:vAlign w:val="bottom"/>
            <w:hideMark/>
          </w:tcPr>
          <w:p w14:paraId="5FC132E2" w14:textId="4C2DD62C" w:rsidR="0069441E" w:rsidRPr="007A6EAA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6EAA">
              <w:rPr>
                <w:b/>
                <w:bCs/>
                <w:color w:val="000000"/>
                <w:sz w:val="16"/>
                <w:szCs w:val="16"/>
              </w:rPr>
              <w:t>1.29% (0.94%, 1.76%)</w:t>
            </w:r>
          </w:p>
        </w:tc>
        <w:tc>
          <w:tcPr>
            <w:tcW w:w="1819" w:type="dxa"/>
            <w:noWrap/>
            <w:vAlign w:val="bottom"/>
            <w:hideMark/>
          </w:tcPr>
          <w:p w14:paraId="11C9F4FA" w14:textId="27CC22FF" w:rsidR="0069441E" w:rsidRPr="007A6EAA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6EAA">
              <w:rPr>
                <w:b/>
                <w:bCs/>
                <w:color w:val="000000"/>
                <w:sz w:val="16"/>
                <w:szCs w:val="16"/>
              </w:rPr>
              <w:t>0.37% (0.16%, 0.89%)</w:t>
            </w:r>
          </w:p>
        </w:tc>
        <w:tc>
          <w:tcPr>
            <w:tcW w:w="1854" w:type="dxa"/>
            <w:noWrap/>
            <w:vAlign w:val="bottom"/>
            <w:hideMark/>
          </w:tcPr>
          <w:p w14:paraId="0BC7CB61" w14:textId="5E705569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1.31% (0.96%, 1.78%)</w:t>
            </w:r>
          </w:p>
        </w:tc>
        <w:tc>
          <w:tcPr>
            <w:tcW w:w="1855" w:type="dxa"/>
            <w:noWrap/>
            <w:vAlign w:val="bottom"/>
            <w:hideMark/>
          </w:tcPr>
          <w:p w14:paraId="0AD1F054" w14:textId="369485F5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0.39% (0.17%, 0.91%)</w:t>
            </w:r>
          </w:p>
        </w:tc>
      </w:tr>
      <w:tr w:rsidR="0069441E" w:rsidRPr="0069441E" w14:paraId="1CF3093F" w14:textId="77777777" w:rsidTr="00D00F0E">
        <w:trPr>
          <w:trHeight w:val="340"/>
        </w:trPr>
        <w:tc>
          <w:tcPr>
            <w:tcW w:w="715" w:type="dxa"/>
            <w:vMerge/>
            <w:vAlign w:val="center"/>
            <w:hideMark/>
          </w:tcPr>
          <w:p w14:paraId="42436B2D" w14:textId="77777777" w:rsidR="0069441E" w:rsidRPr="0069441E" w:rsidRDefault="0069441E" w:rsidP="0069441E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2F737F5B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Inland</w:t>
            </w:r>
          </w:p>
        </w:tc>
        <w:tc>
          <w:tcPr>
            <w:tcW w:w="1980" w:type="dxa"/>
            <w:noWrap/>
            <w:vAlign w:val="bottom"/>
            <w:hideMark/>
          </w:tcPr>
          <w:p w14:paraId="7CE99002" w14:textId="0FDB157E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1.13% (0.77%, 1.65%)</w:t>
            </w:r>
          </w:p>
        </w:tc>
        <w:tc>
          <w:tcPr>
            <w:tcW w:w="1819" w:type="dxa"/>
            <w:noWrap/>
            <w:vAlign w:val="bottom"/>
            <w:hideMark/>
          </w:tcPr>
          <w:p w14:paraId="2746A7A5" w14:textId="0517A58F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0.48% (0.16%, 1.49%)</w:t>
            </w:r>
          </w:p>
        </w:tc>
        <w:tc>
          <w:tcPr>
            <w:tcW w:w="1854" w:type="dxa"/>
            <w:noWrap/>
            <w:vAlign w:val="bottom"/>
            <w:hideMark/>
          </w:tcPr>
          <w:p w14:paraId="5C9A35A3" w14:textId="185D1F2B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1.14% (0.78%, 1.66%)</w:t>
            </w:r>
          </w:p>
        </w:tc>
        <w:tc>
          <w:tcPr>
            <w:tcW w:w="1855" w:type="dxa"/>
            <w:noWrap/>
            <w:vAlign w:val="bottom"/>
            <w:hideMark/>
          </w:tcPr>
          <w:p w14:paraId="2308A01C" w14:textId="4A389C1E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0.50% (0.17%, 1.46%)</w:t>
            </w:r>
          </w:p>
        </w:tc>
      </w:tr>
      <w:tr w:rsidR="0069441E" w:rsidRPr="0069441E" w14:paraId="348E4A55" w14:textId="77777777" w:rsidTr="00D00F0E">
        <w:trPr>
          <w:trHeight w:val="340"/>
        </w:trPr>
        <w:tc>
          <w:tcPr>
            <w:tcW w:w="715" w:type="dxa"/>
            <w:vMerge/>
            <w:vAlign w:val="center"/>
            <w:hideMark/>
          </w:tcPr>
          <w:p w14:paraId="32B67CC5" w14:textId="77777777" w:rsidR="0069441E" w:rsidRPr="0069441E" w:rsidRDefault="0069441E" w:rsidP="0069441E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1DDD64F7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Fishing</w:t>
            </w:r>
          </w:p>
        </w:tc>
        <w:tc>
          <w:tcPr>
            <w:tcW w:w="1980" w:type="dxa"/>
            <w:noWrap/>
            <w:vAlign w:val="bottom"/>
            <w:hideMark/>
          </w:tcPr>
          <w:p w14:paraId="51771193" w14:textId="77E2A6D0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1.80% (1.05%, 3.08%)</w:t>
            </w:r>
          </w:p>
        </w:tc>
        <w:tc>
          <w:tcPr>
            <w:tcW w:w="1819" w:type="dxa"/>
            <w:noWrap/>
            <w:vAlign w:val="bottom"/>
            <w:hideMark/>
          </w:tcPr>
          <w:p w14:paraId="5FEA16EE" w14:textId="5836E4A8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0.28% (0.07%, 1.10%)</w:t>
            </w:r>
          </w:p>
        </w:tc>
        <w:tc>
          <w:tcPr>
            <w:tcW w:w="1854" w:type="dxa"/>
            <w:noWrap/>
            <w:vAlign w:val="bottom"/>
            <w:hideMark/>
          </w:tcPr>
          <w:p w14:paraId="327EA332" w14:textId="02DC485A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1.85% (1.08%, 3.13%)</w:t>
            </w:r>
          </w:p>
        </w:tc>
        <w:tc>
          <w:tcPr>
            <w:tcW w:w="1855" w:type="dxa"/>
            <w:noWrap/>
            <w:vAlign w:val="bottom"/>
            <w:hideMark/>
          </w:tcPr>
          <w:p w14:paraId="3F477CDF" w14:textId="6D3E13E4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0.29% (0.08%, 1.06%)</w:t>
            </w:r>
          </w:p>
        </w:tc>
      </w:tr>
      <w:tr w:rsidR="0069441E" w:rsidRPr="0069441E" w14:paraId="693C67FB" w14:textId="77777777" w:rsidTr="00D00F0E">
        <w:trPr>
          <w:trHeight w:val="340"/>
        </w:trPr>
        <w:tc>
          <w:tcPr>
            <w:tcW w:w="715" w:type="dxa"/>
            <w:vMerge/>
            <w:vAlign w:val="center"/>
            <w:hideMark/>
          </w:tcPr>
          <w:p w14:paraId="51C6781E" w14:textId="77777777" w:rsidR="0069441E" w:rsidRPr="0069441E" w:rsidRDefault="0069441E" w:rsidP="0069441E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45FAFD8D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1980" w:type="dxa"/>
            <w:noWrap/>
            <w:vAlign w:val="bottom"/>
            <w:hideMark/>
          </w:tcPr>
          <w:p w14:paraId="48DDDE38" w14:textId="40CFA03E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1.58% (1.07%, 2.33%)</w:t>
            </w:r>
          </w:p>
        </w:tc>
        <w:tc>
          <w:tcPr>
            <w:tcW w:w="1819" w:type="dxa"/>
            <w:noWrap/>
            <w:vAlign w:val="bottom"/>
            <w:hideMark/>
          </w:tcPr>
          <w:p w14:paraId="02A2D593" w14:textId="465DAF89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0.67% (0.28%, 1.60%)</w:t>
            </w:r>
          </w:p>
        </w:tc>
        <w:tc>
          <w:tcPr>
            <w:tcW w:w="1854" w:type="dxa"/>
            <w:noWrap/>
            <w:vAlign w:val="bottom"/>
            <w:hideMark/>
          </w:tcPr>
          <w:p w14:paraId="3BE829F7" w14:textId="64F31BC6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1.58% (1.08%, 2.33%)</w:t>
            </w:r>
          </w:p>
        </w:tc>
        <w:tc>
          <w:tcPr>
            <w:tcW w:w="1855" w:type="dxa"/>
            <w:noWrap/>
            <w:vAlign w:val="bottom"/>
            <w:hideMark/>
          </w:tcPr>
          <w:p w14:paraId="549EC019" w14:textId="2F09BA22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0.67% (0.29%, 1.56%)</w:t>
            </w:r>
          </w:p>
        </w:tc>
      </w:tr>
      <w:tr w:rsidR="0069441E" w:rsidRPr="0069441E" w14:paraId="4CA3124F" w14:textId="77777777" w:rsidTr="00D00F0E">
        <w:trPr>
          <w:trHeight w:val="340"/>
        </w:trPr>
        <w:tc>
          <w:tcPr>
            <w:tcW w:w="715" w:type="dxa"/>
            <w:vMerge/>
            <w:vAlign w:val="center"/>
            <w:hideMark/>
          </w:tcPr>
          <w:p w14:paraId="4D6DED69" w14:textId="77777777" w:rsidR="0069441E" w:rsidRPr="0069441E" w:rsidRDefault="0069441E" w:rsidP="0069441E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0D39BE33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980" w:type="dxa"/>
            <w:noWrap/>
            <w:vAlign w:val="bottom"/>
            <w:hideMark/>
          </w:tcPr>
          <w:p w14:paraId="7B4250F6" w14:textId="7A88FF5A" w:rsidR="0069441E" w:rsidRPr="007A6EAA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6EAA">
              <w:rPr>
                <w:b/>
                <w:bCs/>
                <w:color w:val="000000"/>
                <w:sz w:val="16"/>
                <w:szCs w:val="16"/>
              </w:rPr>
              <w:t>0.99% (0.59%, 1.67%)</w:t>
            </w:r>
          </w:p>
        </w:tc>
        <w:tc>
          <w:tcPr>
            <w:tcW w:w="1819" w:type="dxa"/>
            <w:noWrap/>
            <w:vAlign w:val="bottom"/>
            <w:hideMark/>
          </w:tcPr>
          <w:p w14:paraId="3A28F48A" w14:textId="7DCD0381" w:rsidR="0069441E" w:rsidRPr="007A6EAA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6EAA">
              <w:rPr>
                <w:b/>
                <w:bCs/>
                <w:color w:val="000000"/>
                <w:sz w:val="16"/>
                <w:szCs w:val="16"/>
              </w:rPr>
              <w:t>0.00% (0.00%, 0.50%)</w:t>
            </w:r>
          </w:p>
        </w:tc>
        <w:tc>
          <w:tcPr>
            <w:tcW w:w="1854" w:type="dxa"/>
            <w:noWrap/>
            <w:vAlign w:val="bottom"/>
            <w:hideMark/>
          </w:tcPr>
          <w:p w14:paraId="503A1FAF" w14:textId="1FD722B8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0.99% (0.59%, 1.66%)</w:t>
            </w:r>
          </w:p>
        </w:tc>
        <w:tc>
          <w:tcPr>
            <w:tcW w:w="1855" w:type="dxa"/>
            <w:noWrap/>
            <w:vAlign w:val="bottom"/>
            <w:hideMark/>
          </w:tcPr>
          <w:p w14:paraId="60DE5656" w14:textId="27DCBC09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0.00% (0.00%, 0.71%)</w:t>
            </w:r>
          </w:p>
        </w:tc>
      </w:tr>
      <w:tr w:rsidR="0069441E" w:rsidRPr="0069441E" w14:paraId="3B45A74B" w14:textId="77777777" w:rsidTr="00D00F0E">
        <w:trPr>
          <w:trHeight w:val="340"/>
        </w:trPr>
        <w:tc>
          <w:tcPr>
            <w:tcW w:w="715" w:type="dxa"/>
            <w:vMerge w:val="restart"/>
            <w:noWrap/>
            <w:vAlign w:val="center"/>
            <w:hideMark/>
          </w:tcPr>
          <w:p w14:paraId="27023E36" w14:textId="77777777" w:rsidR="0069441E" w:rsidRPr="0069441E" w:rsidRDefault="0069441E" w:rsidP="0069441E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rFonts w:ascii="Aptos Narrow" w:hAnsi="Aptos Narrow" w:hint="eastAsia"/>
                <w:b/>
                <w:bCs/>
                <w:color w:val="000000"/>
                <w:sz w:val="16"/>
                <w:szCs w:val="16"/>
              </w:rPr>
              <w:t>45-54</w:t>
            </w:r>
          </w:p>
        </w:tc>
        <w:tc>
          <w:tcPr>
            <w:tcW w:w="810" w:type="dxa"/>
            <w:noWrap/>
            <w:vAlign w:val="center"/>
            <w:hideMark/>
          </w:tcPr>
          <w:p w14:paraId="1C196B78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Overall</w:t>
            </w:r>
          </w:p>
        </w:tc>
        <w:tc>
          <w:tcPr>
            <w:tcW w:w="1980" w:type="dxa"/>
            <w:noWrap/>
            <w:vAlign w:val="bottom"/>
            <w:hideMark/>
          </w:tcPr>
          <w:p w14:paraId="163CA9DF" w14:textId="113D8E7A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2.68% (2.01%, 3.56%)</w:t>
            </w:r>
          </w:p>
        </w:tc>
        <w:tc>
          <w:tcPr>
            <w:tcW w:w="1819" w:type="dxa"/>
            <w:noWrap/>
            <w:vAlign w:val="bottom"/>
            <w:hideMark/>
          </w:tcPr>
          <w:p w14:paraId="304D8A3B" w14:textId="7DB91B2E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2.23% (1.35%, 3.66%)</w:t>
            </w:r>
          </w:p>
        </w:tc>
        <w:tc>
          <w:tcPr>
            <w:tcW w:w="1854" w:type="dxa"/>
            <w:noWrap/>
            <w:vAlign w:val="bottom"/>
            <w:hideMark/>
          </w:tcPr>
          <w:p w14:paraId="29BCD872" w14:textId="69CED1FC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2.66% (2.00%, 3.53%)</w:t>
            </w:r>
          </w:p>
        </w:tc>
        <w:tc>
          <w:tcPr>
            <w:tcW w:w="1855" w:type="dxa"/>
            <w:noWrap/>
            <w:vAlign w:val="bottom"/>
            <w:hideMark/>
          </w:tcPr>
          <w:p w14:paraId="4CC84D2D" w14:textId="34111767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2.24% (1.36%, 3.66%)</w:t>
            </w:r>
          </w:p>
        </w:tc>
      </w:tr>
      <w:tr w:rsidR="0069441E" w:rsidRPr="0069441E" w14:paraId="75832AA8" w14:textId="77777777" w:rsidTr="00D00F0E">
        <w:trPr>
          <w:trHeight w:val="340"/>
        </w:trPr>
        <w:tc>
          <w:tcPr>
            <w:tcW w:w="715" w:type="dxa"/>
            <w:vMerge/>
            <w:vAlign w:val="center"/>
            <w:hideMark/>
          </w:tcPr>
          <w:p w14:paraId="7A2FA9F4" w14:textId="77777777" w:rsidR="0069441E" w:rsidRPr="0069441E" w:rsidRDefault="0069441E" w:rsidP="0069441E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1198014F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Inland</w:t>
            </w:r>
          </w:p>
        </w:tc>
        <w:tc>
          <w:tcPr>
            <w:tcW w:w="1980" w:type="dxa"/>
            <w:noWrap/>
            <w:vAlign w:val="bottom"/>
            <w:hideMark/>
          </w:tcPr>
          <w:p w14:paraId="0F76FD5B" w14:textId="4EB07420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2.81% (2.08%, 3.80%)</w:t>
            </w:r>
          </w:p>
        </w:tc>
        <w:tc>
          <w:tcPr>
            <w:tcW w:w="1819" w:type="dxa"/>
            <w:noWrap/>
            <w:vAlign w:val="bottom"/>
            <w:hideMark/>
          </w:tcPr>
          <w:p w14:paraId="62E254BD" w14:textId="276BA078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2.25% (1.17%, 4.27%)</w:t>
            </w:r>
          </w:p>
        </w:tc>
        <w:tc>
          <w:tcPr>
            <w:tcW w:w="1854" w:type="dxa"/>
            <w:noWrap/>
            <w:vAlign w:val="bottom"/>
            <w:hideMark/>
          </w:tcPr>
          <w:p w14:paraId="1FD9B7D8" w14:textId="4C3452AF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2.80% (2.07%, 3.77%)</w:t>
            </w:r>
          </w:p>
        </w:tc>
        <w:tc>
          <w:tcPr>
            <w:tcW w:w="1855" w:type="dxa"/>
            <w:noWrap/>
            <w:vAlign w:val="bottom"/>
            <w:hideMark/>
          </w:tcPr>
          <w:p w14:paraId="7E6EA37F" w14:textId="6A0F4E0C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2.23% (1.18%, 4.19%)</w:t>
            </w:r>
          </w:p>
        </w:tc>
      </w:tr>
      <w:tr w:rsidR="0069441E" w:rsidRPr="0069441E" w14:paraId="6F54CCD3" w14:textId="77777777" w:rsidTr="00D00F0E">
        <w:trPr>
          <w:trHeight w:val="340"/>
        </w:trPr>
        <w:tc>
          <w:tcPr>
            <w:tcW w:w="715" w:type="dxa"/>
            <w:vMerge/>
            <w:vAlign w:val="center"/>
            <w:hideMark/>
          </w:tcPr>
          <w:p w14:paraId="4408620C" w14:textId="77777777" w:rsidR="0069441E" w:rsidRPr="0069441E" w:rsidRDefault="0069441E" w:rsidP="0069441E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10A6394F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Fishing</w:t>
            </w:r>
          </w:p>
        </w:tc>
        <w:tc>
          <w:tcPr>
            <w:tcW w:w="1980" w:type="dxa"/>
            <w:noWrap/>
            <w:vAlign w:val="bottom"/>
            <w:hideMark/>
          </w:tcPr>
          <w:p w14:paraId="53F14219" w14:textId="630F0664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1.96% (0.82%, 4.62%)</w:t>
            </w:r>
          </w:p>
        </w:tc>
        <w:tc>
          <w:tcPr>
            <w:tcW w:w="1819" w:type="dxa"/>
            <w:noWrap/>
            <w:vAlign w:val="bottom"/>
            <w:hideMark/>
          </w:tcPr>
          <w:p w14:paraId="69818DF9" w14:textId="734F5C30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2.19% (0.99%, 4.80%)</w:t>
            </w:r>
          </w:p>
        </w:tc>
        <w:tc>
          <w:tcPr>
            <w:tcW w:w="1854" w:type="dxa"/>
            <w:noWrap/>
            <w:vAlign w:val="bottom"/>
            <w:hideMark/>
          </w:tcPr>
          <w:p w14:paraId="2A3081F2" w14:textId="3464151B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1.91% (0.82%, 4.39%)</w:t>
            </w:r>
          </w:p>
        </w:tc>
        <w:tc>
          <w:tcPr>
            <w:tcW w:w="1855" w:type="dxa"/>
            <w:noWrap/>
            <w:vAlign w:val="bottom"/>
            <w:hideMark/>
          </w:tcPr>
          <w:p w14:paraId="21F5D764" w14:textId="2187D50F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2.24% (1.03%, 4.80%)</w:t>
            </w:r>
          </w:p>
        </w:tc>
      </w:tr>
      <w:tr w:rsidR="0069441E" w:rsidRPr="0069441E" w14:paraId="3E87E236" w14:textId="77777777" w:rsidTr="00D00F0E">
        <w:trPr>
          <w:trHeight w:val="340"/>
        </w:trPr>
        <w:tc>
          <w:tcPr>
            <w:tcW w:w="715" w:type="dxa"/>
            <w:vMerge/>
            <w:vAlign w:val="center"/>
            <w:hideMark/>
          </w:tcPr>
          <w:p w14:paraId="2342AF05" w14:textId="77777777" w:rsidR="0069441E" w:rsidRPr="0069441E" w:rsidRDefault="0069441E" w:rsidP="0069441E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504109BD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1980" w:type="dxa"/>
            <w:noWrap/>
            <w:vAlign w:val="bottom"/>
            <w:hideMark/>
          </w:tcPr>
          <w:p w14:paraId="6A1F76F7" w14:textId="31515BAA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2.26% (1.44%, 3.51%)</w:t>
            </w:r>
          </w:p>
        </w:tc>
        <w:tc>
          <w:tcPr>
            <w:tcW w:w="1819" w:type="dxa"/>
            <w:noWrap/>
            <w:vAlign w:val="bottom"/>
            <w:hideMark/>
          </w:tcPr>
          <w:p w14:paraId="5423E3BB" w14:textId="53803B23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2.39% (1.25%, 4.53%)</w:t>
            </w:r>
          </w:p>
        </w:tc>
        <w:tc>
          <w:tcPr>
            <w:tcW w:w="1854" w:type="dxa"/>
            <w:noWrap/>
            <w:vAlign w:val="bottom"/>
            <w:hideMark/>
          </w:tcPr>
          <w:p w14:paraId="7FE45C63" w14:textId="61459B76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2.25% (1.45%, 3.49%)</w:t>
            </w:r>
          </w:p>
        </w:tc>
        <w:tc>
          <w:tcPr>
            <w:tcW w:w="1855" w:type="dxa"/>
            <w:noWrap/>
            <w:vAlign w:val="bottom"/>
            <w:hideMark/>
          </w:tcPr>
          <w:p w14:paraId="76B951E6" w14:textId="69731F29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2.39% (1.26%, 4.49%)</w:t>
            </w:r>
          </w:p>
        </w:tc>
      </w:tr>
      <w:tr w:rsidR="0069441E" w:rsidRPr="0069441E" w14:paraId="60AD9816" w14:textId="77777777" w:rsidTr="00D00F0E">
        <w:trPr>
          <w:trHeight w:val="340"/>
        </w:trPr>
        <w:tc>
          <w:tcPr>
            <w:tcW w:w="715" w:type="dxa"/>
            <w:vMerge/>
            <w:vAlign w:val="center"/>
            <w:hideMark/>
          </w:tcPr>
          <w:p w14:paraId="7DFDFC9E" w14:textId="77777777" w:rsidR="0069441E" w:rsidRPr="0069441E" w:rsidRDefault="0069441E" w:rsidP="0069441E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13D132C9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980" w:type="dxa"/>
            <w:noWrap/>
            <w:vAlign w:val="bottom"/>
            <w:hideMark/>
          </w:tcPr>
          <w:p w14:paraId="5B960662" w14:textId="2F48811B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3.05% (2.10%, 4.41%)</w:t>
            </w:r>
          </w:p>
        </w:tc>
        <w:tc>
          <w:tcPr>
            <w:tcW w:w="1819" w:type="dxa"/>
            <w:noWrap/>
            <w:vAlign w:val="bottom"/>
            <w:hideMark/>
          </w:tcPr>
          <w:p w14:paraId="257FD4BD" w14:textId="55971853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2.04% (0.92%, 4.46%)</w:t>
            </w:r>
          </w:p>
        </w:tc>
        <w:tc>
          <w:tcPr>
            <w:tcW w:w="1854" w:type="dxa"/>
            <w:noWrap/>
            <w:vAlign w:val="bottom"/>
            <w:hideMark/>
          </w:tcPr>
          <w:p w14:paraId="34112928" w14:textId="6056A398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3.05% (2.11%, 4.40%)</w:t>
            </w:r>
          </w:p>
        </w:tc>
        <w:tc>
          <w:tcPr>
            <w:tcW w:w="1855" w:type="dxa"/>
            <w:noWrap/>
            <w:vAlign w:val="bottom"/>
            <w:hideMark/>
          </w:tcPr>
          <w:p w14:paraId="1164BCD9" w14:textId="787D0688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2.03% (0.94%, 4.37%)</w:t>
            </w:r>
          </w:p>
        </w:tc>
      </w:tr>
      <w:tr w:rsidR="0069441E" w:rsidRPr="0069441E" w14:paraId="114B93F5" w14:textId="77777777" w:rsidTr="00D00F0E">
        <w:trPr>
          <w:trHeight w:val="340"/>
        </w:trPr>
        <w:tc>
          <w:tcPr>
            <w:tcW w:w="715" w:type="dxa"/>
            <w:vMerge w:val="restart"/>
            <w:noWrap/>
            <w:vAlign w:val="center"/>
            <w:hideMark/>
          </w:tcPr>
          <w:p w14:paraId="7EB07A3A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55+</w:t>
            </w:r>
          </w:p>
        </w:tc>
        <w:tc>
          <w:tcPr>
            <w:tcW w:w="810" w:type="dxa"/>
            <w:noWrap/>
            <w:vAlign w:val="center"/>
            <w:hideMark/>
          </w:tcPr>
          <w:p w14:paraId="534DF509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Overall</w:t>
            </w:r>
          </w:p>
        </w:tc>
        <w:tc>
          <w:tcPr>
            <w:tcW w:w="1980" w:type="dxa"/>
            <w:noWrap/>
            <w:vAlign w:val="bottom"/>
            <w:hideMark/>
          </w:tcPr>
          <w:p w14:paraId="70BE3EBF" w14:textId="4B567006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6.25% (4.69%, 8.28%)</w:t>
            </w:r>
          </w:p>
        </w:tc>
        <w:tc>
          <w:tcPr>
            <w:tcW w:w="1819" w:type="dxa"/>
            <w:noWrap/>
            <w:vAlign w:val="bottom"/>
            <w:hideMark/>
          </w:tcPr>
          <w:p w14:paraId="4D7A157B" w14:textId="00FD82C9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3.35% (1.40%, 7.81%)</w:t>
            </w:r>
          </w:p>
        </w:tc>
        <w:tc>
          <w:tcPr>
            <w:tcW w:w="1854" w:type="dxa"/>
            <w:noWrap/>
            <w:vAlign w:val="bottom"/>
            <w:hideMark/>
          </w:tcPr>
          <w:p w14:paraId="5F96DF55" w14:textId="433B31AC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6.42% (4.83%, 8.48%)</w:t>
            </w:r>
          </w:p>
        </w:tc>
        <w:tc>
          <w:tcPr>
            <w:tcW w:w="1855" w:type="dxa"/>
            <w:noWrap/>
            <w:vAlign w:val="bottom"/>
            <w:hideMark/>
          </w:tcPr>
          <w:p w14:paraId="3A029CF1" w14:textId="3EABF4C1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3.33% (1.43%, 7.57%)</w:t>
            </w:r>
          </w:p>
        </w:tc>
      </w:tr>
      <w:tr w:rsidR="0069441E" w:rsidRPr="0069441E" w14:paraId="5A39B457" w14:textId="77777777" w:rsidTr="00D00F0E">
        <w:trPr>
          <w:trHeight w:val="340"/>
        </w:trPr>
        <w:tc>
          <w:tcPr>
            <w:tcW w:w="715" w:type="dxa"/>
            <w:vMerge/>
            <w:vAlign w:val="center"/>
            <w:hideMark/>
          </w:tcPr>
          <w:p w14:paraId="1B77DFA5" w14:textId="77777777" w:rsidR="0069441E" w:rsidRPr="0069441E" w:rsidRDefault="0069441E" w:rsidP="006944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60CB74E9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Inland</w:t>
            </w:r>
          </w:p>
        </w:tc>
        <w:tc>
          <w:tcPr>
            <w:tcW w:w="1980" w:type="dxa"/>
            <w:noWrap/>
            <w:vAlign w:val="bottom"/>
            <w:hideMark/>
          </w:tcPr>
          <w:p w14:paraId="785102C8" w14:textId="627773A7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6.02% (4.46%, 8.09%)</w:t>
            </w:r>
          </w:p>
        </w:tc>
        <w:tc>
          <w:tcPr>
            <w:tcW w:w="1819" w:type="dxa"/>
            <w:noWrap/>
            <w:vAlign w:val="bottom"/>
            <w:hideMark/>
          </w:tcPr>
          <w:p w14:paraId="56E4A153" w14:textId="679E8C2F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4.13% (1.73%, 9.58%)</w:t>
            </w:r>
          </w:p>
        </w:tc>
        <w:tc>
          <w:tcPr>
            <w:tcW w:w="1854" w:type="dxa"/>
            <w:noWrap/>
            <w:vAlign w:val="bottom"/>
            <w:hideMark/>
          </w:tcPr>
          <w:p w14:paraId="1C0DD1EF" w14:textId="4601F5AD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6.18% (4.59%, 8.28%)</w:t>
            </w:r>
          </w:p>
        </w:tc>
        <w:tc>
          <w:tcPr>
            <w:tcW w:w="1855" w:type="dxa"/>
            <w:noWrap/>
            <w:vAlign w:val="bottom"/>
            <w:hideMark/>
          </w:tcPr>
          <w:p w14:paraId="593B7D10" w14:textId="6BC6D6BB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4.13% (1.78%, 9.31%)</w:t>
            </w:r>
          </w:p>
        </w:tc>
      </w:tr>
      <w:tr w:rsidR="0069441E" w:rsidRPr="0069441E" w14:paraId="6264C37A" w14:textId="77777777" w:rsidTr="00D00F0E">
        <w:trPr>
          <w:trHeight w:val="340"/>
        </w:trPr>
        <w:tc>
          <w:tcPr>
            <w:tcW w:w="715" w:type="dxa"/>
            <w:vMerge/>
            <w:vAlign w:val="center"/>
            <w:hideMark/>
          </w:tcPr>
          <w:p w14:paraId="72C84C2A" w14:textId="77777777" w:rsidR="0069441E" w:rsidRPr="0069441E" w:rsidRDefault="0069441E" w:rsidP="006944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091EC9F1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Fishing</w:t>
            </w:r>
          </w:p>
        </w:tc>
        <w:tc>
          <w:tcPr>
            <w:tcW w:w="1980" w:type="dxa"/>
            <w:noWrap/>
            <w:vAlign w:val="bottom"/>
            <w:hideMark/>
          </w:tcPr>
          <w:p w14:paraId="7D35DE91" w14:textId="232D5928" w:rsidR="0069441E" w:rsidRPr="007A6EAA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6EAA">
              <w:rPr>
                <w:b/>
                <w:bCs/>
                <w:color w:val="000000"/>
                <w:sz w:val="16"/>
                <w:szCs w:val="16"/>
              </w:rPr>
              <w:t>10.31% (3.91%, 24.53%)</w:t>
            </w:r>
          </w:p>
        </w:tc>
        <w:tc>
          <w:tcPr>
            <w:tcW w:w="1819" w:type="dxa"/>
            <w:noWrap/>
            <w:vAlign w:val="bottom"/>
            <w:hideMark/>
          </w:tcPr>
          <w:p w14:paraId="16A84D79" w14:textId="39A1B1BC" w:rsidR="0069441E" w:rsidRPr="007A6EAA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6EAA">
              <w:rPr>
                <w:b/>
                <w:bCs/>
                <w:color w:val="000000"/>
                <w:sz w:val="16"/>
                <w:szCs w:val="16"/>
              </w:rPr>
              <w:t>0.00% (0.00%, 0.50%)</w:t>
            </w:r>
          </w:p>
        </w:tc>
        <w:tc>
          <w:tcPr>
            <w:tcW w:w="1854" w:type="dxa"/>
            <w:noWrap/>
            <w:vAlign w:val="bottom"/>
            <w:hideMark/>
          </w:tcPr>
          <w:p w14:paraId="51B0EAE8" w14:textId="3AA443BF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10.53% (4.17%, 24.13%)</w:t>
            </w:r>
          </w:p>
        </w:tc>
        <w:tc>
          <w:tcPr>
            <w:tcW w:w="1855" w:type="dxa"/>
            <w:noWrap/>
            <w:vAlign w:val="bottom"/>
            <w:hideMark/>
          </w:tcPr>
          <w:p w14:paraId="0B3098DB" w14:textId="6D97BDBB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0.00% (0.00%, 11.70%)</w:t>
            </w:r>
          </w:p>
        </w:tc>
      </w:tr>
      <w:tr w:rsidR="0069441E" w:rsidRPr="0069441E" w14:paraId="2F4D8D88" w14:textId="77777777" w:rsidTr="00D00F0E">
        <w:trPr>
          <w:trHeight w:val="340"/>
        </w:trPr>
        <w:tc>
          <w:tcPr>
            <w:tcW w:w="715" w:type="dxa"/>
            <w:vMerge/>
            <w:vAlign w:val="center"/>
            <w:hideMark/>
          </w:tcPr>
          <w:p w14:paraId="4EAC08D2" w14:textId="77777777" w:rsidR="0069441E" w:rsidRPr="0069441E" w:rsidRDefault="0069441E" w:rsidP="006944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38DB308A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1980" w:type="dxa"/>
            <w:noWrap/>
            <w:vAlign w:val="bottom"/>
            <w:hideMark/>
          </w:tcPr>
          <w:p w14:paraId="4BE1E637" w14:textId="2638FB80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7.94% (5.73%, 10.91%)</w:t>
            </w:r>
          </w:p>
        </w:tc>
        <w:tc>
          <w:tcPr>
            <w:tcW w:w="1819" w:type="dxa"/>
            <w:noWrap/>
            <w:vAlign w:val="bottom"/>
            <w:hideMark/>
          </w:tcPr>
          <w:p w14:paraId="34499BC8" w14:textId="0CBCFB87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3.31% (1.07%, 9.75%)</w:t>
            </w:r>
          </w:p>
        </w:tc>
        <w:tc>
          <w:tcPr>
            <w:tcW w:w="1854" w:type="dxa"/>
            <w:noWrap/>
            <w:vAlign w:val="bottom"/>
            <w:hideMark/>
          </w:tcPr>
          <w:p w14:paraId="06EA0C4B" w14:textId="23AE0DE8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7.94% (5.74%, 10.90%)</w:t>
            </w:r>
          </w:p>
        </w:tc>
        <w:tc>
          <w:tcPr>
            <w:tcW w:w="1855" w:type="dxa"/>
            <w:noWrap/>
            <w:vAlign w:val="bottom"/>
            <w:hideMark/>
          </w:tcPr>
          <w:p w14:paraId="5BE65B68" w14:textId="3DBACF7E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3.30% (1.13%, 9.25%)</w:t>
            </w:r>
          </w:p>
        </w:tc>
      </w:tr>
      <w:tr w:rsidR="0069441E" w:rsidRPr="0069441E" w14:paraId="485A5D59" w14:textId="77777777" w:rsidTr="00D00F0E">
        <w:trPr>
          <w:trHeight w:val="340"/>
        </w:trPr>
        <w:tc>
          <w:tcPr>
            <w:tcW w:w="715" w:type="dxa"/>
            <w:vMerge/>
            <w:vAlign w:val="center"/>
            <w:hideMark/>
          </w:tcPr>
          <w:p w14:paraId="4D3B71B2" w14:textId="77777777" w:rsidR="0069441E" w:rsidRPr="0069441E" w:rsidRDefault="0069441E" w:rsidP="0069441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7C85AAF4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980" w:type="dxa"/>
            <w:noWrap/>
            <w:vAlign w:val="bottom"/>
            <w:hideMark/>
          </w:tcPr>
          <w:p w14:paraId="2EFC450F" w14:textId="7F9F06AF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4.03% (2.24%, 7.12%)</w:t>
            </w:r>
          </w:p>
        </w:tc>
        <w:tc>
          <w:tcPr>
            <w:tcW w:w="1819" w:type="dxa"/>
            <w:noWrap/>
            <w:vAlign w:val="bottom"/>
            <w:hideMark/>
          </w:tcPr>
          <w:p w14:paraId="1EF21204" w14:textId="620CF950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3.40% (0.85%, 12.60%)</w:t>
            </w:r>
          </w:p>
        </w:tc>
        <w:tc>
          <w:tcPr>
            <w:tcW w:w="1854" w:type="dxa"/>
            <w:noWrap/>
            <w:vAlign w:val="bottom"/>
            <w:hideMark/>
          </w:tcPr>
          <w:p w14:paraId="47A9D475" w14:textId="7AB2C670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4.03% (2.26%, 7.07%)</w:t>
            </w:r>
          </w:p>
        </w:tc>
        <w:tc>
          <w:tcPr>
            <w:tcW w:w="1855" w:type="dxa"/>
            <w:noWrap/>
            <w:vAlign w:val="bottom"/>
            <w:hideMark/>
          </w:tcPr>
          <w:p w14:paraId="59485E66" w14:textId="6E80EBE2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3.39% (0.93%, 11.54%)</w:t>
            </w:r>
          </w:p>
        </w:tc>
      </w:tr>
      <w:tr w:rsidR="0069441E" w:rsidRPr="0069441E" w14:paraId="510E3B33" w14:textId="77777777" w:rsidTr="00D00F0E">
        <w:trPr>
          <w:trHeight w:val="340"/>
        </w:trPr>
        <w:tc>
          <w:tcPr>
            <w:tcW w:w="715" w:type="dxa"/>
            <w:vMerge w:val="restart"/>
            <w:noWrap/>
            <w:vAlign w:val="center"/>
            <w:hideMark/>
          </w:tcPr>
          <w:p w14:paraId="4DBC078F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noWrap/>
            <w:vAlign w:val="center"/>
            <w:hideMark/>
          </w:tcPr>
          <w:p w14:paraId="417AC5D3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Overall</w:t>
            </w:r>
          </w:p>
        </w:tc>
        <w:tc>
          <w:tcPr>
            <w:tcW w:w="1980" w:type="dxa"/>
            <w:noWrap/>
            <w:vAlign w:val="bottom"/>
            <w:hideMark/>
          </w:tcPr>
          <w:p w14:paraId="1E04176E" w14:textId="34ED54F8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0.92% (0.74%, 1.14%)</w:t>
            </w:r>
          </w:p>
        </w:tc>
        <w:tc>
          <w:tcPr>
            <w:tcW w:w="1819" w:type="dxa"/>
            <w:noWrap/>
            <w:vAlign w:val="bottom"/>
            <w:hideMark/>
          </w:tcPr>
          <w:p w14:paraId="1E03A065" w14:textId="55E73E82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0.93% (0.65%, 1.32%)</w:t>
            </w:r>
          </w:p>
        </w:tc>
        <w:tc>
          <w:tcPr>
            <w:tcW w:w="1854" w:type="dxa"/>
            <w:noWrap/>
            <w:vAlign w:val="bottom"/>
            <w:hideMark/>
          </w:tcPr>
          <w:p w14:paraId="0C2CF678" w14:textId="33C9DE6C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1.00% (0.85%, 1.18%)</w:t>
            </w:r>
          </w:p>
        </w:tc>
        <w:tc>
          <w:tcPr>
            <w:tcW w:w="1855" w:type="dxa"/>
            <w:noWrap/>
            <w:vAlign w:val="bottom"/>
            <w:hideMark/>
          </w:tcPr>
          <w:p w14:paraId="33F820C7" w14:textId="150743BA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0.96% (0.68%, 1.36%)</w:t>
            </w:r>
          </w:p>
        </w:tc>
      </w:tr>
      <w:tr w:rsidR="0069441E" w:rsidRPr="0069441E" w14:paraId="28C44193" w14:textId="77777777" w:rsidTr="00D00F0E">
        <w:trPr>
          <w:trHeight w:val="340"/>
        </w:trPr>
        <w:tc>
          <w:tcPr>
            <w:tcW w:w="715" w:type="dxa"/>
            <w:vMerge/>
            <w:vAlign w:val="center"/>
            <w:hideMark/>
          </w:tcPr>
          <w:p w14:paraId="2A01E341" w14:textId="77777777" w:rsidR="0069441E" w:rsidRPr="0069441E" w:rsidRDefault="0069441E" w:rsidP="0069441E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2577F248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Inland</w:t>
            </w:r>
          </w:p>
        </w:tc>
        <w:tc>
          <w:tcPr>
            <w:tcW w:w="1980" w:type="dxa"/>
            <w:noWrap/>
            <w:vAlign w:val="bottom"/>
            <w:hideMark/>
          </w:tcPr>
          <w:p w14:paraId="05967A71" w14:textId="5EAE1327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0.93% (0.76%, 1.15%)</w:t>
            </w:r>
          </w:p>
        </w:tc>
        <w:tc>
          <w:tcPr>
            <w:tcW w:w="1819" w:type="dxa"/>
            <w:noWrap/>
            <w:vAlign w:val="bottom"/>
            <w:hideMark/>
          </w:tcPr>
          <w:p w14:paraId="78E4030F" w14:textId="4310E432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1.03% (0.64%, 1.66%)</w:t>
            </w:r>
          </w:p>
        </w:tc>
        <w:tc>
          <w:tcPr>
            <w:tcW w:w="1854" w:type="dxa"/>
            <w:noWrap/>
            <w:vAlign w:val="bottom"/>
            <w:hideMark/>
          </w:tcPr>
          <w:p w14:paraId="5E5657A0" w14:textId="31D322A6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1.01% (0.85%, 1.21%)</w:t>
            </w:r>
          </w:p>
        </w:tc>
        <w:tc>
          <w:tcPr>
            <w:tcW w:w="1855" w:type="dxa"/>
            <w:noWrap/>
            <w:vAlign w:val="bottom"/>
            <w:hideMark/>
          </w:tcPr>
          <w:p w14:paraId="316C74A9" w14:textId="6F005893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1.05% (0.66%, 1.68%)</w:t>
            </w:r>
          </w:p>
        </w:tc>
      </w:tr>
      <w:tr w:rsidR="0069441E" w:rsidRPr="0069441E" w14:paraId="39502E66" w14:textId="77777777" w:rsidTr="00D00F0E">
        <w:trPr>
          <w:trHeight w:val="340"/>
        </w:trPr>
        <w:tc>
          <w:tcPr>
            <w:tcW w:w="715" w:type="dxa"/>
            <w:vMerge/>
            <w:vAlign w:val="center"/>
            <w:hideMark/>
          </w:tcPr>
          <w:p w14:paraId="0C147780" w14:textId="77777777" w:rsidR="0069441E" w:rsidRPr="0069441E" w:rsidRDefault="0069441E" w:rsidP="0069441E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08392DD7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Fishing</w:t>
            </w:r>
          </w:p>
        </w:tc>
        <w:tc>
          <w:tcPr>
            <w:tcW w:w="1980" w:type="dxa"/>
            <w:noWrap/>
            <w:vAlign w:val="bottom"/>
            <w:hideMark/>
          </w:tcPr>
          <w:p w14:paraId="14A03766" w14:textId="398F35C8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0.87% (0.60%, 1.26%)</w:t>
            </w:r>
          </w:p>
        </w:tc>
        <w:tc>
          <w:tcPr>
            <w:tcW w:w="1819" w:type="dxa"/>
            <w:noWrap/>
            <w:vAlign w:val="bottom"/>
            <w:hideMark/>
          </w:tcPr>
          <w:p w14:paraId="6179F08F" w14:textId="4A0750D8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0.83% (0.49%, 1.39%)</w:t>
            </w:r>
          </w:p>
        </w:tc>
        <w:tc>
          <w:tcPr>
            <w:tcW w:w="1854" w:type="dxa"/>
            <w:noWrap/>
            <w:vAlign w:val="bottom"/>
            <w:hideMark/>
          </w:tcPr>
          <w:p w14:paraId="1E0E9A1C" w14:textId="6869FBEF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0.95% (0.66%, 1.38%)</w:t>
            </w:r>
          </w:p>
        </w:tc>
        <w:tc>
          <w:tcPr>
            <w:tcW w:w="1855" w:type="dxa"/>
            <w:noWrap/>
            <w:vAlign w:val="bottom"/>
            <w:hideMark/>
          </w:tcPr>
          <w:p w14:paraId="313AD6D3" w14:textId="396BDD2E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0.87% (0.52%, 1.46%)</w:t>
            </w:r>
          </w:p>
        </w:tc>
      </w:tr>
      <w:tr w:rsidR="0069441E" w:rsidRPr="0069441E" w14:paraId="10B8940D" w14:textId="77777777" w:rsidTr="00D00F0E">
        <w:trPr>
          <w:trHeight w:val="340"/>
        </w:trPr>
        <w:tc>
          <w:tcPr>
            <w:tcW w:w="715" w:type="dxa"/>
            <w:vMerge/>
            <w:vAlign w:val="center"/>
            <w:hideMark/>
          </w:tcPr>
          <w:p w14:paraId="5410DF69" w14:textId="77777777" w:rsidR="0069441E" w:rsidRPr="0069441E" w:rsidRDefault="0069441E" w:rsidP="0069441E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2657AF9D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1980" w:type="dxa"/>
            <w:noWrap/>
            <w:vAlign w:val="bottom"/>
            <w:hideMark/>
          </w:tcPr>
          <w:p w14:paraId="0CF8E62A" w14:textId="7B19355B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1.15% (0.94%, 1.42%)</w:t>
            </w:r>
          </w:p>
        </w:tc>
        <w:tc>
          <w:tcPr>
            <w:tcW w:w="1819" w:type="dxa"/>
            <w:noWrap/>
            <w:vAlign w:val="bottom"/>
            <w:hideMark/>
          </w:tcPr>
          <w:p w14:paraId="43A2A1B7" w14:textId="354C36D0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1.11% (0.73%, 1.66%)</w:t>
            </w:r>
          </w:p>
        </w:tc>
        <w:tc>
          <w:tcPr>
            <w:tcW w:w="1854" w:type="dxa"/>
            <w:noWrap/>
            <w:vAlign w:val="bottom"/>
            <w:hideMark/>
          </w:tcPr>
          <w:p w14:paraId="5122B5C2" w14:textId="68252841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1.19% (0.97%, 1.46%)</w:t>
            </w:r>
          </w:p>
        </w:tc>
        <w:tc>
          <w:tcPr>
            <w:tcW w:w="1855" w:type="dxa"/>
            <w:noWrap/>
            <w:vAlign w:val="bottom"/>
            <w:hideMark/>
          </w:tcPr>
          <w:p w14:paraId="3BA3A9DF" w14:textId="5AD5BB44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1.13% (0.75%, 1.69%)</w:t>
            </w:r>
          </w:p>
        </w:tc>
      </w:tr>
      <w:tr w:rsidR="0069441E" w:rsidRPr="0069441E" w14:paraId="3CFB21F2" w14:textId="77777777" w:rsidTr="00D00F0E">
        <w:trPr>
          <w:trHeight w:val="340"/>
        </w:trPr>
        <w:tc>
          <w:tcPr>
            <w:tcW w:w="715" w:type="dxa"/>
            <w:vMerge/>
            <w:vAlign w:val="center"/>
            <w:hideMark/>
          </w:tcPr>
          <w:p w14:paraId="14146781" w14:textId="77777777" w:rsidR="0069441E" w:rsidRPr="0069441E" w:rsidRDefault="0069441E" w:rsidP="0069441E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6DD37CDA" w14:textId="77777777" w:rsidR="0069441E" w:rsidRPr="0069441E" w:rsidRDefault="0069441E" w:rsidP="0069441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41E">
              <w:rPr>
                <w:b/>
                <w:bCs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980" w:type="dxa"/>
            <w:noWrap/>
            <w:vAlign w:val="bottom"/>
            <w:hideMark/>
          </w:tcPr>
          <w:p w14:paraId="6569B1DA" w14:textId="007C13EE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0.71% (0.53%, 0.93%)</w:t>
            </w:r>
          </w:p>
        </w:tc>
        <w:tc>
          <w:tcPr>
            <w:tcW w:w="1819" w:type="dxa"/>
            <w:noWrap/>
            <w:vAlign w:val="bottom"/>
            <w:hideMark/>
          </w:tcPr>
          <w:p w14:paraId="22D8DF60" w14:textId="51DA3EAC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0.65% (0.32%, 1.30%)</w:t>
            </w:r>
          </w:p>
        </w:tc>
        <w:tc>
          <w:tcPr>
            <w:tcW w:w="1854" w:type="dxa"/>
            <w:noWrap/>
            <w:vAlign w:val="bottom"/>
            <w:hideMark/>
          </w:tcPr>
          <w:p w14:paraId="74FE1DEB" w14:textId="58CFEDA2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0.80% (0.62%, 1.03%)</w:t>
            </w:r>
          </w:p>
        </w:tc>
        <w:tc>
          <w:tcPr>
            <w:tcW w:w="1855" w:type="dxa"/>
            <w:noWrap/>
            <w:vAlign w:val="bottom"/>
            <w:hideMark/>
          </w:tcPr>
          <w:p w14:paraId="53CEBB7A" w14:textId="0D9AAA93" w:rsidR="0069441E" w:rsidRPr="007A6EAA" w:rsidRDefault="0069441E" w:rsidP="0069441E">
            <w:pPr>
              <w:jc w:val="center"/>
              <w:rPr>
                <w:color w:val="000000"/>
                <w:sz w:val="16"/>
                <w:szCs w:val="16"/>
              </w:rPr>
            </w:pPr>
            <w:r w:rsidRPr="007A6EAA">
              <w:rPr>
                <w:color w:val="000000"/>
                <w:sz w:val="16"/>
                <w:szCs w:val="16"/>
              </w:rPr>
              <w:t>0.67% (0.34%, 1.32%)</w:t>
            </w:r>
          </w:p>
        </w:tc>
      </w:tr>
    </w:tbl>
    <w:p w14:paraId="542CCFC8" w14:textId="0D771A6A" w:rsidR="004863EE" w:rsidRPr="00DD6424" w:rsidRDefault="00DD6424" w:rsidP="00DD642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Notes: </w:t>
      </w:r>
      <w:r w:rsidR="00481A17" w:rsidRPr="00955AFF">
        <w:rPr>
          <w:color w:val="000000"/>
          <w:sz w:val="18"/>
          <w:szCs w:val="18"/>
        </w:rPr>
        <w:t xml:space="preserve">Prevalence estimates were weighted for sampling bias </w:t>
      </w:r>
      <w:r w:rsidR="00481A17" w:rsidRPr="00CC7283">
        <w:rPr>
          <w:color w:val="000000"/>
          <w:sz w:val="18"/>
          <w:szCs w:val="18"/>
        </w:rPr>
        <w:t>on age, sex, and community type</w:t>
      </w:r>
      <w:r w:rsidR="00481A17">
        <w:rPr>
          <w:color w:val="000000"/>
          <w:sz w:val="18"/>
          <w:szCs w:val="18"/>
        </w:rPr>
        <w:t>,</w:t>
      </w:r>
      <w:r w:rsidR="00481A17" w:rsidRPr="00CC7283">
        <w:rPr>
          <w:color w:val="000000"/>
          <w:sz w:val="18"/>
          <w:szCs w:val="18"/>
        </w:rPr>
        <w:t xml:space="preserve"> </w:t>
      </w:r>
      <w:r w:rsidR="00481A17" w:rsidRPr="00955AFF">
        <w:rPr>
          <w:color w:val="000000"/>
          <w:sz w:val="18"/>
          <w:szCs w:val="18"/>
        </w:rPr>
        <w:t xml:space="preserve">using inverse probability weights </w:t>
      </w:r>
      <w:r w:rsidR="00481A17" w:rsidRPr="008E5571">
        <w:rPr>
          <w:color w:val="000000"/>
          <w:sz w:val="18"/>
          <w:szCs w:val="18"/>
        </w:rPr>
        <w:t>and</w:t>
      </w:r>
      <w:r w:rsidR="00481A17" w:rsidRPr="00955AFF">
        <w:rPr>
          <w:color w:val="000000"/>
          <w:sz w:val="18"/>
          <w:szCs w:val="18"/>
        </w:rPr>
        <w:t xml:space="preserve"> </w:t>
      </w:r>
      <w:r w:rsidR="00481A17" w:rsidRPr="008E5571">
        <w:rPr>
          <w:color w:val="000000"/>
          <w:sz w:val="18"/>
          <w:szCs w:val="18"/>
        </w:rPr>
        <w:t>the</w:t>
      </w:r>
      <w:r w:rsidR="00481A17">
        <w:rPr>
          <w:color w:val="000000"/>
          <w:sz w:val="18"/>
          <w:szCs w:val="18"/>
        </w:rPr>
        <w:t xml:space="preserve"> weighted</w:t>
      </w:r>
      <w:r w:rsidR="00481A17" w:rsidRPr="008E5571">
        <w:rPr>
          <w:color w:val="000000"/>
          <w:sz w:val="18"/>
          <w:szCs w:val="18"/>
        </w:rPr>
        <w:t xml:space="preserve"> </w:t>
      </w:r>
      <w:r w:rsidR="00481A17" w:rsidRPr="00955AFF">
        <w:rPr>
          <w:color w:val="000000"/>
          <w:sz w:val="18"/>
          <w:szCs w:val="18"/>
        </w:rPr>
        <w:t xml:space="preserve">confidence intervals were estimated </w:t>
      </w:r>
      <w:r w:rsidR="00481A17" w:rsidRPr="008E5571">
        <w:rPr>
          <w:color w:val="000000"/>
          <w:sz w:val="18"/>
          <w:szCs w:val="18"/>
        </w:rPr>
        <w:t>with logit transformation</w:t>
      </w:r>
      <w:r w:rsidR="00481A17">
        <w:rPr>
          <w:color w:val="000000"/>
          <w:sz w:val="18"/>
          <w:szCs w:val="18"/>
        </w:rPr>
        <w:t xml:space="preserve"> </w:t>
      </w:r>
      <w:r w:rsidR="00481A17" w:rsidRPr="00CC7283">
        <w:rPr>
          <w:color w:val="000000"/>
          <w:sz w:val="18"/>
          <w:szCs w:val="18"/>
        </w:rPr>
        <w:t>to ensure prevalence estimates stay within the [0,100%] range for rare events</w:t>
      </w:r>
      <w:r w:rsidR="00481A17" w:rsidRPr="00955AFF">
        <w:rPr>
          <w:color w:val="000000"/>
          <w:sz w:val="18"/>
          <w:szCs w:val="18"/>
        </w:rPr>
        <w:t>. The confidence intervals for unweighted prevalence were based on Wilson score intervals</w:t>
      </w:r>
      <w:r w:rsidR="00481A17" w:rsidRPr="008E5571">
        <w:rPr>
          <w:color w:val="000000"/>
          <w:sz w:val="18"/>
          <w:szCs w:val="18"/>
        </w:rPr>
        <w:t>.</w:t>
      </w:r>
    </w:p>
    <w:sectPr w:rsidR="004863EE" w:rsidRPr="00DD6424" w:rsidSect="004863EE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Rusi Long" w:date="2025-07-21T19:42:00Z" w:initials="">
    <w:p w14:paraId="18FE4ABA" w14:textId="77777777" w:rsidR="004863EE" w:rsidRDefault="004863EE" w:rsidP="004863EE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I move these 73 into exclude group</w:t>
      </w:r>
      <w:r>
        <w:t xml:space="preserve"> from the included group</w:t>
      </w:r>
    </w:p>
  </w:comment>
  <w:comment w:id="1" w:author="Rusi Long" w:date="2025-07-21T20:03:00Z" w:initials="">
    <w:p w14:paraId="6E858FA5" w14:textId="77777777" w:rsidR="004863EE" w:rsidRDefault="004863EE" w:rsidP="004863EE">
      <w:pPr>
        <w:rPr>
          <w:rFonts w:ascii="Arial" w:eastAsia="Arial" w:hAnsi="Arial" w:cs="Arial"/>
          <w:color w:val="212121"/>
        </w:rPr>
      </w:pPr>
      <w:r>
        <w:rPr>
          <w:rStyle w:val="CommentReference"/>
          <w:rFonts w:eastAsiaTheme="majorEastAsia"/>
        </w:rPr>
        <w:annotationRef/>
      </w:r>
      <w:r>
        <w:rPr>
          <w:rFonts w:ascii="Arial" w:eastAsia="Arial" w:hAnsi="Arial" w:cs="Arial"/>
          <w:color w:val="212121"/>
          <w:lang w:bidi="ar"/>
        </w:rPr>
        <w:t>remove people aged below 15 yrs from the eligible dataset ( 2299 in excluded group , 0 in included group)</w:t>
      </w:r>
    </w:p>
    <w:p w14:paraId="14E49120" w14:textId="77777777" w:rsidR="004863EE" w:rsidRDefault="004863EE" w:rsidP="004863EE">
      <w:pPr>
        <w:rPr>
          <w:rFonts w:ascii="Arial" w:eastAsia="Arial" w:hAnsi="Arial" w:cs="Arial"/>
          <w:color w:val="212121"/>
        </w:rPr>
      </w:pPr>
      <w:r>
        <w:rPr>
          <w:rFonts w:ascii="SimSun" w:eastAsia="SimSun" w:hAnsi="SimSun" w:cs="SimSun" w:hint="eastAsia"/>
        </w:rPr>
        <w:t xml:space="preserve"> </w:t>
      </w:r>
      <w:r>
        <w:rPr>
          <w:rFonts w:ascii="Arial" w:eastAsia="Arial" w:hAnsi="Arial" w:cs="Arial"/>
          <w:color w:val="212121"/>
          <w:lang w:bidi="ar"/>
        </w:rPr>
        <w:t>remove people without sex info from the eligible list  (1 in excluded group, 0 in included group)</w:t>
      </w:r>
    </w:p>
    <w:p w14:paraId="1FA0268F" w14:textId="77777777" w:rsidR="004863EE" w:rsidRDefault="004863EE" w:rsidP="004863EE">
      <w:r>
        <w:rPr>
          <w:rFonts w:ascii="Arial" w:eastAsia="Arial" w:hAnsi="Arial" w:cs="Arial"/>
          <w:color w:val="212121"/>
          <w:lang w:bidi="ar"/>
        </w:rPr>
        <w:t>will still include older age group as they should be eligible.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FE4ABA" w15:done="1"/>
  <w15:commentEx w15:paraId="1FA0268F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FE4ABA" w16cid:durableId="73B19BC4"/>
  <w16cid:commentId w16cid:paraId="1FA0268F" w16cid:durableId="73B19B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D9AA" w14:textId="77777777" w:rsidR="000E38E1" w:rsidRDefault="000E38E1" w:rsidP="00CB2443">
      <w:r>
        <w:separator/>
      </w:r>
    </w:p>
  </w:endnote>
  <w:endnote w:type="continuationSeparator" w:id="0">
    <w:p w14:paraId="2BCD889B" w14:textId="77777777" w:rsidR="000E38E1" w:rsidRDefault="000E38E1" w:rsidP="00CB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3191191"/>
      <w:docPartObj>
        <w:docPartGallery w:val="Page Numbers (Bottom of Page)"/>
        <w:docPartUnique/>
      </w:docPartObj>
    </w:sdtPr>
    <w:sdtContent>
      <w:p w14:paraId="6CC01613" w14:textId="6731D750" w:rsidR="00CB2443" w:rsidRDefault="00CB244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97B5D88" w14:textId="77777777" w:rsidR="00CB2443" w:rsidRDefault="00CB24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147727"/>
      <w:docPartObj>
        <w:docPartGallery w:val="Page Numbers (Bottom of Page)"/>
        <w:docPartUnique/>
      </w:docPartObj>
    </w:sdtPr>
    <w:sdtContent>
      <w:p w14:paraId="74592529" w14:textId="58A60408" w:rsidR="00CB2443" w:rsidRDefault="00CB244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40F2708" w14:textId="77777777" w:rsidR="00CB2443" w:rsidRDefault="00CB2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7C32" w14:textId="77777777" w:rsidR="000E38E1" w:rsidRDefault="000E38E1" w:rsidP="00CB2443">
      <w:r>
        <w:separator/>
      </w:r>
    </w:p>
  </w:footnote>
  <w:footnote w:type="continuationSeparator" w:id="0">
    <w:p w14:paraId="67222086" w14:textId="77777777" w:rsidR="000E38E1" w:rsidRDefault="000E38E1" w:rsidP="00CB2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6EF9" w14:textId="77777777" w:rsidR="00173CBC" w:rsidRPr="0060547E" w:rsidRDefault="00173CBC" w:rsidP="00173CBC">
    <w:pPr>
      <w:jc w:val="both"/>
      <w:rPr>
        <w:i/>
        <w:iCs/>
        <w:sz w:val="14"/>
        <w:szCs w:val="14"/>
      </w:rPr>
    </w:pPr>
    <w:r w:rsidRPr="0060547E">
      <w:rPr>
        <w:i/>
        <w:iCs/>
        <w:sz w:val="14"/>
        <w:szCs w:val="14"/>
      </w:rPr>
      <w:t>Target journal: BMC Global and Public Health</w:t>
    </w:r>
  </w:p>
  <w:p w14:paraId="21489B76" w14:textId="4B457AEB" w:rsidR="00367AD1" w:rsidRPr="009669F5" w:rsidRDefault="00367AD1" w:rsidP="00367AD1">
    <w:pPr>
      <w:spacing w:line="480" w:lineRule="auto"/>
      <w:jc w:val="both"/>
      <w:rPr>
        <w:i/>
        <w:iCs/>
        <w:sz w:val="14"/>
        <w:szCs w:val="14"/>
      </w:rPr>
    </w:pPr>
    <w:r>
      <w:rPr>
        <w:i/>
        <w:iCs/>
        <w:sz w:val="14"/>
        <w:szCs w:val="14"/>
      </w:rPr>
      <w:t>(Appendix)</w:t>
    </w:r>
  </w:p>
  <w:p w14:paraId="7980D382" w14:textId="77777777" w:rsidR="00367AD1" w:rsidRDefault="00367AD1" w:rsidP="00367AD1">
    <w:pPr>
      <w:pStyle w:val="Header"/>
    </w:pPr>
  </w:p>
  <w:p w14:paraId="18AA15D1" w14:textId="77777777" w:rsidR="00367AD1" w:rsidRDefault="00367AD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si Long">
    <w15:presenceInfo w15:providerId="AD" w15:userId="S::rlong36@hku.hk::4460d67f-e449-4076-bb8b-daabe4a66c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EE"/>
    <w:rsid w:val="0003720F"/>
    <w:rsid w:val="00054A57"/>
    <w:rsid w:val="00074339"/>
    <w:rsid w:val="000929F6"/>
    <w:rsid w:val="000A0AD0"/>
    <w:rsid w:val="000C663F"/>
    <w:rsid w:val="000E38E1"/>
    <w:rsid w:val="00122AA2"/>
    <w:rsid w:val="00152A9F"/>
    <w:rsid w:val="00166C9E"/>
    <w:rsid w:val="0017226C"/>
    <w:rsid w:val="00173CBC"/>
    <w:rsid w:val="00182015"/>
    <w:rsid w:val="001A2A7A"/>
    <w:rsid w:val="001C0FD0"/>
    <w:rsid w:val="001C1C30"/>
    <w:rsid w:val="001D4FAB"/>
    <w:rsid w:val="001E2174"/>
    <w:rsid w:val="001E4DC2"/>
    <w:rsid w:val="001E6EB8"/>
    <w:rsid w:val="00204983"/>
    <w:rsid w:val="002109B4"/>
    <w:rsid w:val="00223F79"/>
    <w:rsid w:val="00255D51"/>
    <w:rsid w:val="00265FC0"/>
    <w:rsid w:val="002D1F68"/>
    <w:rsid w:val="002E5D73"/>
    <w:rsid w:val="00367AD1"/>
    <w:rsid w:val="00384B49"/>
    <w:rsid w:val="0039264D"/>
    <w:rsid w:val="00392DA0"/>
    <w:rsid w:val="003E2FA4"/>
    <w:rsid w:val="003F5A06"/>
    <w:rsid w:val="00413394"/>
    <w:rsid w:val="004357C6"/>
    <w:rsid w:val="00481A17"/>
    <w:rsid w:val="004863EE"/>
    <w:rsid w:val="004A2669"/>
    <w:rsid w:val="004A6DE2"/>
    <w:rsid w:val="004B4137"/>
    <w:rsid w:val="004F4308"/>
    <w:rsid w:val="00502DA3"/>
    <w:rsid w:val="00513DDB"/>
    <w:rsid w:val="00522608"/>
    <w:rsid w:val="0052544B"/>
    <w:rsid w:val="005707E9"/>
    <w:rsid w:val="005A2997"/>
    <w:rsid w:val="005F6DE3"/>
    <w:rsid w:val="0061614E"/>
    <w:rsid w:val="00640804"/>
    <w:rsid w:val="0069441E"/>
    <w:rsid w:val="006C020F"/>
    <w:rsid w:val="006E74B6"/>
    <w:rsid w:val="007530A2"/>
    <w:rsid w:val="007625CF"/>
    <w:rsid w:val="007A6EAA"/>
    <w:rsid w:val="007B154F"/>
    <w:rsid w:val="007F1CB9"/>
    <w:rsid w:val="007F4618"/>
    <w:rsid w:val="00815670"/>
    <w:rsid w:val="008303C7"/>
    <w:rsid w:val="008517D4"/>
    <w:rsid w:val="008524DC"/>
    <w:rsid w:val="00856B7C"/>
    <w:rsid w:val="00857AB2"/>
    <w:rsid w:val="00874898"/>
    <w:rsid w:val="008855B5"/>
    <w:rsid w:val="008A39D2"/>
    <w:rsid w:val="008C20E2"/>
    <w:rsid w:val="008E2082"/>
    <w:rsid w:val="008E5571"/>
    <w:rsid w:val="00901F25"/>
    <w:rsid w:val="0094045B"/>
    <w:rsid w:val="00956C4B"/>
    <w:rsid w:val="00961DF8"/>
    <w:rsid w:val="00976265"/>
    <w:rsid w:val="009B4140"/>
    <w:rsid w:val="009B4F63"/>
    <w:rsid w:val="009D0B2B"/>
    <w:rsid w:val="009E36FA"/>
    <w:rsid w:val="009F3ABA"/>
    <w:rsid w:val="009F4032"/>
    <w:rsid w:val="00A567A7"/>
    <w:rsid w:val="00A56A53"/>
    <w:rsid w:val="00A632F6"/>
    <w:rsid w:val="00A82FAC"/>
    <w:rsid w:val="00AB0978"/>
    <w:rsid w:val="00B746FD"/>
    <w:rsid w:val="00BA0C6D"/>
    <w:rsid w:val="00BB33C3"/>
    <w:rsid w:val="00BC2200"/>
    <w:rsid w:val="00BC4A57"/>
    <w:rsid w:val="00BE1943"/>
    <w:rsid w:val="00BE7310"/>
    <w:rsid w:val="00BF1158"/>
    <w:rsid w:val="00C11161"/>
    <w:rsid w:val="00C11337"/>
    <w:rsid w:val="00C160E7"/>
    <w:rsid w:val="00C2090A"/>
    <w:rsid w:val="00C30516"/>
    <w:rsid w:val="00C34E1B"/>
    <w:rsid w:val="00C4497B"/>
    <w:rsid w:val="00CA3A82"/>
    <w:rsid w:val="00CA5E25"/>
    <w:rsid w:val="00CB2443"/>
    <w:rsid w:val="00CB7BBC"/>
    <w:rsid w:val="00CC7283"/>
    <w:rsid w:val="00CD2460"/>
    <w:rsid w:val="00CF77D2"/>
    <w:rsid w:val="00D00F0E"/>
    <w:rsid w:val="00D0202D"/>
    <w:rsid w:val="00D27C3B"/>
    <w:rsid w:val="00D37507"/>
    <w:rsid w:val="00D8232B"/>
    <w:rsid w:val="00D87ED5"/>
    <w:rsid w:val="00DB496F"/>
    <w:rsid w:val="00DB5C1B"/>
    <w:rsid w:val="00DD6424"/>
    <w:rsid w:val="00DF3109"/>
    <w:rsid w:val="00EB1C48"/>
    <w:rsid w:val="00F00214"/>
    <w:rsid w:val="00F133AE"/>
    <w:rsid w:val="00F54999"/>
    <w:rsid w:val="00F72812"/>
    <w:rsid w:val="00F84FF1"/>
    <w:rsid w:val="00FB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D2415"/>
  <w15:chartTrackingRefBased/>
  <w15:docId w15:val="{96A64557-8DAC-4945-866E-556F7F8D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3E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3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3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3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3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3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3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3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3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3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3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6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3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6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3E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6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3EE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6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3E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86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3EE"/>
    <w:pPr>
      <w:spacing w:after="160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3EE"/>
    <w:rPr>
      <w:sz w:val="20"/>
      <w:szCs w:val="20"/>
    </w:rPr>
  </w:style>
  <w:style w:type="table" w:customStyle="1" w:styleId="PlainTable11">
    <w:name w:val="Plain Table 11"/>
    <w:basedOn w:val="TableNormal"/>
    <w:uiPriority w:val="41"/>
    <w:rsid w:val="004863E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zh-CN"/>
      <w14:ligatures w14:val="none"/>
    </w:rPr>
    <w:tblPr>
      <w:tblInd w:w="0" w:type="nil"/>
      <w:tblCellMar>
        <w:left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2">
    <w:name w:val="Plain Table 32"/>
    <w:basedOn w:val="TableNormal"/>
    <w:uiPriority w:val="43"/>
    <w:rsid w:val="004863E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zh-CN"/>
      <w14:ligatures w14:val="none"/>
    </w:rPr>
    <w:tblPr>
      <w:tblInd w:w="0" w:type="nil"/>
      <w:tblCellMar>
        <w:left w:w="0" w:type="dxa"/>
        <w:right w:w="0" w:type="dxa"/>
      </w:tblCellMar>
    </w:tblPr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</w:style>
  <w:style w:type="character" w:styleId="LineNumber">
    <w:name w:val="line number"/>
    <w:basedOn w:val="DefaultParagraphFont"/>
    <w:uiPriority w:val="99"/>
    <w:semiHidden/>
    <w:unhideWhenUsed/>
    <w:rsid w:val="004863EE"/>
  </w:style>
  <w:style w:type="paragraph" w:styleId="Footer">
    <w:name w:val="footer"/>
    <w:basedOn w:val="Normal"/>
    <w:link w:val="FooterChar"/>
    <w:uiPriority w:val="99"/>
    <w:unhideWhenUsed/>
    <w:rsid w:val="00CB2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443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B2443"/>
  </w:style>
  <w:style w:type="paragraph" w:styleId="Header">
    <w:name w:val="header"/>
    <w:basedOn w:val="Normal"/>
    <w:link w:val="HeaderChar"/>
    <w:uiPriority w:val="99"/>
    <w:unhideWhenUsed/>
    <w:rsid w:val="00BB3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3C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959</Words>
  <Characters>5602</Characters>
  <Application>Microsoft Office Word</Application>
  <DocSecurity>0</DocSecurity>
  <Lines>400</Lines>
  <Paragraphs>364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rusilong36@connect.hku.hk</dc:creator>
  <cp:keywords/>
  <dc:description/>
  <cp:lastModifiedBy>rusilong36@connect.hku.hk</cp:lastModifiedBy>
  <cp:revision>50</cp:revision>
  <dcterms:created xsi:type="dcterms:W3CDTF">2025-11-07T04:38:00Z</dcterms:created>
  <dcterms:modified xsi:type="dcterms:W3CDTF">2026-05-10T13:08:00Z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7ca9cd65-fdc2-448b-bb49-ca5f103546f6</vt:lpwstr>
  </property>
</Properties>
</file>