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A6CF" w14:textId="77777777" w:rsidR="00504D71" w:rsidRPr="00471F23" w:rsidRDefault="00504D71" w:rsidP="00504D71">
      <w:pPr>
        <w:rPr>
          <w:b/>
          <w:bCs/>
          <w:sz w:val="32"/>
          <w:szCs w:val="32"/>
          <w:lang w:bidi="fa-IR"/>
        </w:rPr>
      </w:pPr>
      <w:r w:rsidRPr="00471F23">
        <w:rPr>
          <w:b/>
          <w:bCs/>
          <w:sz w:val="32"/>
          <w:szCs w:val="32"/>
          <w:lang w:bidi="fa-IR"/>
        </w:rPr>
        <w:t>Additional files</w:t>
      </w:r>
    </w:p>
    <w:p w14:paraId="495EFBE3" w14:textId="77777777" w:rsidR="00504D71" w:rsidRDefault="00504D71" w:rsidP="00504D71">
      <w:pPr>
        <w:rPr>
          <w:lang w:bidi="fa-IR"/>
        </w:rPr>
      </w:pPr>
      <w:r>
        <w:rPr>
          <w:lang w:bidi="fa-IR"/>
        </w:rPr>
        <w:t>Additional file 1 (.docx): Supplementary Tables and Figures. This file contains Supplementary Table S1, AFP ratio cutoff optimization for OS and PFS; Supplementary Table S2, baseline characteristics of included versus excluded patients; Supplementary Table S3, sensitivity analyses, landmark analysis, incremental discrimination, and regimen interaction; Supplementary Figure S1, waterfall plot of individual AFP changes from baseline; Supplementary Figure S2, Kaplan–Meier curves in the AFP ≥400 ng/mL subgroup; Supplementary Figure S3, Kaplan–Meier curves stratified by four AFP kinetic categories; and Supplementary Table S4, sensitivity analysis with administrative censoring at liver transplantation.</w:t>
      </w:r>
    </w:p>
    <w:p w14:paraId="257D798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71"/>
    <w:rsid w:val="00026D39"/>
    <w:rsid w:val="000C4033"/>
    <w:rsid w:val="00173ED8"/>
    <w:rsid w:val="004B42CB"/>
    <w:rsid w:val="00504D71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A6573"/>
  <w15:chartTrackingRefBased/>
  <w15:docId w15:val="{5C7EFDCB-0F9D-40CC-9CE7-9EF10F73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D71"/>
    <w:pPr>
      <w:suppressAutoHyphens/>
      <w:spacing w:line="480" w:lineRule="auto"/>
    </w:pPr>
    <w:rPr>
      <w:rFonts w:ascii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D7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D7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D7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D7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D7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D71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D71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D71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D71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D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D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D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D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D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D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D7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504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D71"/>
    <w:pPr>
      <w:numPr>
        <w:ilvl w:val="1"/>
      </w:numPr>
      <w:suppressAutoHyphens w:val="0"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504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D71"/>
    <w:pPr>
      <w:suppressAutoHyphens w:val="0"/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504D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D71"/>
    <w:pPr>
      <w:suppressAutoHyphens w:val="0"/>
      <w:spacing w:line="278" w:lineRule="auto"/>
      <w:ind w:left="720"/>
      <w:contextualSpacing/>
    </w:pPr>
    <w:rPr>
      <w:rFonts w:asciiTheme="minorHAnsi" w:hAnsiTheme="minorHAnsi" w:cstheme="minorBidi"/>
      <w:lang w:val="en-IN"/>
    </w:rPr>
  </w:style>
  <w:style w:type="character" w:styleId="IntenseEmphasis">
    <w:name w:val="Intense Emphasis"/>
    <w:basedOn w:val="DefaultParagraphFont"/>
    <w:uiPriority w:val="21"/>
    <w:qFormat/>
    <w:rsid w:val="00504D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D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2026-06-01T15:54:00Z</dcterms:created>
  <dcterms:modified xsi:type="dcterms:W3CDTF">2026-06-01T15:54:00Z</dcterms:modified>
</cp:coreProperties>
</file>