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2870" w14:textId="3A530EE4" w:rsidR="00C84360" w:rsidRDefault="00C84360" w:rsidP="008D0E69">
      <w:pPr>
        <w:spacing w:after="0" w:line="360" w:lineRule="auto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>Paper: “</w:t>
      </w:r>
      <w:r w:rsidRPr="003420A6">
        <w:rPr>
          <w:rFonts w:ascii="Garamond" w:hAnsi="Garamond"/>
          <w:b/>
          <w:bCs/>
          <w:lang w:val="en-US"/>
        </w:rPr>
        <w:t>Rational inattention and the informational margin of protectionism</w:t>
      </w:r>
      <w:r>
        <w:rPr>
          <w:rFonts w:ascii="Garamond" w:hAnsi="Garamond"/>
          <w:b/>
          <w:bCs/>
          <w:lang w:val="en-US"/>
        </w:rPr>
        <w:t>”</w:t>
      </w:r>
    </w:p>
    <w:p w14:paraId="67D8FB90" w14:textId="77777777" w:rsidR="00C2678F" w:rsidRDefault="00C2678F" w:rsidP="008D0E69">
      <w:pPr>
        <w:spacing w:after="0" w:line="360" w:lineRule="auto"/>
        <w:rPr>
          <w:rFonts w:ascii="Garamond" w:hAnsi="Garamond"/>
          <w:b/>
          <w:bCs/>
          <w:lang w:val="en-US"/>
        </w:rPr>
      </w:pPr>
    </w:p>
    <w:p w14:paraId="1B5495D4" w14:textId="562F1C2F" w:rsidR="008D0E69" w:rsidRPr="003420A6" w:rsidRDefault="008D0E69" w:rsidP="008D0E69">
      <w:pPr>
        <w:spacing w:after="0" w:line="360" w:lineRule="auto"/>
        <w:rPr>
          <w:rFonts w:ascii="Garamond" w:hAnsi="Garamond"/>
          <w:b/>
          <w:bCs/>
          <w:lang w:val="en-US"/>
        </w:rPr>
      </w:pPr>
      <w:r w:rsidRPr="003420A6">
        <w:rPr>
          <w:rFonts w:ascii="Garamond" w:hAnsi="Garamond"/>
          <w:b/>
          <w:bCs/>
          <w:lang w:val="en-US"/>
        </w:rPr>
        <w:t>Appendix A:</w:t>
      </w:r>
    </w:p>
    <w:p w14:paraId="1704967F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color w:val="000000" w:themeColor="text1"/>
          <w:lang w:val="en-US"/>
        </w:rPr>
      </w:pPr>
      <w:r w:rsidRPr="003420A6">
        <w:rPr>
          <w:rFonts w:ascii="Garamond" w:eastAsiaTheme="minorEastAsia" w:hAnsi="Garamond"/>
          <w:i/>
          <w:iCs/>
          <w:color w:val="000000" w:themeColor="text1"/>
          <w:lang w:val="en-US"/>
        </w:rPr>
        <w:t xml:space="preserve">Proofs of equations </w:t>
      </w:r>
      <w:r w:rsidRPr="003420A6">
        <w:rPr>
          <w:rFonts w:ascii="Garamond" w:eastAsiaTheme="minorEastAsia" w:hAnsi="Garamond"/>
          <w:color w:val="000000" w:themeColor="text1"/>
          <w:lang w:val="en-US"/>
        </w:rPr>
        <w:t>[11],</w:t>
      </w:r>
      <w:r w:rsidRPr="003420A6">
        <w:rPr>
          <w:rFonts w:ascii="Garamond" w:eastAsiaTheme="minorEastAsia" w:hAnsi="Garamond"/>
          <w:i/>
          <w:iCs/>
          <w:color w:val="000000" w:themeColor="text1"/>
          <w:lang w:val="en-US"/>
        </w:rPr>
        <w:t xml:space="preserve"> </w:t>
      </w:r>
      <w:r w:rsidRPr="003420A6">
        <w:rPr>
          <w:rFonts w:ascii="Garamond" w:eastAsiaTheme="minorEastAsia" w:hAnsi="Garamond"/>
          <w:color w:val="000000" w:themeColor="text1"/>
          <w:lang w:val="en-US"/>
        </w:rPr>
        <w:t>[12],</w:t>
      </w:r>
      <w:r w:rsidRPr="003420A6">
        <w:rPr>
          <w:rFonts w:ascii="Garamond" w:eastAsiaTheme="minorEastAsia" w:hAnsi="Garamond"/>
          <w:i/>
          <w:iCs/>
          <w:color w:val="000000" w:themeColor="text1"/>
          <w:lang w:val="en-US"/>
        </w:rPr>
        <w:t xml:space="preserve"> and </w:t>
      </w:r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[13]. </w:t>
      </w:r>
    </w:p>
    <w:p w14:paraId="260E4D9F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b/>
          <w:bCs/>
          <w:lang w:val="en-US"/>
        </w:rPr>
      </w:pPr>
      <w:r w:rsidRPr="003420A6">
        <w:rPr>
          <w:rFonts w:ascii="Garamond" w:eastAsiaTheme="minorEastAsia" w:hAnsi="Garamond"/>
          <w:color w:val="000000" w:themeColor="text1"/>
          <w:lang w:val="en-US"/>
        </w:rPr>
        <w:t>We start by showing that the unconditional probability [11] is a function of policy dispersion. To obtain a closed-form solution, we employ the methodology outlined by Bertarelli (202</w:t>
      </w:r>
      <w:r>
        <w:rPr>
          <w:rFonts w:ascii="Garamond" w:eastAsiaTheme="minorEastAsia" w:hAnsi="Garamond"/>
          <w:color w:val="000000" w:themeColor="text1"/>
          <w:lang w:val="en-US"/>
        </w:rPr>
        <w:t>5</w:t>
      </w:r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), who considers an RI gravity model with uncertain demand. Given the normality assumption, the expected profit is obtained by using a second-order Taylor approximation around the mean tariff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  <m:r>
              <w:rPr>
                <w:rFonts w:ascii="Cambria Math" w:eastAsia="Cambria Math" w:hAnsi="Cambria Math" w:cs="Times New Roman"/>
                <w:color w:val="000000" w:themeColor="text1"/>
              </w:rPr>
              <m:t>j</m:t>
            </m:r>
          </m:sub>
        </m:sSub>
        <m:r>
          <w:rPr>
            <w:rFonts w:ascii="Cambria Math" w:eastAsia="Cambria Math" w:hAnsi="Cambria Math" w:cs="Times New Roman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mbria Math"/>
                <w:color w:val="000000" w:themeColor="text1"/>
              </w:rPr>
              <m:t>μ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  <m:r>
              <w:rPr>
                <w:rFonts w:ascii="Cambria Math" w:eastAsiaTheme="minorEastAsia" w:hAnsi="Cambria Math"/>
                <w:lang w:val="en-US"/>
              </w:rPr>
              <m:t>j</m:t>
            </m:r>
          </m:sub>
        </m:sSub>
      </m:oMath>
    </w:p>
    <w:p w14:paraId="0DC48B2E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lang w:val="en-US"/>
        </w:rPr>
      </w:pPr>
      <w:r w:rsidRPr="003420A6">
        <w:rPr>
          <w:rFonts w:ascii="Garamond" w:eastAsiaTheme="minorEastAsia" w:hAnsi="Garamond"/>
          <w:lang w:val="en-US"/>
        </w:rPr>
        <w:t>[A1]</w:t>
      </w:r>
      <w:r w:rsidRPr="003420A6">
        <w:rPr>
          <w:rFonts w:ascii="Garamond" w:eastAsiaTheme="minorEastAsia" w:hAnsi="Garamond"/>
          <w:lang w:val="en-US"/>
        </w:rPr>
        <w:tab/>
      </w:r>
      <w:r w:rsidRPr="003420A6">
        <w:rPr>
          <w:rFonts w:ascii="Garamond" w:eastAsiaTheme="minorEastAsia" w:hAnsi="Garamond"/>
          <w:lang w:val="en-US"/>
        </w:rPr>
        <w:tab/>
      </w:r>
      <w:r w:rsidRPr="003420A6">
        <w:rPr>
          <w:rFonts w:ascii="Garamond" w:eastAsiaTheme="minorEastAsia" w:hAnsi="Garamond"/>
          <w:lang w:val="en-US"/>
        </w:rPr>
        <w:tab/>
      </w:r>
      <w:r w:rsidRPr="003420A6">
        <w:rPr>
          <w:rFonts w:ascii="Garamond" w:eastAsiaTheme="minorEastAsia" w:hAnsi="Garamond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Calibri"/>
                    <w:i/>
                  </w:rPr>
                </m:ctrlPr>
              </m:accPr>
              <m:e>
                <m:r>
                  <w:rPr>
                    <w:rFonts w:ascii="Cambria Math" w:hAnsi="Cambria Math" w:cs="Calibri"/>
                  </w:rPr>
                  <m:t>Π</m:t>
                </m:r>
              </m:e>
            </m:acc>
          </m:e>
          <m:sub>
            <m:r>
              <w:rPr>
                <w:rFonts w:ascii="Cambria Math" w:hAnsi="Cambria Math" w:cs="Calibri"/>
              </w:rPr>
              <m:t>i</m:t>
            </m:r>
            <m:r>
              <w:rPr>
                <w:rFonts w:ascii="Cambria Math" w:eastAsiaTheme="minorEastAsia" w:hAnsi="Cambria Math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Cambria Math"/>
            <w:color w:val="000000" w:themeColor="text1"/>
            <w:lang w:val="en-US"/>
          </w:rPr>
          <m:t>≈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ξ</m:t>
            </m:r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Calibri"/>
                <w:i/>
              </w:rPr>
            </m:ctrlPr>
          </m:dPr>
          <m:e>
            <m:r>
              <w:rPr>
                <w:rFonts w:ascii="Cambria Math" w:hAnsi="Cambria Math" w:cs="Calibri"/>
                <w:lang w:val="en-US"/>
              </w:rPr>
              <m:t>1+</m:t>
            </m:r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</w:rPr>
                  <m:t>θ</m:t>
                </m:r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e>
                </m:d>
              </m:num>
              <m:den>
                <m:r>
                  <w:rPr>
                    <w:rFonts w:ascii="Cambria Math" w:hAnsi="Cambria Math" w:cs="Calibri"/>
                    <w:lang w:val="en-U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</w:rPr>
                          <m:t>σ</m:t>
                        </m:r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Calibri"/>
                        <w:lang w:val="en-US"/>
                      </w:rPr>
                      <m:t>2</m:t>
                    </m:r>
                  </m:sup>
                </m:sSup>
              </m:den>
            </m:f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Theme="minorEastAsia" w:hAnsi="Cambria Math" w:cs="Cambria Math"/>
                        <w:i/>
                      </w:rPr>
                    </m:ctrlPr>
                  </m:sSubSupPr>
                  <m:e>
                    <m:acc>
                      <m:accPr>
                        <m:chr m:val="̆"/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Cambria Math"/>
                          </w:rPr>
                          <m:t>σ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 w:cs="Cambria Math"/>
                      </w:rPr>
                      <m:t>j</m:t>
                    </m:r>
                  </m:sub>
                  <m:sup>
                    <m:r>
                      <w:rPr>
                        <w:rFonts w:ascii="Cambria Math" w:eastAsiaTheme="minorEastAsia" w:hAnsi="Cambria Math" w:cs="Cambria Math"/>
                        <w:lang w:val="en-US"/>
                      </w:rPr>
                      <m:t>2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hAnsi="Cambria Math" w:cs="Calibri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 w:cs="Calibri"/>
                        <w:lang w:val="en-US"/>
                      </w:rPr>
                      <m:t>2</m:t>
                    </m:r>
                  </m:sup>
                </m:sSubSup>
              </m:den>
            </m:f>
          </m:e>
        </m:d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</m:sSub>
              </m:e>
            </m:d>
          </m:e>
          <m:sup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+</m:t>
                </m:r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num>
              <m:den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den>
            </m:f>
          </m:sup>
        </m:sSup>
      </m:oMath>
    </w:p>
    <w:p w14:paraId="481C22F3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lang w:val="en-US"/>
        </w:rPr>
      </w:pPr>
      <w:r w:rsidRPr="003420A6">
        <w:rPr>
          <w:rFonts w:ascii="Garamond" w:eastAsiaTheme="minorEastAsia" w:hAnsi="Garamond"/>
          <w:lang w:val="en-US"/>
        </w:rPr>
        <w:t>and the corresponding variance is</w:t>
      </w:r>
    </w:p>
    <w:p w14:paraId="7A75A9CD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lang w:val="en-US"/>
        </w:rPr>
      </w:pPr>
      <w:r w:rsidRPr="003420A6">
        <w:rPr>
          <w:rFonts w:ascii="Garamond" w:eastAsiaTheme="minorEastAsia" w:hAnsi="Garamond"/>
          <w:lang w:val="en-US"/>
        </w:rPr>
        <w:t>[A2]</w:t>
      </w:r>
      <w:r w:rsidRPr="003420A6">
        <w:rPr>
          <w:rFonts w:ascii="Garamond" w:eastAsiaTheme="minorEastAsia" w:hAnsi="Garamond"/>
          <w:lang w:val="en-US"/>
        </w:rPr>
        <w:tab/>
      </w:r>
      <w:r w:rsidRPr="003420A6">
        <w:rPr>
          <w:rFonts w:ascii="Garamond" w:eastAsiaTheme="minorEastAsia" w:hAnsi="Garamond"/>
          <w:lang w:val="en-US"/>
        </w:rPr>
        <w:tab/>
      </w:r>
      <w:r w:rsidRPr="003420A6">
        <w:rPr>
          <w:rFonts w:ascii="Garamond" w:eastAsiaTheme="minorEastAsia" w:hAnsi="Garamond"/>
          <w:lang w:val="en-US"/>
        </w:rPr>
        <w:tab/>
      </w:r>
      <w:r w:rsidRPr="003420A6">
        <w:rPr>
          <w:rFonts w:ascii="Garamond" w:eastAsiaTheme="minorEastAsia" w:hAnsi="Garamond"/>
          <w:lang w:val="en-US"/>
        </w:rPr>
        <w:tab/>
      </w:r>
      <m:oMath>
        <m:sSubSup>
          <m:sSubSupPr>
            <m:ctrlPr>
              <w:rPr>
                <w:rFonts w:ascii="Cambria Math" w:eastAsiaTheme="minorEastAsia" w:hAnsi="Cambria Math" w:cs="Cambria Math"/>
                <w:i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mbria Math"/>
                  </w:rPr>
                  <m:t>σ</m:t>
                </m:r>
              </m:e>
            </m:acc>
          </m:e>
          <m:sub>
            <m:r>
              <w:rPr>
                <w:rFonts w:ascii="Cambria Math" w:hAnsi="Cambria Math" w:cs="Calibri"/>
              </w:rPr>
              <m:t>i</m:t>
            </m:r>
            <m:r>
              <w:rPr>
                <w:rFonts w:ascii="Cambria Math" w:eastAsiaTheme="minorEastAsia" w:hAnsi="Cambria Math" w:cs="Cambria Math"/>
              </w:rPr>
              <m:t>j</m:t>
            </m:r>
          </m:sub>
          <m:sup>
            <m:r>
              <w:rPr>
                <w:rFonts w:ascii="Cambria Math" w:eastAsiaTheme="minorEastAsia" w:hAnsi="Cambria Math" w:cs="Cambria Math"/>
                <w:lang w:val="en-US"/>
              </w:rPr>
              <m:t>2</m:t>
            </m:r>
          </m:sup>
        </m:sSubSup>
        <m:r>
          <w:rPr>
            <w:rFonts w:ascii="Cambria Math" w:eastAsiaTheme="minorEastAsia" w:hAnsi="Cambria Math" w:cs="Cambria Math"/>
            <w:lang w:val="en-US"/>
          </w:rPr>
          <m:t>≈</m:t>
        </m:r>
        <m:sSup>
          <m:sSupPr>
            <m:ctrlPr>
              <w:rPr>
                <w:rFonts w:ascii="Cambria Math" w:eastAsiaTheme="minorEastAsia" w:hAnsi="Cambria Math" w:cs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Calibri"/>
                      </w:rPr>
                      <m:t>σ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-1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ij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Cambria Math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Calibri"/>
                <w:lang w:val="en-US"/>
              </w:rPr>
              <m:t>2</m:t>
            </m:r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+</m:t>
                </m:r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num>
              <m:den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den>
            </m:f>
          </m:sup>
        </m:sSup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Cambria Math"/>
                    <w:i/>
                  </w:rPr>
                </m:ctrlPr>
              </m:sSubSupPr>
              <m:e>
                <m:acc>
                  <m:accPr>
                    <m:chr m:val="̆"/>
                    <m:ctrlPr>
                      <w:rPr>
                        <w:rFonts w:ascii="Cambria Math" w:eastAsiaTheme="minorEastAsia" w:hAnsi="Cambria Math" w:cs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Cambria Math"/>
                      </w:rPr>
                      <m:t>σ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Calibri"/>
                  </w:rPr>
                  <m:t>i</m:t>
                </m:r>
                <m:r>
                  <w:rPr>
                    <w:rFonts w:ascii="Cambria Math" w:eastAsiaTheme="minorEastAsia" w:hAnsi="Cambria Math" w:cs="Cambria Math"/>
                  </w:rPr>
                  <m:t>j</m:t>
                </m:r>
              </m:sub>
              <m:sup>
                <m:r>
                  <w:rPr>
                    <w:rFonts w:ascii="Cambria Math" w:eastAsiaTheme="minorEastAsia" w:hAnsi="Cambria Math" w:cs="Cambria Math"/>
                    <w:lang w:val="en-US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Calibri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Cambria Math"/>
                    <w:color w:val="000000" w:themeColor="text1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i</m:t>
                </m:r>
                <m:r>
                  <w:rPr>
                    <w:rFonts w:ascii="Cambria Math" w:hAnsi="Cambria Math" w:cs="Calibri"/>
                  </w:rPr>
                  <m:t>j</m:t>
                </m:r>
              </m:sub>
              <m:sup>
                <m:r>
                  <w:rPr>
                    <w:rFonts w:ascii="Cambria Math" w:hAnsi="Cambria Math" w:cs="Calibri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Calibri"/>
            <w:lang w:val="en-US"/>
          </w:rPr>
          <m:t xml:space="preserve"> </m:t>
        </m:r>
      </m:oMath>
    </w:p>
    <w:p w14:paraId="0F002266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ξ</m:t>
            </m:r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r>
          <w:rPr>
            <w:rFonts w:ascii="Cambria Math" w:hAnsi="Cambria Math" w:cs="Calibri"/>
            <w:lang w:val="en-US"/>
          </w:rPr>
          <m:t>≡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ij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Calibri"/>
                    <w:lang w:val="en-US"/>
                  </w:rPr>
                  <m:t>-</m:t>
                </m:r>
                <m:r>
                  <w:rPr>
                    <w:rFonts w:ascii="Cambria Math" w:eastAsiaTheme="minorEastAsia" w:hAnsi="Cambria Math" w:cs="Calibri"/>
                  </w:rPr>
                  <m:t>θ</m:t>
                </m:r>
              </m:sup>
            </m:sSup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libri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ij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den>
                </m:f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  <w:lang w:val="en-US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="Calibri"/>
                    <w:lang w:val="en-US"/>
                  </w:rPr>
                  <m:t>j</m:t>
                </m:r>
              </m:sub>
            </m:sSub>
          </m:den>
        </m:f>
      </m:oMath>
      <w:r w:rsidRPr="003420A6">
        <w:rPr>
          <w:rFonts w:ascii="Garamond" w:eastAsiaTheme="minorEastAsia" w:hAnsi="Garamond"/>
          <w:color w:val="000000" w:themeColor="text1"/>
          <w:lang w:val="en-US"/>
        </w:rPr>
        <w:t>.</w:t>
      </w:r>
    </w:p>
    <w:p w14:paraId="13345F86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 xml:space="preserve">To simplify the notation, we will drop the </w:t>
      </w:r>
      <m:oMath>
        <m:r>
          <w:rPr>
            <w:rFonts w:ascii="Cambria Math" w:hAnsi="Cambria Math" w:cs="Calibri"/>
          </w:rPr>
          <m:t>i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subscript and denote the profit made by a firm in country </w:t>
      </w:r>
      <m:oMath>
        <m:r>
          <w:rPr>
            <w:rFonts w:ascii="Cambria Math" w:hAnsi="Cambria Math" w:cs="Calibri"/>
          </w:rPr>
          <m:t>i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when selling to destination </w:t>
      </w:r>
      <m:oMath>
        <m:r>
          <w:rPr>
            <w:rFonts w:ascii="Cambria Math" w:hAnsi="Cambria Math" w:cs="Calibri"/>
          </w:rPr>
          <m:t>j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by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</w:rPr>
              <m:t>Π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. </w:t>
      </w:r>
      <w:r w:rsidRPr="003420A6">
        <w:rPr>
          <w:rFonts w:ascii="Garamond" w:hAnsi="Garamond" w:cs="Calibri"/>
          <w:lang w:val="en-US"/>
        </w:rPr>
        <w:t xml:space="preserve">Using this notation, we can </w:t>
      </w:r>
      <w:r w:rsidRPr="003420A6">
        <w:rPr>
          <w:rFonts w:ascii="Garamond" w:hAnsi="Garamond" w:cs="Calibri"/>
          <w:color w:val="000000" w:themeColor="text1"/>
          <w:lang w:val="en-US"/>
        </w:rPr>
        <w:t xml:space="preserve">denote the prior distribution of profit [9] as </w:t>
      </w:r>
      <m:oMath>
        <m:sSub>
          <m:sSub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Π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∼</m:t>
        </m:r>
        <m:r>
          <m:rPr>
            <m:scr m:val="script"/>
          </m:rPr>
          <w:rPr>
            <w:rFonts w:ascii="Cambria Math" w:hAnsi="Cambria Math" w:cs="Calibri"/>
            <w:color w:val="000000" w:themeColor="text1"/>
          </w:rPr>
          <m:t>N</m:t>
        </m:r>
        <m:r>
          <w:rPr>
            <w:rFonts w:ascii="Cambria Math" w:hAnsi="Cambria Math" w:cs="Calibri"/>
            <w:color w:val="000000" w:themeColor="text1"/>
            <w:lang w:val="en-US"/>
          </w:rPr>
          <m:t>(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Calibri"/>
                    <w:i/>
                  </w:rPr>
                </m:ctrlPr>
              </m:accPr>
              <m:e>
                <m:r>
                  <w:rPr>
                    <w:rFonts w:ascii="Cambria Math" w:hAnsi="Cambria Math" w:cs="Calibri"/>
                  </w:rPr>
                  <m:t>Π</m:t>
                </m:r>
              </m:e>
            </m:acc>
          </m:e>
          <m:sub>
            <m:r>
              <w:rPr>
                <w:rFonts w:ascii="Cambria Math" w:eastAsiaTheme="minorEastAsia" w:hAnsi="Cambria Math"/>
                <w:lang w:val="en-US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,</m:t>
        </m:r>
        <m:sSubSup>
          <m:sSubSupPr>
            <m:ctrlPr>
              <w:rPr>
                <w:rFonts w:ascii="Cambria Math" w:hAnsi="Cambria Math" w:cs="Calibri"/>
                <w:color w:val="000000" w:themeColor="text1"/>
              </w:rPr>
            </m:ctrlPr>
          </m:sSubSupPr>
          <m:e>
            <m:r>
              <w:rPr>
                <w:rFonts w:ascii="Cambria Math" w:hAnsi="Cambria Math" w:cs="Calibri"/>
                <w:color w:val="000000" w:themeColor="text1"/>
              </w:rPr>
              <m:t>σ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  <m:sup>
            <m: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r>
          <w:rPr>
            <w:rFonts w:ascii="Cambria Math" w:hAnsi="Cambria Math" w:cs="Calibri"/>
            <w:color w:val="000000" w:themeColor="text1"/>
            <w:lang w:val="en-US"/>
          </w:rPr>
          <m:t>)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, for </w:t>
      </w:r>
      <m:oMath>
        <m:r>
          <w:rPr>
            <w:rFonts w:ascii="Cambria Math" w:hAnsi="Cambria Math" w:cs="Calibri"/>
            <w:color w:val="000000" w:themeColor="text1"/>
          </w:rPr>
          <m:t>j</m:t>
        </m:r>
        <m:r>
          <w:rPr>
            <w:rFonts w:ascii="Cambria Math" w:hAnsi="Cambria Math" w:cs="Calibri"/>
            <w:color w:val="000000" w:themeColor="text1"/>
            <w:lang w:val="en-US"/>
          </w:rPr>
          <m:t>=1,…,</m:t>
        </m:r>
        <m:r>
          <w:rPr>
            <w:rFonts w:ascii="Cambria Math" w:hAnsi="Cambria Math" w:cs="Calibri"/>
            <w:color w:val="000000" w:themeColor="text1"/>
          </w:rPr>
          <m:t>N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. Let </w:t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b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&gt;0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and </w:t>
      </w:r>
      <m:oMath>
        <m:r>
          <w:rPr>
            <w:rFonts w:ascii="Cambria Math" w:hAnsi="Cambria Math" w:cs="Calibri"/>
            <w:color w:val="000000" w:themeColor="text1"/>
          </w:rPr>
          <m:t>λ</m:t>
        </m:r>
        <m:r>
          <w:rPr>
            <w:rFonts w:ascii="Cambria Math" w:hAnsi="Cambria Math" w:cs="Calibri"/>
            <w:color w:val="000000" w:themeColor="text1"/>
            <w:lang w:val="en-US"/>
          </w:rPr>
          <m:t>&gt;0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be constants. The unconditional probability </w:t>
      </w:r>
      <m:oMath>
        <m:sSub>
          <m:sSubPr>
            <m:ctrlPr>
              <w:rPr>
                <w:rFonts w:ascii="Cambria Math" w:eastAsiaTheme="minorEastAsia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eastAsiaTheme="minorEastAsia" w:hAnsi="Cambria Math" w:cs="Calibri"/>
                <w:color w:val="000000" w:themeColor="text1"/>
              </w:rPr>
              <m:t>ij</m:t>
            </m:r>
          </m:sub>
        </m:sSub>
      </m:oMath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 is the expected value of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ρ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j</m:t>
            </m:r>
          </m:e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w</m:t>
            </m:r>
          </m:e>
        </m:d>
        <m:r>
          <w:rPr>
            <w:rFonts w:ascii="Cambria Math" w:hAnsi="Cambria Math" w:cs="Calibri"/>
            <w:color w:val="000000" w:themeColor="text1"/>
            <w:lang w:val="en-US"/>
          </w:rPr>
          <m:t>=</m:t>
        </m:r>
        <m:f>
          <m:f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j,w</m:t>
                </m:r>
              </m:e>
            </m:d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naryPr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b</m:t>
                </m:r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∈</m:t>
                </m:r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sub>
              <m:sup/>
              <m:e>
                <m:sSub>
                  <m:sSubPr>
                    <m:ctrlPr>
                      <w:rPr>
                        <w:rFonts w:ascii="Cambria Math" w:eastAsiaTheme="minorEastAsia" w:hAnsi="Cambria Math" w:cs="Calibr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libri"/>
                        <w:color w:val="000000" w:themeColor="text1"/>
                      </w:rPr>
                      <m:t>ρ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  <w:color w:val="000000" w:themeColor="text1"/>
                      </w:rPr>
                      <m:t>ib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b,w</m:t>
                    </m:r>
                  </m:e>
                </m:d>
              </m:e>
            </m:nary>
          </m:den>
        </m:f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.</w:t>
      </w:r>
    </w:p>
    <w:p w14:paraId="5B41618F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 xml:space="preserve">Define </w:t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b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exp</m:t>
        </m:r>
        <m:r>
          <w:rPr>
            <w:rFonts w:ascii="Cambria Math" w:hAnsi="Cambria Math" w:cs="Calibri"/>
            <w:color w:val="000000" w:themeColor="text1"/>
            <w:lang w:val="en-US"/>
          </w:rPr>
          <m:t>⁡(</m:t>
        </m:r>
        <m:f>
          <m:fPr>
            <m:type m:val="lin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Π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num>
          <m:den>
            <m:r>
              <w:rPr>
                <w:rFonts w:ascii="Cambria Math" w:hAnsi="Cambria Math" w:cs="Calibri"/>
                <w:color w:val="000000" w:themeColor="text1"/>
              </w:rPr>
              <m:t>λ</m:t>
            </m:r>
          </m:den>
        </m:f>
        <m:r>
          <w:rPr>
            <w:rFonts w:ascii="Cambria Math" w:hAnsi="Cambria Math" w:cs="Calibri"/>
            <w:color w:val="000000" w:themeColor="text1"/>
            <w:lang w:val="en-US"/>
          </w:rPr>
          <m:t>)</m:t>
        </m:r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=</m:t>
        </m:r>
        <m:f>
          <m:fPr>
            <m:type m:val="lin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subSup"/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naryPr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Calibri"/>
                    <w:color w:val="000000" w:themeColor="text1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k</m:t>
                    </m:r>
                  </m:sub>
                </m:sSub>
              </m:e>
            </m:nary>
          </m:den>
        </m:f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. Let </w:t>
      </w:r>
      <m:oMath>
        <m:r>
          <w:rPr>
            <w:rFonts w:ascii="Cambria Math" w:hAnsi="Cambria Math" w:cs="Calibri"/>
            <w:color w:val="000000" w:themeColor="text1"/>
          </w:rPr>
          <m:t>g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,…,</m:t>
            </m:r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nary>
          <m:naryPr>
            <m:chr m:val="∑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</m:sSub>
          </m:e>
        </m:nary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, so that </w:t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r>
          <w:rPr>
            <w:rFonts w:ascii="Cambria Math" w:hAnsi="Cambria Math" w:cs="Calibri"/>
            <w:color w:val="000000" w:themeColor="text1"/>
          </w:rPr>
          <m:t>g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,…,</m:t>
            </m:r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N</m:t>
                </m:r>
              </m:sub>
            </m:sSub>
          </m:e>
        </m:d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. </w:t>
      </w:r>
    </w:p>
    <w:p w14:paraId="76488888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Define variables:</w:t>
      </w:r>
    </w:p>
    <w:p w14:paraId="57AAC496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[A3]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r>
          <w:rPr>
            <w:rFonts w:ascii="Cambria Math" w:hAnsi="Cambria Math" w:cs="Calibri"/>
            <w:color w:val="000000" w:themeColor="text1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b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</w:rPr>
          <m:t>exp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Calibri"/>
                          </w:rPr>
                          <m:t>Π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</m:sSub>
              </m:num>
              <m:den>
                <m:r>
                  <w:rPr>
                    <w:rFonts w:ascii="Cambria Math" w:hAnsi="Cambria Math" w:cs="Calibri"/>
                    <w:color w:val="000000" w:themeColor="text1"/>
                  </w:rPr>
                  <m:t>λ</m:t>
                </m:r>
              </m:den>
            </m:f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σ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bSup>
            <m:r>
              <m:rPr>
                <m:lit/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/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λ</m:t>
                </m:r>
              </m:e>
              <m:sup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p>
          </m:e>
        </m:d>
      </m:oMath>
      <w:r w:rsidRPr="003420A6">
        <w:rPr>
          <w:rFonts w:ascii="Garamond" w:hAnsi="Garamond" w:cs="Calibri"/>
          <w:color w:val="000000" w:themeColor="text1"/>
          <w:lang w:val="en-US"/>
        </w:rPr>
        <w:t>,</w:t>
      </w:r>
    </w:p>
    <w:p w14:paraId="4D44A002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[A4]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v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r>
          <w:rPr>
            <w:rFonts w:ascii="Cambria Math" w:hAnsi="Cambria Math" w:cs="Calibri"/>
            <w:color w:val="000000" w:themeColor="text1"/>
          </w:rPr>
          <m:t>Var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A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Sup>
          <m:sSubSupPr>
            <m:ctrlPr>
              <w:rPr>
                <w:rFonts w:ascii="Cambria Math" w:hAnsi="Cambria Math" w:cs="Calibri"/>
                <w:color w:val="000000" w:themeColor="text1"/>
              </w:rPr>
            </m:ctrlPr>
          </m:sSubSup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e</m:t>
                </m:r>
              </m:e>
              <m:sup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</m:sup>
            </m:s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-1</m:t>
            </m:r>
          </m:e>
        </m:d>
      </m:oMath>
      <w:r w:rsidRPr="003420A6">
        <w:rPr>
          <w:rFonts w:ascii="Garamond" w:hAnsi="Garamond" w:cs="Calibri"/>
          <w:color w:val="000000" w:themeColor="text1"/>
          <w:lang w:val="en-US"/>
        </w:rPr>
        <w:t>,</w:t>
      </w:r>
    </w:p>
    <w:p w14:paraId="5CBB4DAF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[A5]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r>
              <w:rPr>
                <w:rFonts w:ascii="Cambria Math" w:hAnsi="Cambria Math" w:cs="Calibri"/>
                <w:color w:val="000000" w:themeColor="text1"/>
              </w:rPr>
              <m:t>S</m:t>
            </m:r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nary>
          <m:naryPr>
            <m:chr m:val="∑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μ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</m:sSub>
          </m:e>
        </m:nary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r>
              <w:rPr>
                <w:rFonts w:ascii="Cambria Math" w:hAnsi="Cambria Math" w:cs="Calibri"/>
                <w:color w:val="000000" w:themeColor="text1"/>
              </w:rPr>
              <m:t>S</m:t>
            </m:r>
          </m:e>
        </m:acc>
      </m:oMath>
    </w:p>
    <w:p w14:paraId="18A00E10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Second-order expansion:</w:t>
      </w:r>
    </w:p>
    <w:p w14:paraId="4F484D55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[A6]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r>
          <w:rPr>
            <w:rFonts w:ascii="Cambria Math" w:hAnsi="Cambria Math" w:cs="Calibri"/>
            <w:color w:val="000000" w:themeColor="text1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≈</m:t>
        </m:r>
        <m:r>
          <w:rPr>
            <w:rFonts w:ascii="Cambria Math" w:hAnsi="Cambria Math" w:cs="Calibri"/>
            <w:color w:val="000000" w:themeColor="text1"/>
          </w:rPr>
          <m:t>g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,…,</m:t>
            </m:r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μ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+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1</m:t>
            </m:r>
            <m:r>
              <m:rPr>
                <m:lit/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/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e>
        </m:d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∂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  <w:color w:val="000000" w:themeColor="text1"/>
                  </w:rPr>
                  <m:t>g</m:t>
                </m:r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r>
                  <w:rPr>
                    <w:rFonts w:ascii="Cambria Math" w:hAnsi="Cambria Math" w:cs="Calibri"/>
                    <w:color w:val="000000" w:themeColor="text1"/>
                  </w:rPr>
                  <m:t>∂</m:t>
                </m:r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</m:e>
            </m:d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 w:cs="Calibri"/>
                <w:color w:val="000000" w:themeColor="text1"/>
              </w:rPr>
              <m:t>Var</m:t>
            </m:r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k</m:t>
                    </m:r>
                  </m:sub>
                </m:sSub>
              </m:e>
            </m:d>
          </m:e>
        </m:nary>
      </m:oMath>
      <w:r w:rsidRPr="003420A6">
        <w:rPr>
          <w:rFonts w:ascii="Garamond" w:hAnsi="Garamond" w:cs="Calibri"/>
          <w:color w:val="000000" w:themeColor="text1"/>
          <w:lang w:val="en-US"/>
        </w:rPr>
        <w:t>.</w:t>
      </w:r>
    </w:p>
    <w:p w14:paraId="23CBA7B2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Using identities:</w:t>
      </w:r>
    </w:p>
    <w:p w14:paraId="56ED2E21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[A7]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r>
          <w:rPr>
            <w:rFonts w:ascii="Cambria Math" w:hAnsi="Cambria Math" w:cs="Calibri"/>
            <w:color w:val="000000" w:themeColor="text1"/>
          </w:rPr>
          <m:t>g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,…,</m:t>
            </m:r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μ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r>
              <w:rPr>
                <w:rFonts w:ascii="Cambria Math" w:hAnsi="Cambria Math" w:cs="Calibri"/>
                <w:color w:val="000000" w:themeColor="text1"/>
              </w:rPr>
              <m:t>S</m:t>
            </m:r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p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</m:oMath>
      <w:r w:rsidRPr="003420A6">
        <w:rPr>
          <w:rFonts w:ascii="Garamond" w:hAnsi="Garamond" w:cs="Calibri"/>
          <w:color w:val="000000" w:themeColor="text1"/>
          <w:lang w:val="en-US"/>
        </w:rPr>
        <w:t>,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m:oMath>
        <m:sSup>
          <m:sSupPr>
            <m:ctrlPr>
              <w:rPr>
                <w:rFonts w:ascii="Cambria Math" w:hAnsi="Cambria Math" w:cs="Calibri"/>
                <w:color w:val="000000" w:themeColor="text1"/>
              </w:rPr>
            </m:ctrlPr>
          </m:sSupPr>
          <m:e>
            <m:r>
              <w:rPr>
                <w:rFonts w:ascii="Cambria Math" w:hAnsi="Cambria Math" w:cs="Calibri"/>
                <w:color w:val="000000" w:themeColor="text1"/>
              </w:rPr>
              <m:t>∂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p>
        <m:r>
          <w:rPr>
            <w:rFonts w:ascii="Cambria Math" w:hAnsi="Cambria Math" w:cs="Calibri"/>
            <w:color w:val="000000" w:themeColor="text1"/>
          </w:rPr>
          <m:t>g</m:t>
        </m:r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r>
          <w:rPr>
            <w:rFonts w:ascii="Cambria Math" w:hAnsi="Cambria Math" w:cs="Calibri"/>
            <w:color w:val="000000" w:themeColor="text1"/>
          </w:rPr>
          <m:t>∂</m:t>
        </m:r>
        <m:sSubSup>
          <m:sSubSupPr>
            <m:ctrlPr>
              <w:rPr>
                <w:rFonts w:ascii="Cambria Math" w:hAnsi="Cambria Math" w:cs="Calibri"/>
                <w:color w:val="000000" w:themeColor="text1"/>
              </w:rPr>
            </m:ctrlPr>
          </m:sSubSupPr>
          <m:e>
            <m:r>
              <w:rPr>
                <w:rFonts w:ascii="Cambria Math" w:hAnsi="Cambria Math" w:cs="Calibri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=-2</m:t>
        </m:r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+2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3</m:t>
                </m:r>
              </m:sup>
            </m:sSup>
          </m:e>
        </m:acc>
      </m:oMath>
    </w:p>
    <w:p w14:paraId="640F995A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[A8]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m:oMath>
        <m:sSup>
          <m:sSupPr>
            <m:ctrlPr>
              <w:rPr>
                <w:rFonts w:ascii="Cambria Math" w:hAnsi="Cambria Math" w:cs="Calibri"/>
                <w:color w:val="000000" w:themeColor="text1"/>
              </w:rPr>
            </m:ctrlPr>
          </m:sSupPr>
          <m:e>
            <m:r>
              <w:rPr>
                <w:rFonts w:ascii="Cambria Math" w:hAnsi="Cambria Math" w:cs="Calibri"/>
                <w:color w:val="000000" w:themeColor="text1"/>
              </w:rPr>
              <m:t>∂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p>
        <m:r>
          <w:rPr>
            <w:rFonts w:ascii="Cambria Math" w:hAnsi="Cambria Math" w:cs="Calibri"/>
            <w:color w:val="000000" w:themeColor="text1"/>
          </w:rPr>
          <m:t>g</m:t>
        </m:r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r>
          <w:rPr>
            <w:rFonts w:ascii="Cambria Math" w:hAnsi="Cambria Math" w:cs="Calibri"/>
            <w:color w:val="000000" w:themeColor="text1"/>
          </w:rPr>
          <m:t>∂</m:t>
        </m:r>
        <m:sSubSup>
          <m:sSubSupPr>
            <m:ctrlPr>
              <w:rPr>
                <w:rFonts w:ascii="Cambria Math" w:hAnsi="Cambria Math" w:cs="Calibri"/>
                <w:color w:val="000000" w:themeColor="text1"/>
              </w:rPr>
            </m:ctrlPr>
          </m:sSubSupPr>
          <m:e>
            <m:r>
              <w:rPr>
                <w:rFonts w:ascii="Cambria Math" w:hAnsi="Cambria Math" w:cs="Calibri"/>
                <w:color w:val="000000" w:themeColor="text1"/>
              </w:rPr>
              <m:t>a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=2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3</m:t>
                </m:r>
              </m:sup>
            </m:sSup>
          </m:e>
        </m:acc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for </w:t>
      </w:r>
      <m:oMath>
        <m:r>
          <w:rPr>
            <w:rFonts w:ascii="Cambria Math" w:hAnsi="Cambria Math" w:cs="Calibri"/>
            <w:color w:val="000000" w:themeColor="text1"/>
          </w:rPr>
          <m:t>k</m:t>
        </m:r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≠</m:t>
        </m:r>
        <m:r>
          <w:rPr>
            <w:rFonts w:ascii="Cambria Math" w:hAnsi="Cambria Math" w:cs="Calibri"/>
            <w:color w:val="000000" w:themeColor="text1"/>
          </w:rPr>
          <m:t>i</m:t>
        </m:r>
      </m:oMath>
    </w:p>
    <w:p w14:paraId="457B0B14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[A9]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r>
          <w:rPr>
            <w:rFonts w:ascii="Cambria Math" w:hAnsi="Cambria Math" w:cs="Calibri"/>
            <w:color w:val="000000" w:themeColor="text1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≈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r>
              <w:rPr>
                <w:rFonts w:ascii="Cambria Math" w:hAnsi="Cambria Math" w:cs="Calibri"/>
                <w:color w:val="000000" w:themeColor="text1"/>
              </w:rPr>
              <m:t>S</m:t>
            </m:r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-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v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+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</m:sSub>
            <m:r>
              <m:rPr>
                <m:lit/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/</m:t>
            </m:r>
          </m:e>
        </m:nary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3</m:t>
                </m:r>
              </m:sup>
            </m:sSup>
          </m:e>
        </m:acc>
      </m:oMath>
    </w:p>
    <w:p w14:paraId="1C64E1FF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[A10]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μ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r>
              <w:rPr>
                <w:rFonts w:ascii="Cambria Math" w:hAnsi="Cambria Math" w:cs="Calibri"/>
                <w:color w:val="000000" w:themeColor="text1"/>
              </w:rPr>
              <m:t>S</m:t>
            </m:r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,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v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bSup>
          <m:sSubSupPr>
            <m:ctrlPr>
              <w:rPr>
                <w:rFonts w:ascii="Cambria Math" w:hAnsi="Cambria Math" w:cs="Calibri"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e</m:t>
                </m:r>
              </m:e>
              <m:sup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</m:sup>
            </m:s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-1</m:t>
            </m:r>
          </m:e>
        </m:d>
      </m:oMath>
    </w:p>
    <w:p w14:paraId="653EC468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lastRenderedPageBreak/>
        <w:t>[A11]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v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</m:sSub>
            <m:r>
              <m:rPr>
                <m:lit/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/</m:t>
            </m:r>
          </m:e>
        </m:nary>
        <m:acc>
          <m:accPr>
            <m:chr m:val="̅"/>
            <m:ctrlPr>
              <w:rPr>
                <w:rFonts w:ascii="Cambria Math" w:hAnsi="Cambria Math" w:cs="Calibri"/>
                <w:color w:val="000000" w:themeColor="text1"/>
              </w:rPr>
            </m:ctrlPr>
          </m:acc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p>
          </m:e>
        </m:acc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SupPr>
              <m:e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ρ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e</m:t>
                    </m:r>
                  </m:e>
                  <m:sup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bSup>
                    <m:r>
                      <m:rPr>
                        <m:lit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/</m:t>
                    </m:r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e>
            </m:d>
          </m:e>
        </m:nary>
      </m:oMath>
    </w:p>
    <w:p w14:paraId="3401C2A4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Gives:</w:t>
      </w:r>
    </w:p>
    <w:p w14:paraId="4294E6E5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[A12]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r>
          <w:rPr>
            <w:rFonts w:ascii="Cambria Math" w:hAnsi="Cambria Math" w:cs="Calibri"/>
            <w:color w:val="000000" w:themeColor="text1"/>
          </w:rPr>
          <m:t>E</m:t>
        </m:r>
        <m:d>
          <m:dPr>
            <m:begChr m:val="["/>
            <m:endChr m:val="]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j</m:t>
                </m:r>
              </m:sub>
            </m:sSub>
          </m:e>
        </m:d>
        <m:r>
          <w:rPr>
            <w:rFonts w:ascii="Cambria Math" w:hAnsi="Cambria Math" w:cs="Calibri"/>
            <w:color w:val="000000" w:themeColor="text1"/>
            <w:lang w:val="en-US"/>
          </w:rPr>
          <m:t>≈</m:t>
        </m:r>
        <m:sSub>
          <m:sSub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+</m:t>
        </m:r>
        <m:sSub>
          <m:sSub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up>
          <m:e>
            <m:sSubSup>
              <m:sSubSup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SupPr>
              <m:e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ρ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  <m:sup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e</m:t>
                    </m:r>
                  </m:e>
                  <m:sup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bSup>
                    <m:r>
                      <m:rPr>
                        <m:lit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/</m:t>
                    </m:r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e>
            </m:d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e>
        </m:nary>
        <m:r>
          <w:rPr>
            <w:rFonts w:ascii="Cambria Math" w:hAnsi="Cambria Math" w:cs="Calibri"/>
            <w:color w:val="000000" w:themeColor="text1"/>
            <w:lang w:val="en-US"/>
          </w:rPr>
          <m:t>-</m:t>
        </m:r>
        <m:sSubSup>
          <m:sSubSup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  <m:sup>
            <m: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d>
          <m:d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d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e</m:t>
                </m:r>
              </m:e>
              <m:sup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 w:cs="Calibri"/>
                <w:color w:val="000000" w:themeColor="text1"/>
                <w:lang w:val="en-US"/>
              </w:rPr>
              <m:t>-1</m:t>
            </m:r>
          </m:e>
        </m:d>
      </m:oMath>
    </w:p>
    <w:p w14:paraId="656AA672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To ensure internal consistency within the rational inattention framework, we require the unconditional choice probability to coincide with the expected value of the state-contingent choices, which leads us to impose the following fixed-point condition:</w:t>
      </w:r>
    </w:p>
    <w:p w14:paraId="478059A7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[A13]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  <w:lang w:val="en-US"/>
          </w:rPr>
          <m:t>+</m:t>
        </m:r>
        <m:sSub>
          <m:sSub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up>
          <m:e>
            <m:sSubSup>
              <m:sSubSup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SupPr>
              <m:e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ρ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  <m:sup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e</m:t>
                    </m:r>
                  </m:e>
                  <m:sup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bSup>
                    <m:r>
                      <m:rPr>
                        <m:lit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/</m:t>
                    </m:r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e>
            </m:d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e>
        </m:nary>
        <m:r>
          <w:rPr>
            <w:rFonts w:ascii="Cambria Math" w:hAnsi="Cambria Math" w:cs="Calibri"/>
            <w:color w:val="000000" w:themeColor="text1"/>
            <w:lang w:val="en-US"/>
          </w:rPr>
          <m:t>-</m:t>
        </m:r>
        <m:sSubSup>
          <m:sSubSup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  <m:sup>
            <m:r>
              <w:rPr>
                <w:rFonts w:ascii="Cambria Math" w:hAnsi="Cambria Math" w:cs="Calibri"/>
                <w:color w:val="000000" w:themeColor="text1"/>
                <w:lang w:val="en-US"/>
              </w:rPr>
              <m:t>2</m:t>
            </m:r>
          </m:sup>
        </m:sSubSup>
        <m:d>
          <m:d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d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e</m:t>
                </m:r>
              </m:e>
              <m:sup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 w:cs="Calibri"/>
                <w:color w:val="000000" w:themeColor="text1"/>
                <w:lang w:val="en-US"/>
              </w:rPr>
              <m:t>-1</m:t>
            </m:r>
          </m:e>
        </m:d>
      </m:oMath>
    </w:p>
    <w:p w14:paraId="21FC2746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which has the following interior solution:</w:t>
      </w:r>
    </w:p>
    <w:p w14:paraId="617B6678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[A14]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r>
          <w:rPr>
            <w:rFonts w:ascii="Cambria Math" w:hAnsi="Cambria Math" w:cs="Calibri"/>
            <w:color w:val="000000" w:themeColor="text1"/>
          </w:rPr>
          <m:t>C</m:t>
        </m:r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e</m:t>
                </m:r>
              </m:e>
              <m:sup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</m:sup>
            </m:s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-1</m:t>
            </m:r>
          </m:e>
        </m:d>
      </m:oMath>
    </w:p>
    <w:p w14:paraId="5616F2B8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where</w:t>
      </w:r>
      <w:r w:rsidRPr="003420A6">
        <w:rPr>
          <w:rFonts w:ascii="Garamond" w:hAnsi="Garamond" w:cs="Calibri"/>
          <w:iCs/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 w:cs="Calibri"/>
            <w:color w:val="000000" w:themeColor="text1"/>
          </w:rPr>
          <m:t>C</m:t>
        </m:r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bSupPr>
              <m:e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ρ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e</m:t>
                    </m:r>
                  </m:e>
                  <m:sup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k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bSup>
                    <m:r>
                      <m:rPr>
                        <m:lit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/</m:t>
                    </m:r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e>
            </m:d>
          </m:e>
        </m:nary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is a constant independent of </w:t>
      </w:r>
      <m:oMath>
        <m:r>
          <w:rPr>
            <w:rFonts w:ascii="Cambria Math" w:hAnsi="Cambria Math" w:cs="Calibri"/>
            <w:color w:val="000000" w:themeColor="text1"/>
          </w:rPr>
          <m:t>j</m:t>
        </m:r>
      </m:oMath>
      <w:r w:rsidRPr="003420A6">
        <w:rPr>
          <w:rFonts w:ascii="Garamond" w:hAnsi="Garamond"/>
          <w:lang w:val="en-US"/>
        </w:rPr>
        <w:t>.</w:t>
      </w:r>
    </w:p>
    <w:p w14:paraId="496A509D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Imposing the normalization condition (</w:t>
      </w:r>
      <m:oMath>
        <m:nary>
          <m:naryPr>
            <m:chr m:val="∑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  <w:color w:val="000000" w:themeColor="text1"/>
                  </w:rPr>
                  <m:t>ρ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k</m:t>
                </m:r>
              </m:sub>
            </m:sSub>
          </m:e>
        </m:nary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=1</m:t>
        </m:r>
      </m:oMath>
      <w:r w:rsidRPr="003420A6">
        <w:rPr>
          <w:rFonts w:ascii="Garamond" w:hAnsi="Garamond"/>
          <w:color w:val="000000" w:themeColor="text1"/>
          <w:lang w:val="en-US"/>
        </w:rPr>
        <w:t>) gives</w:t>
      </w:r>
      <w:r w:rsidRPr="003420A6">
        <w:rPr>
          <w:rFonts w:ascii="Garamond" w:hAnsi="Garamond"/>
          <w:lang w:val="en-US"/>
        </w:rPr>
        <w:t>:</w:t>
      </w:r>
    </w:p>
    <w:p w14:paraId="0EA373BA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[A15]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r>
          <w:rPr>
            <w:rFonts w:ascii="Cambria Math" w:hAnsi="Cambria Math" w:cs="Calibri"/>
            <w:color w:val="000000" w:themeColor="text1"/>
          </w:rPr>
          <m:t>C</m:t>
        </m:r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=1</m:t>
        </m:r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nary>
          <m:naryPr>
            <m:chr m:val="∑"/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e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 w:cs="Calibri"/>
                                <w:i/>
                                <w:color w:val="000000" w:themeColor="text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k</m:t>
                            </m:r>
                          </m:sub>
                          <m:sup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  <w:lang w:val="en-US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lit/>
                          </m:rP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/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libri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λ</m:t>
                            </m:r>
                          </m:e>
                          <m:sup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sup>
            </m:sSup>
          </m:e>
        </m:nary>
      </m:oMath>
    </w:p>
    <w:p w14:paraId="2F9B4E22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Solution:</w:t>
      </w:r>
    </w:p>
    <w:p w14:paraId="74114497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[A16]</w:t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sSup>
          <m:sSupPr>
            <m:ctrlPr>
              <w:rPr>
                <w:rFonts w:ascii="Cambria Math" w:hAnsi="Cambria Math" w:cs="Calibri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e</m:t>
                    </m:r>
                  </m:e>
                  <m:sup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bSup>
                    <m:r>
                      <m:rPr>
                        <m:lit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/</m:t>
                    </m:r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p>
                  </m:sup>
                </m:s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-1</m:t>
            </m:r>
          </m:sup>
        </m:sSup>
        <m:r>
          <m:rPr>
            <m:lit/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/</m:t>
        </m:r>
        <m:nary>
          <m:naryPr>
            <m:chr m:val="∑"/>
            <m:ctrlPr>
              <w:rPr>
                <w:rFonts w:ascii="Cambria Math" w:hAnsi="Cambria Math" w:cs="Calibri"/>
                <w:color w:val="000000" w:themeColor="text1"/>
              </w:rPr>
            </m:ctrlPr>
          </m:naryPr>
          <m:sub>
            <m:r>
              <w:rPr>
                <w:rFonts w:ascii="Cambria Math" w:hAnsi="Cambria Math" w:cs="Calibri"/>
                <w:color w:val="000000" w:themeColor="text1"/>
              </w:rPr>
              <m:t>k</m:t>
            </m:r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  <w:color w:val="000000" w:themeColor="text1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color w:val="000000" w:themeColor="text1"/>
                          </w:rPr>
                          <m:t>e</m:t>
                        </m:r>
                      </m:e>
                      <m:sup>
                        <m:sSubSup>
                          <m:sSubSupPr>
                            <m:ctrlPr>
                              <w:rPr>
                                <w:rFonts w:ascii="Cambria Math" w:hAnsi="Cambria Math" w:cs="Calibri"/>
                                <w:i/>
                                <w:color w:val="000000" w:themeColor="text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k</m:t>
                            </m:r>
                          </m:sub>
                          <m:sup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  <w:lang w:val="en-US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lit/>
                          </m:rP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/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libri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λ</m:t>
                            </m:r>
                          </m:e>
                          <m:sup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  <w:lang w:val="en-US"/>
                              </w:rPr>
                              <m:t>2</m:t>
                            </m:r>
                          </m:sup>
                        </m:sSup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-1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-1</m:t>
                </m:r>
              </m:sup>
            </m:sSup>
          </m:e>
        </m:nary>
      </m:oMath>
      <w:r w:rsidRPr="003420A6">
        <w:rPr>
          <w:rFonts w:ascii="Garamond" w:hAnsi="Garamond" w:cs="Calibri"/>
          <w:color w:val="000000" w:themeColor="text1"/>
          <w:lang w:val="en-US"/>
        </w:rPr>
        <w:t xml:space="preserve"> </w:t>
      </w:r>
    </w:p>
    <w:p w14:paraId="558157AE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>In the small variance case this solution can be approximated as follows:</w:t>
      </w:r>
    </w:p>
    <w:p w14:paraId="5E0D8DBE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[A17]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  <w:t xml:space="preserve"> </w:t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≈</m:t>
        </m:r>
        <m:f>
          <m:fPr>
            <m:type m:val="lin"/>
            <m:ctrlPr>
              <w:rPr>
                <w:rFonts w:ascii="Cambria Math" w:hAnsi="Cambria Math" w:cs="Calibri"/>
                <w:color w:val="000000" w:themeColor="text1"/>
              </w:rPr>
            </m:ctrlPr>
          </m:fPr>
          <m:num>
            <m:f>
              <m:f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1</m:t>
                </m:r>
              </m:num>
              <m:den>
                <m:sSubSup>
                  <m:sSubSup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</m:den>
            </m:f>
          </m:num>
          <m:den>
            <m:d>
              <m:d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dPr>
              <m:e>
                <m:nary>
                  <m:naryPr>
                    <m:chr m:val="∑"/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naryPr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k</m:t>
                    </m:r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=1</m:t>
                    </m: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ub>
                  <m:sup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N</m:t>
                    </m: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up>
                  <m:e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  <w:color w:val="000000" w:themeColor="text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color w:val="000000" w:themeColor="text1"/>
                            <w:lang w:val="en-US"/>
                          </w:rPr>
                          <m:t>1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Calibri"/>
                                <w:i/>
                                <w:color w:val="000000" w:themeColor="text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</w:rPr>
                              <m:t>k</m:t>
                            </m:r>
                          </m:sub>
                          <m:sup>
                            <m:r>
                              <w:rPr>
                                <w:rFonts w:ascii="Cambria Math" w:hAnsi="Cambria Math" w:cs="Calibri"/>
                                <w:color w:val="000000" w:themeColor="text1"/>
                                <w:lang w:val="en-US"/>
                              </w:rPr>
                              <m:t>2</m:t>
                            </m:r>
                          </m:sup>
                        </m:sSubSup>
                      </m:den>
                    </m:f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e>
                </m:nary>
              </m:e>
            </m:d>
            <m:r>
              <w:rPr>
                <w:rFonts w:ascii="Cambria Math" w:hAnsi="Cambria Math" w:cs="Calibri"/>
                <w:color w:val="000000" w:themeColor="text1"/>
                <w:lang w:val="en-US"/>
              </w:rPr>
              <m:t>≡</m:t>
            </m:r>
            <m:f>
              <m:fPr>
                <m:type m:val="lin"/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Cambria Math"/>
                      </w:rPr>
                      <m:t>j</m:t>
                    </m:r>
                  </m:sub>
                </m:sSub>
              </m:num>
              <m:den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color w:val="000000" w:themeColor="text1"/>
                        <w:lang w:val="en-US"/>
                      </w:rPr>
                      <m:t>b∈B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b</m:t>
                        </m:r>
                      </m:sub>
                    </m:sSub>
                  </m:e>
                </m:nary>
              </m:den>
            </m:f>
          </m:den>
        </m:f>
      </m:oMath>
    </w:p>
    <w:p w14:paraId="4903A291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 xml:space="preserve">and </w:t>
      </w:r>
    </w:p>
    <w:p w14:paraId="2B8067C6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color w:val="000000" w:themeColor="text1"/>
          <w:lang w:val="en-US"/>
        </w:rPr>
      </w:pPr>
      <w:r w:rsidRPr="003420A6">
        <w:rPr>
          <w:rFonts w:ascii="Garamond" w:hAnsi="Garamond" w:cs="Calibri"/>
          <w:color w:val="000000" w:themeColor="text1"/>
          <w:lang w:val="en-US"/>
        </w:rPr>
        <w:t>[A18]</w:t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w:r w:rsidRPr="003420A6">
        <w:rPr>
          <w:rFonts w:ascii="Garamond" w:hAnsi="Garamond" w:cs="Calibri"/>
          <w:color w:val="000000" w:themeColor="text1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hAnsi="Cambria Math" w:cs="Calibri"/>
                <w:color w:val="000000" w:themeColor="text1"/>
              </w:rPr>
              <m:t>b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Calibri"/>
            <w:color w:val="000000" w:themeColor="text1"/>
            <w:lang w:val="en-US"/>
          </w:rPr>
          <m:t>=</m:t>
        </m:r>
        <m:r>
          <w:rPr>
            <w:rFonts w:ascii="Cambria Math" w:hAnsi="Cambria Math" w:cs="Calibri"/>
            <w:color w:val="000000" w:themeColor="text1"/>
          </w:rPr>
          <m:t>c</m:t>
        </m:r>
        <m:r>
          <w:rPr>
            <w:rFonts w:ascii="Cambria Math" w:hAnsi="Cambria Math" w:cs="Calibri"/>
            <w:color w:val="000000" w:themeColor="text1"/>
            <w:lang w:val="en-US"/>
          </w:rPr>
          <m:t xml:space="preserve"> </m:t>
        </m:r>
        <m:sSub>
          <m:sSubPr>
            <m:ctrlPr>
              <w:rPr>
                <w:rFonts w:ascii="Cambria Math" w:hAnsi="Cambria Math" w:cs="Calibri"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="Calibri"/>
                <w:color w:val="000000" w:themeColor="text1"/>
              </w:rPr>
              <m:t>ρ</m:t>
            </m:r>
          </m:e>
          <m:sub>
            <m:r>
              <w:rPr>
                <w:rFonts w:ascii="Cambria Math" w:hAnsi="Cambria Math" w:cs="Calibri"/>
                <w:color w:val="000000" w:themeColor="text1"/>
              </w:rPr>
              <m:t>j</m:t>
            </m:r>
          </m:sub>
        </m:sSub>
        <m:r>
          <w:rPr>
            <w:rFonts w:ascii="Cambria Math" w:hAnsi="Cambria Math" w:cs="Calibri"/>
            <w:color w:val="000000" w:themeColor="text1"/>
          </w:rPr>
          <m:t>exp</m:t>
        </m:r>
        <m:d>
          <m:dPr>
            <m:ctrlPr>
              <w:rPr>
                <w:rFonts w:ascii="Cambria Math" w:hAnsi="Cambria Math" w:cs="Calibr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color w:val="000000" w:themeColor="text1"/>
                <w:lang w:val="en-US"/>
              </w:rPr>
              <m:t>-</m:t>
            </m:r>
            <m:d>
              <m:dPr>
                <m:ctrlPr>
                  <w:rPr>
                    <w:rFonts w:ascii="Cambria Math" w:hAnsi="Cambria Math" w:cs="Calibri"/>
                    <w:color w:val="000000" w:themeColor="text1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Π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bSup>
                <m:r>
                  <m:rPr>
                    <m:lit/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Cambria Math" w:cs="Calibri"/>
                    <w:color w:val="000000" w:themeColor="text1"/>
                    <w:lang w:val="en-US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Calibri"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λ</m:t>
                    </m:r>
                  </m:e>
                  <m:sup>
                    <m:r>
                      <w:rPr>
                        <w:rFonts w:ascii="Cambria Math" w:hAnsi="Cambria Math" w:cs="Calibri"/>
                        <w:color w:val="000000" w:themeColor="text1"/>
                        <w:lang w:val="en-US"/>
                      </w:rPr>
                      <m:t>2</m:t>
                    </m:r>
                  </m:sup>
                </m:sSup>
              </m:e>
            </m:d>
          </m:e>
        </m:d>
      </m:oMath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. </w:t>
      </w:r>
    </w:p>
    <w:p w14:paraId="7819DB43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color w:val="000000" w:themeColor="text1"/>
          <w:lang w:val="en-US"/>
        </w:rPr>
      </w:pPr>
      <w:r w:rsidRPr="003420A6">
        <w:rPr>
          <w:rFonts w:ascii="Garamond" w:eastAsiaTheme="minorEastAsia" w:hAnsi="Garamond"/>
          <w:color w:val="000000" w:themeColor="text1"/>
          <w:lang w:val="en-US"/>
        </w:rPr>
        <w:t>Equation [A17] corresponds to the unconditional probability [11].</w:t>
      </w:r>
    </w:p>
    <w:p w14:paraId="12FD8C5C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lang w:val="en-US"/>
        </w:rPr>
      </w:pPr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The next step relates to the export propensity [12]. We reintroduce the index </w:t>
      </w:r>
      <m:oMath>
        <m:r>
          <w:rPr>
            <w:rFonts w:ascii="Cambria Math" w:hAnsi="Cambria Math" w:cs="Calibri"/>
          </w:rPr>
          <m:t>i</m:t>
        </m:r>
      </m:oMath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, and substitute [A17] and [A18] in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ρ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j</m:t>
            </m:r>
          </m:e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w</m:t>
            </m:r>
          </m:e>
        </m:d>
      </m:oMath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 to obtain t</w:t>
      </w:r>
      <w:r w:rsidRPr="003420A6">
        <w:rPr>
          <w:rFonts w:ascii="Garamond" w:hAnsi="Garamond"/>
          <w:lang w:val="en-US"/>
        </w:rPr>
        <w:t>he optimal conditional probability as follows:</w:t>
      </w:r>
      <w:r w:rsidRPr="003420A6">
        <w:rPr>
          <w:rFonts w:ascii="Garamond" w:eastAsiaTheme="minorEastAsia" w:hAnsi="Garamond"/>
          <w:lang w:val="en-US"/>
        </w:rPr>
        <w:t xml:space="preserve"> </w:t>
      </w:r>
    </w:p>
    <w:p w14:paraId="23FE5202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color w:val="000000" w:themeColor="text1"/>
          <w:lang w:val="en-US"/>
        </w:rPr>
      </w:pPr>
      <w:r w:rsidRPr="003420A6">
        <w:rPr>
          <w:rFonts w:ascii="Garamond" w:hAnsi="Garamond"/>
          <w:lang w:val="en-US"/>
        </w:rPr>
        <w:t>[A19]</w:t>
      </w:r>
      <w:r w:rsidRPr="003420A6">
        <w:rPr>
          <w:rFonts w:ascii="Garamond" w:hAnsi="Garamond"/>
          <w:lang w:val="en-US"/>
        </w:rPr>
        <w:tab/>
      </w:r>
      <w:r w:rsidRPr="003420A6">
        <w:rPr>
          <w:rFonts w:ascii="Garamond" w:hAnsi="Garamond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ρ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j</m:t>
            </m:r>
          </m:e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w</m:t>
            </m:r>
          </m:e>
        </m:d>
        <m:r>
          <w:rPr>
            <w:rFonts w:ascii="Cambria Math" w:eastAsiaTheme="minorEastAsia" w:hAnsi="Cambria Math"/>
            <w:color w:val="000000" w:themeColor="text1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Cambria Math"/>
                  </w:rPr>
                  <m:t>ij</m:t>
                </m:r>
              </m:sub>
            </m:sSub>
            <m:r>
              <w:rPr>
                <w:rFonts w:ascii="Cambria Math" w:eastAsiaTheme="minorEastAsia" w:hAnsi="Cambria Math"/>
                <w:lang w:val="en-US"/>
              </w:rPr>
              <m:t>exp</m:t>
            </m:r>
            <m:d>
              <m:dPr>
                <m:begChr m:val="["/>
                <m:endChr m:val="]"/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w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Π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lang w:val="en-US"/>
                      </w:rPr>
                      <m:t>λ</m:t>
                    </m:r>
                  </m:den>
                </m:f>
                <m:r>
                  <w:rPr>
                    <w:rFonts w:ascii="Cambria Math" w:hAnsi="Cambria Math" w:cs="Calibri"/>
                    <w:lang w:val="en-US"/>
                  </w:rPr>
                  <m:t xml:space="preserve"> - </m:t>
                </m:r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  <w:color w:val="000000" w:themeColor="text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</w:rPr>
                              <m:t>σ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 w:cs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Theme="minorEastAsia" w:hAnsi="Cambria Math" w:cs="Calibri"/>
                        <w:color w:val="000000" w:themeColor="text1"/>
                        <w:lang w:val="en-US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Calibri"/>
                            <w:i/>
                            <w:color w:val="000000" w:themeColor="text1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λ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e>
            </m:d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color w:val="000000" w:themeColor="text1"/>
                    <w:lang w:val="en-US"/>
                  </w:rPr>
                  <m:t>b∈B</m:t>
                </m:r>
              </m:sub>
              <m:sup/>
              <m:e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ib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Π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 w:cs="Cambria Math"/>
                                <w:color w:val="000000" w:themeColor="text1"/>
                              </w:rPr>
                              <m:t>b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w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Calibri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Calibri"/>
                                  </w:rPr>
                                  <m:t>Π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 w:cs="Cambria Math"/>
                                <w:color w:val="000000" w:themeColor="text1"/>
                              </w:rPr>
                              <m:t>b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λ</m:t>
                        </m:r>
                      </m:den>
                    </m:f>
                    <m:r>
                      <w:rPr>
                        <w:rFonts w:ascii="Cambria Math" w:hAnsi="Cambria Math" w:cs="Calibri"/>
                        <w:lang w:val="en-US"/>
                      </w:rPr>
                      <m:t xml:space="preserve"> -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Calibri"/>
                            <w:i/>
                            <w:color w:val="000000" w:themeColor="text1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sSubSupPr>
                          <m:e>
                            <m:acc>
                              <m:accPr>
                                <m:ctrlPr>
                                  <w:rPr>
                                    <w:rFonts w:ascii="Cambria Math" w:eastAsiaTheme="minorEastAsia" w:hAnsi="Cambria Math" w:cs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Cambria Math"/>
                                  </w:rPr>
                                  <m:t>σ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 w:cs="Cambria Math"/>
                                <w:color w:val="000000" w:themeColor="text1"/>
                              </w:rPr>
                              <m:t>b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Cambria Math"/>
                                <w:lang w:val="en-US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Theme="minorEastAsia" w:hAnsi="Cambria Math" w:cs="Calibri"/>
                            <w:color w:val="000000" w:themeColor="text1"/>
                            <w:lang w:val="en-US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Calibri"/>
                                <w:i/>
                                <w:color w:val="000000" w:themeColor="text1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λ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Calibri"/>
                                <w:color w:val="000000" w:themeColor="text1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</m:e>
            </m:nary>
          </m:den>
        </m:f>
      </m:oMath>
    </w:p>
    <w:p w14:paraId="6E9CCD1F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 w:cs="Calibri"/>
          <w:color w:val="000000" w:themeColor="text1"/>
          <w:lang w:val="en-US"/>
        </w:rPr>
      </w:pPr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Given the expected profit [A1], we can express the cost threshold as </w:t>
      </w:r>
    </w:p>
    <w:p w14:paraId="10761986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 w:cs="Calibri"/>
          <w:lang w:val="en-US"/>
        </w:rPr>
      </w:pPr>
      <w:r w:rsidRPr="003420A6">
        <w:rPr>
          <w:rFonts w:ascii="Garamond" w:hAnsi="Garamond" w:cs="Calibri"/>
          <w:lang w:val="en-US"/>
        </w:rPr>
        <w:t>[A20]</w:t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Calibri"/>
                    <w:i/>
                  </w:rPr>
                </m:ctrlPr>
              </m:accPr>
              <m:e>
                <m:r>
                  <w:rPr>
                    <w:rFonts w:ascii="Cambria Math" w:hAnsi="Cambria Math" w:cs="Calibri"/>
                  </w:rPr>
                  <m:t>c</m:t>
                </m:r>
              </m:e>
            </m:acc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r>
          <w:rPr>
            <w:rFonts w:ascii="Cambria Math" w:hAnsi="Cambria Math" w:cs="Calibri"/>
            <w:lang w:val="en-US"/>
          </w:rPr>
          <m:t>=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σ</m:t>
                </m:r>
                <m:sSub>
                  <m:sSub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libri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ij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</m:sSub>
              </m:e>
            </m:d>
          </m:e>
          <m:sup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hAnsi="Cambria Math" w:cs="Calibri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den>
            </m:f>
          </m:sup>
        </m:sSup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libri"/>
                          </w:rPr>
                          <m:t>κ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j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den>
                </m:f>
              </m:e>
            </m:d>
          </m:e>
          <m:sup>
            <m:r>
              <w:rPr>
                <w:rFonts w:ascii="Cambria Math" w:hAnsi="Cambria Math" w:cs="Calibri"/>
                <w:lang w:val="en-US"/>
              </w:rPr>
              <m:t xml:space="preserve">- </m:t>
            </m:r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hAnsi="Cambria Math" w:cs="Calibri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Calibri"/>
                  </w:rPr>
                  <m:t>θ</m:t>
                </m:r>
              </m:den>
            </m:f>
          </m:sup>
        </m:sSup>
        <m:sSubSup>
          <m:sSubSupPr>
            <m:ctrlPr>
              <w:rPr>
                <w:rFonts w:ascii="Cambria Math" w:hAnsi="Cambria Math" w:cs="Calibri"/>
                <w:i/>
              </w:rPr>
            </m:ctrlPr>
          </m:sSubSup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  <m:sup>
            <m:r>
              <w:rPr>
                <w:rFonts w:ascii="Cambria Math" w:hAnsi="Cambria Math" w:cs="Calibri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hAnsi="Cambria Math" w:cs="Calibri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Calibri"/>
                  </w:rPr>
                  <m:t>θ</m:t>
                </m:r>
              </m:den>
            </m:f>
            <m:r>
              <w:rPr>
                <w:rFonts w:ascii="Cambria Math" w:hAnsi="Cambria Math" w:cs="Calibri"/>
                <w:lang w:val="en-US"/>
              </w:rPr>
              <m:t xml:space="preserve"> </m:t>
            </m:r>
          </m:sup>
        </m:sSubSup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  <w:lang w:val="en-US"/>
                  </w:rPr>
                  <m:t>1+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α</m:t>
                </m:r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λ</m:t>
                    </m:r>
                  </m:e>
                </m:d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hr m:val="̆"/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</w:rPr>
                              <m:t>σ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 w:cs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hAnsi="Cambria Math" w:cs="Calibri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</m:e>
            </m:d>
          </m:e>
          <m:sup>
            <m:r>
              <w:rPr>
                <w:rFonts w:ascii="Cambria Math" w:hAnsi="Cambria Math" w:cs="Calibri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hAnsi="Cambria Math" w:cs="Calibri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+</m:t>
                </m:r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den>
            </m:f>
          </m:sup>
        </m:sSup>
      </m:oMath>
    </w:p>
    <w:p w14:paraId="1DBDD584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 w:cs="Calibri"/>
          <w:lang w:val="en-US"/>
        </w:rPr>
      </w:pPr>
      <w:r w:rsidRPr="003420A6">
        <w:rPr>
          <w:rFonts w:ascii="Garamond" w:eastAsiaTheme="minorEastAsia" w:hAnsi="Garamond" w:cs="Calibri"/>
          <w:lang w:val="en-US"/>
        </w:rPr>
        <w:t xml:space="preserve">where </w:t>
      </w:r>
    </w:p>
    <w:p w14:paraId="16B4E666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 w:cs="Calibri"/>
          <w:lang w:val="en-US"/>
        </w:rPr>
      </w:pPr>
      <w:r w:rsidRPr="003420A6">
        <w:rPr>
          <w:rFonts w:ascii="Garamond" w:hAnsi="Garamond" w:cs="Calibri"/>
          <w:lang w:val="en-US"/>
        </w:rPr>
        <w:t>[A21]</w:t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m:oMath>
        <m:r>
          <w:rPr>
            <w:rFonts w:ascii="Cambria Math" w:eastAsiaTheme="minorEastAsia" w:hAnsi="Cambria Math" w:cs="Calibri"/>
            <w:lang w:val="en-US"/>
          </w:rPr>
          <m:t>α</m:t>
        </m:r>
        <m:d>
          <m:dPr>
            <m:ctrlPr>
              <w:rPr>
                <w:rFonts w:ascii="Cambria Math" w:eastAsiaTheme="minorEastAsia" w:hAnsi="Cambria Math" w:cs="Calibri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color w:val="000000" w:themeColor="text1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i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Cambria Math"/>
                <w:color w:val="000000" w:themeColor="text1"/>
                <w:lang w:val="en-US"/>
              </w:rPr>
              <m:t>,</m:t>
            </m:r>
            <m:r>
              <w:rPr>
                <w:rFonts w:ascii="Cambria Math" w:eastAsiaTheme="minorEastAsia" w:hAnsi="Cambria Math"/>
                <w:lang w:val="en-US"/>
              </w:rPr>
              <m:t>λ</m:t>
            </m:r>
          </m:e>
        </m:d>
        <m:r>
          <w:rPr>
            <w:rFonts w:ascii="Cambria Math" w:eastAsiaTheme="minorEastAsia" w:hAnsi="Cambria Math" w:cs="Calibri"/>
            <w:lang w:val="en-US"/>
          </w:rPr>
          <m:t>≡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eastAsiaTheme="minorEastAsia" w:hAnsi="Cambria Math" w:cs="Calibri"/>
              </w:rPr>
              <m:t>θ</m:t>
            </m:r>
            <m:d>
              <m:d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+</m:t>
                </m:r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e>
            </m:d>
          </m:num>
          <m:den>
            <m:r>
              <w:rPr>
                <w:rFonts w:ascii="Cambria Math" w:hAnsi="Cambria Math" w:cs="Calibri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</w:rPr>
                      <m:t>σ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 w:cs="Calibri"/>
                    <w:lang w:val="en-US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Calibri"/>
                <w:i/>
              </w:rPr>
            </m:ctrlPr>
          </m:dPr>
          <m:e>
            <m:r>
              <w:rPr>
                <w:rFonts w:ascii="Cambria Math" w:hAnsi="Cambria Math" w:cs="Calibri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den>
                </m:f>
              </m:sup>
            </m:sSup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+</m:t>
                </m:r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num>
              <m:den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λ</m:t>
                </m:r>
              </m:den>
            </m:f>
          </m:e>
        </m:d>
      </m:oMath>
      <w:r w:rsidRPr="003420A6">
        <w:rPr>
          <w:rFonts w:ascii="Garamond" w:eastAsiaTheme="minorEastAsia" w:hAnsi="Garamond" w:cs="Calibri"/>
          <w:lang w:val="en-US"/>
        </w:rPr>
        <w:t xml:space="preserve"> </w:t>
      </w:r>
    </w:p>
    <w:p w14:paraId="34F7886F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 w:cs="Calibri"/>
          <w:color w:val="000000" w:themeColor="text1"/>
          <w:lang w:val="en-US"/>
        </w:rPr>
      </w:pPr>
      <w:r w:rsidRPr="003420A6">
        <w:rPr>
          <w:rFonts w:ascii="Garamond" w:eastAsiaTheme="minorEastAsia" w:hAnsi="Garamond" w:cs="Calibri"/>
          <w:lang w:val="en-US"/>
        </w:rPr>
        <w:lastRenderedPageBreak/>
        <w:t xml:space="preserve">is negatively correlated with the expected tariff and the information cost. </w:t>
      </w:r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Given [2], the </w:t>
      </w:r>
      <w:r w:rsidRPr="003420A6">
        <w:rPr>
          <w:rFonts w:ascii="Garamond" w:eastAsiaTheme="minorEastAsia" w:hAnsi="Garamond" w:cs="Calibri"/>
          <w:lang w:val="en-US"/>
        </w:rPr>
        <w:t>probability that a firm</w:t>
      </w:r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 has a cost below the threshold [A20] is [23].</w:t>
      </w:r>
    </w:p>
    <w:p w14:paraId="1739D8B4" w14:textId="77777777" w:rsidR="008D0E69" w:rsidRPr="003420A6" w:rsidRDefault="008D0E69" w:rsidP="008D0E69">
      <w:pPr>
        <w:spacing w:after="0" w:line="360" w:lineRule="auto"/>
        <w:rPr>
          <w:rFonts w:ascii="Garamond" w:eastAsiaTheme="minorEastAsia" w:hAnsi="Garamond" w:cs="Calibri"/>
          <w:lang w:val="en-US"/>
        </w:rPr>
      </w:pPr>
    </w:p>
    <w:p w14:paraId="213B24B8" w14:textId="77777777" w:rsidR="008D0E69" w:rsidRPr="003420A6" w:rsidRDefault="008D0E69" w:rsidP="008D0E69">
      <w:pPr>
        <w:spacing w:after="0" w:line="360" w:lineRule="auto"/>
        <w:jc w:val="both"/>
        <w:rPr>
          <w:rFonts w:ascii="Garamond" w:eastAsiaTheme="minorEastAsia" w:hAnsi="Garamond"/>
          <w:color w:val="000000" w:themeColor="text1"/>
          <w:lang w:val="en-US"/>
        </w:rPr>
      </w:pPr>
      <w:r w:rsidRPr="003420A6">
        <w:rPr>
          <w:rFonts w:ascii="Garamond" w:eastAsiaTheme="minorEastAsia" w:hAnsi="Garamond"/>
          <w:color w:val="000000" w:themeColor="text1"/>
          <w:lang w:val="en-US"/>
        </w:rPr>
        <w:t xml:space="preserve">The final step involves the gravity equation [12]. </w:t>
      </w:r>
      <w:r w:rsidRPr="003420A6">
        <w:rPr>
          <w:rFonts w:ascii="Garamond" w:eastAsiaTheme="minorEastAsia" w:hAnsi="Garamond" w:cs="Calibri"/>
          <w:lang w:val="en-US"/>
        </w:rPr>
        <w:t>The sa</w:t>
      </w:r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les from country </w:t>
      </w:r>
      <m:oMath>
        <m:r>
          <w:rPr>
            <w:rFonts w:ascii="Cambria Math" w:hAnsi="Cambria Math" w:cs="Calibri"/>
            <w:color w:val="000000" w:themeColor="text1"/>
          </w:rPr>
          <m:t>i</m:t>
        </m:r>
      </m:oMath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 to country </w:t>
      </w:r>
      <m:oMath>
        <m:r>
          <w:rPr>
            <w:rFonts w:ascii="Cambria Math" w:hAnsi="Cambria Math" w:cs="Calibri"/>
            <w:color w:val="000000" w:themeColor="text1"/>
          </w:rPr>
          <m:t>j</m:t>
        </m:r>
      </m:oMath>
      <w:r w:rsidRPr="003420A6">
        <w:rPr>
          <w:rFonts w:ascii="Garamond" w:eastAsiaTheme="minorEastAsia" w:hAnsi="Garamond" w:cs="Calibri"/>
          <w:color w:val="000000" w:themeColor="text1"/>
          <w:lang w:val="en-US"/>
        </w:rPr>
        <w:t xml:space="preserve"> can easily be calculated using condition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r>
          <w:rPr>
            <w:rFonts w:ascii="Cambria Math" w:hAnsi="Cambria Math" w:cs="Calibri"/>
            <w:lang w:val="en-US"/>
          </w:rPr>
          <m:t>=</m:t>
        </m:r>
        <m:r>
          <w:rPr>
            <w:rFonts w:ascii="Cambria Math" w:hAnsi="Cambria Math" w:cs="Calibri"/>
          </w:rPr>
          <m:t>σ</m:t>
        </m:r>
        <m:d>
          <m:dPr>
            <m:ctrlPr>
              <w:rPr>
                <w:rFonts w:ascii="Cambria Math" w:hAnsi="Cambria Math" w:cs="Calibri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Calibr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Calibri"/>
                      </w:rPr>
                      <m:t>Π</m:t>
                    </m:r>
                  </m:e>
                </m:acc>
              </m:e>
              <m:sub>
                <m:r>
                  <w:rPr>
                    <w:rFonts w:ascii="Cambria Math" w:hAnsi="Cambria Math" w:cs="Calibri"/>
                  </w:rPr>
                  <m:t>i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Calibri"/>
                <w:lang w:val="en-US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Calibri"/>
                    <w:i/>
                    <w:color w:val="000000" w:themeColor="text1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Theme="minorEastAsia" w:hAnsi="Cambria Math" w:cs="Cambria Math"/>
                        <w:i/>
                      </w:rPr>
                    </m:ctrlPr>
                  </m:sSubSupPr>
                  <m:e>
                    <m:acc>
                      <m:accPr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Cambria Math"/>
                          </w:rPr>
                          <m:t>σ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 w:cs="Cambria Math"/>
                      </w:rPr>
                      <m:t>j</m:t>
                    </m:r>
                  </m:sub>
                  <m:sup>
                    <m:r>
                      <w:rPr>
                        <w:rFonts w:ascii="Cambria Math" w:eastAsiaTheme="minorEastAsia" w:hAnsi="Cambria Math" w:cs="Cambria Math"/>
                        <w:lang w:val="en-US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Calibri"/>
                    <w:color w:val="000000" w:themeColor="text1"/>
                    <w:lang w:val="en-US"/>
                  </w:rPr>
                  <m:t>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λ</m:t>
                </m:r>
              </m:den>
            </m:f>
          </m:e>
        </m:d>
      </m:oMath>
      <w:r w:rsidRPr="003420A6">
        <w:rPr>
          <w:rFonts w:ascii="Garamond" w:eastAsiaTheme="minorEastAsia" w:hAnsi="Garamond" w:cs="Calibri"/>
          <w:color w:val="000000" w:themeColor="text1"/>
          <w:lang w:val="en-US"/>
        </w:rPr>
        <w:t>, the expected profit [A1] and the profit variance [A2], as follows</w:t>
      </w:r>
      <w:r w:rsidRPr="003420A6">
        <w:rPr>
          <w:rFonts w:ascii="Garamond" w:hAnsi="Garamond"/>
          <w:lang w:val="en-US"/>
        </w:rPr>
        <w:t>:</w:t>
      </w:r>
    </w:p>
    <w:p w14:paraId="74FC6A93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lang w:val="en-US"/>
        </w:rPr>
      </w:pPr>
      <w:r w:rsidRPr="003420A6">
        <w:rPr>
          <w:rFonts w:ascii="Garamond" w:hAnsi="Garamond" w:cs="Calibri"/>
          <w:lang w:val="en-US"/>
        </w:rPr>
        <w:t>[A22]</w:t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r>
          <w:rPr>
            <w:rFonts w:ascii="Cambria Math" w:hAnsi="Cambria Math" w:cs="Calibri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ξ</m:t>
            </m:r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Calibri"/>
                <w:i/>
              </w:rPr>
            </m:ctrlPr>
          </m:dPr>
          <m:e>
            <m:r>
              <w:rPr>
                <w:rFonts w:ascii="Cambria Math" w:hAnsi="Cambria Math" w:cs="Calibri"/>
                <w:lang w:val="en-US"/>
              </w:rPr>
              <m:t>1+</m:t>
            </m:r>
            <m:r>
              <w:rPr>
                <w:rFonts w:ascii="Cambria Math" w:eastAsiaTheme="minorEastAsia" w:hAnsi="Cambria Math" w:cs="Calibri"/>
                <w:lang w:val="en-US"/>
              </w:rPr>
              <m:t>α</m:t>
            </m:r>
            <m:d>
              <m:dPr>
                <m:ctrlPr>
                  <w:rPr>
                    <w:rFonts w:ascii="Cambria Math" w:eastAsiaTheme="minorEastAsia" w:hAnsi="Cambria Math" w:cs="Calibri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color w:val="000000" w:themeColor="text1"/>
                    <w:lang w:val="en-US"/>
                  </w:rPr>
                  <m:t>,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λ</m:t>
                </m:r>
              </m:e>
            </m:d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Theme="minorEastAsia" w:hAnsi="Cambria Math" w:cs="Cambria Math"/>
                        <w:i/>
                      </w:rPr>
                    </m:ctrlPr>
                  </m:sSubSupPr>
                  <m:e>
                    <m:acc>
                      <m:accPr>
                        <m:chr m:val="̆"/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Cambria Math"/>
                          </w:rPr>
                          <m:t>σ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 w:cs="Cambria Math"/>
                      </w:rPr>
                      <m:t>j</m:t>
                    </m:r>
                  </m:sub>
                  <m:sup>
                    <m:r>
                      <w:rPr>
                        <w:rFonts w:ascii="Cambria Math" w:eastAsiaTheme="minorEastAsia" w:hAnsi="Cambria Math" w:cs="Cambria Math"/>
                        <w:lang w:val="en-US"/>
                      </w:rPr>
                      <m:t>2</m:t>
                    </m:r>
                  </m:sup>
                </m:sSubSup>
              </m:num>
              <m:den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hAnsi="Cambria Math" w:cs="Calibri"/>
                      </w:rPr>
                      <m:t>j</m:t>
                    </m:r>
                  </m:sub>
                  <m:sup>
                    <m:r>
                      <w:rPr>
                        <w:rFonts w:ascii="Cambria Math" w:hAnsi="Cambria Math" w:cs="Calibri"/>
                        <w:lang w:val="en-US"/>
                      </w:rPr>
                      <m:t>2</m:t>
                    </m:r>
                  </m:sup>
                </m:sSubSup>
              </m:den>
            </m:f>
          </m:e>
        </m:d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j</m:t>
                    </m:r>
                  </m:sub>
                </m:sSub>
              </m:e>
            </m:d>
          </m:e>
          <m:sup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</w:rPr>
                  <m:t>θ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+</m:t>
                </m:r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num>
              <m:den>
                <m:r>
                  <w:rPr>
                    <w:rFonts w:ascii="Cambria Math" w:hAnsi="Cambria Math" w:cs="Calibri"/>
                    <w:lang w:val="en-US"/>
                  </w:rPr>
                  <m:t>1-</m:t>
                </m:r>
                <m:r>
                  <w:rPr>
                    <w:rFonts w:ascii="Cambria Math" w:hAnsi="Cambria Math" w:cs="Calibri"/>
                  </w:rPr>
                  <m:t>σ</m:t>
                </m:r>
              </m:den>
            </m:f>
          </m:sup>
        </m:sSup>
      </m:oMath>
    </w:p>
    <w:p w14:paraId="12919166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 xml:space="preserve">Hence, total exports from country </w:t>
      </w:r>
      <m:oMath>
        <m:r>
          <w:rPr>
            <w:rFonts w:ascii="Cambria Math" w:hAnsi="Cambria Math" w:cs="Calibri"/>
          </w:rPr>
          <m:t>i</m:t>
        </m:r>
      </m:oMath>
      <w:r w:rsidRPr="003420A6">
        <w:rPr>
          <w:rFonts w:ascii="Garamond" w:hAnsi="Garamond"/>
          <w:lang w:val="en-US"/>
        </w:rPr>
        <w:t xml:space="preserve"> are:</w:t>
      </w:r>
    </w:p>
    <w:p w14:paraId="7583C39A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lang w:val="en-US"/>
        </w:rPr>
      </w:pPr>
      <w:r w:rsidRPr="003420A6">
        <w:rPr>
          <w:rFonts w:ascii="Garamond" w:hAnsi="Garamond" w:cs="Calibri"/>
          <w:lang w:val="en-US"/>
        </w:rPr>
        <w:t>[A23]</w:t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r>
          <w:rPr>
            <w:rFonts w:ascii="Cambria Math" w:hAnsi="Cambria Math" w:cs="Calibri"/>
            <w:lang w:val="en-US"/>
          </w:rPr>
          <m:t>≡</m:t>
        </m:r>
        <m:nary>
          <m:naryPr>
            <m:chr m:val="∑"/>
            <m:limLoc m:val="undOvr"/>
            <m:ctrlPr>
              <w:rPr>
                <w:rFonts w:ascii="Cambria Math" w:hAnsi="Cambria Math" w:cs="Calibri"/>
                <w:i/>
              </w:rPr>
            </m:ctrlPr>
          </m:naryPr>
          <m:sub>
            <m:r>
              <w:rPr>
                <w:rFonts w:ascii="Cambria Math" w:hAnsi="Cambria Math" w:cs="Calibri"/>
              </w:rPr>
              <m:t>j</m:t>
            </m:r>
            <m:r>
              <w:rPr>
                <w:rFonts w:ascii="Cambria Math" w:hAnsi="Cambria Math" w:cs="Calibri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X</m:t>
                </m:r>
              </m:e>
              <m:sub>
                <m:r>
                  <w:rPr>
                    <w:rFonts w:ascii="Cambria Math" w:hAnsi="Cambria Math" w:cs="Calibri"/>
                  </w:rPr>
                  <m:t>ij</m:t>
                </m:r>
              </m:sub>
            </m:sSub>
          </m:e>
        </m:nary>
        <m:r>
          <w:rPr>
            <w:rFonts w:ascii="Cambria Math" w:hAnsi="Cambria Math" w:cs="Calibri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T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nary>
          <m:naryPr>
            <m:chr m:val="∑"/>
            <m:limLoc m:val="undOvr"/>
            <m:ctrlPr>
              <w:rPr>
                <w:rFonts w:ascii="Cambria Math" w:hAnsi="Cambria Math" w:cs="Calibri"/>
                <w:i/>
              </w:rPr>
            </m:ctrlPr>
          </m:naryPr>
          <m:sub>
            <m:r>
              <w:rPr>
                <w:rFonts w:ascii="Cambria Math" w:hAnsi="Cambria Math" w:cs="Calibri"/>
              </w:rPr>
              <m:t>j</m:t>
            </m:r>
            <m:r>
              <w:rPr>
                <w:rFonts w:ascii="Cambria Math" w:hAnsi="Cambria Math" w:cs="Calibri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Calibri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</w:rPr>
                              <m:t>ij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Calibri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Calibri"/>
                      </w:rPr>
                      <m:t>θ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</w:rPr>
                          <m:t>σ</m:t>
                        </m:r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</w:rPr>
                              <m:t>ij</m:t>
                            </m:r>
                          </m:sub>
                        </m:sSub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</w:rPr>
                          <m:t>θ</m:t>
                        </m:r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+1-</m:t>
                        </m:r>
                        <m:r>
                          <w:rPr>
                            <w:rFonts w:ascii="Cambria Math" w:hAnsi="Cambria Math" w:cs="Calibri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hAnsi="Cambria Math" w:cs="Calibri"/>
                          </w:rPr>
                          <m:t>σ</m:t>
                        </m:r>
                      </m:den>
                    </m:f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κ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X</m:t>
                </m:r>
              </m:e>
              <m:sub>
                <m:r>
                  <w:rPr>
                    <w:rFonts w:ascii="Cambria Math" w:hAnsi="Cambria Math" w:cs="Calibri"/>
                  </w:rPr>
                  <m:t>j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  <w:lang w:val="en-US"/>
                  </w:rPr>
                  <m:t>1+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α</m:t>
                </m:r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λ</m:t>
                    </m:r>
                  </m:e>
                </m:d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hr m:val="̆"/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</w:rPr>
                              <m:t>σ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 w:cs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hAnsi="Cambria Math" w:cs="Calibri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</m:e>
            </m:d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den>
                </m:f>
              </m:sup>
            </m:sSup>
          </m:e>
        </m:nary>
      </m:oMath>
    </w:p>
    <w:p w14:paraId="5AF3EB12" w14:textId="77777777" w:rsidR="008D0E69" w:rsidRPr="003420A6" w:rsidRDefault="008D0E69" w:rsidP="008D0E69">
      <w:pPr>
        <w:spacing w:after="0" w:line="360" w:lineRule="auto"/>
        <w:rPr>
          <w:rFonts w:ascii="Garamond" w:hAnsi="Garamond"/>
          <w:lang w:val="en-US"/>
        </w:rPr>
      </w:pPr>
      <w:r w:rsidRPr="003420A6">
        <w:rPr>
          <w:rFonts w:ascii="Garamond" w:hAnsi="Garamond"/>
          <w:lang w:val="en-US"/>
        </w:rPr>
        <w:t xml:space="preserve">Factor out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T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</m:oMath>
      <w:r w:rsidRPr="003420A6">
        <w:rPr>
          <w:rFonts w:ascii="Garamond" w:eastAsiaTheme="minorEastAsia" w:hAnsi="Garamond"/>
          <w:lang w:val="en-US"/>
        </w:rPr>
        <w:t xml:space="preserve"> and s</w:t>
      </w:r>
      <w:r w:rsidRPr="003420A6">
        <w:rPr>
          <w:rFonts w:ascii="Garamond" w:hAnsi="Garamond"/>
          <w:lang w:val="en-US"/>
        </w:rPr>
        <w:t>ubstitute in [A22]:</w:t>
      </w:r>
    </w:p>
    <w:p w14:paraId="5A8E02C1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lang w:val="en-US"/>
        </w:rPr>
      </w:pPr>
      <w:r w:rsidRPr="003420A6">
        <w:rPr>
          <w:rFonts w:ascii="Garamond" w:hAnsi="Garamond" w:cs="Calibri"/>
          <w:lang w:val="en-US"/>
        </w:rPr>
        <w:t>[A24]</w:t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ij</m:t>
            </m:r>
          </m:sub>
        </m:sSub>
        <m:r>
          <w:rPr>
            <w:rFonts w:ascii="Cambria Math" w:hAnsi="Cambria Math" w:cs="Calibri"/>
            <w:lang w:val="en-US"/>
          </w:rPr>
          <m:t>=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ξ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ij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  <w:lang w:val="en-US"/>
                  </w:rPr>
                  <m:t>1+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α</m:t>
                </m:r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λ</m:t>
                    </m:r>
                  </m:e>
                </m:d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hr m:val="̆"/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</w:rPr>
                              <m:t>σ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 w:cs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hAnsi="Cambria Math" w:cs="Calibri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</m:e>
            </m:d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den>
                </m:f>
              </m:sup>
            </m:sSup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 w:cs="Calibri"/>
                    <w:i/>
                  </w:rPr>
                </m:ctrlPr>
              </m:naryPr>
              <m:sub>
                <m:r>
                  <w:rPr>
                    <w:rFonts w:ascii="Cambria Math" w:hAnsi="Cambria Math" w:cs="Calibri"/>
                  </w:rPr>
                  <m:t>j</m:t>
                </m:r>
                <m:r>
                  <w:rPr>
                    <w:rFonts w:ascii="Cambria Math" w:hAnsi="Cambria Math" w:cs="Calibri"/>
                    <w:lang w:val="en-US"/>
                  </w:rPr>
                  <m:t>=1</m:t>
                </m:r>
              </m:sub>
              <m:sup>
                <m:r>
                  <w:rPr>
                    <w:rFonts w:ascii="Cambria Math" w:hAnsi="Cambria Math" w:cs="Calibri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Calibr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Calibri"/>
                        <w:color w:val="000000" w:themeColor="text1"/>
                      </w:rPr>
                      <m:t>ij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  <w:lang w:val="en-US"/>
                      </w:rPr>
                      <m:t>1+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α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Calibri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  <w:color w:val="000000" w:themeColor="text1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λ</m:t>
                        </m:r>
                      </m:e>
                    </m:d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sSubSupPr>
                          <m:e>
                            <m:acc>
                              <m:accPr>
                                <m:chr m:val="̆"/>
                                <m:ctrlPr>
                                  <w:rPr>
                                    <w:rFonts w:ascii="Cambria Math" w:eastAsiaTheme="minorEastAsia" w:hAnsi="Cambria Math" w:cs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Cambria Math"/>
                                  </w:rPr>
                                  <m:t>σ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 w:cs="Cambria Math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Cambria Math"/>
                                <w:lang w:val="en-US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Calibri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  <w:color w:val="000000" w:themeColor="text1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 w:cs="Calibri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Cambria Math" w:cs="Calibri"/>
                                <w:lang w:val="en-US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  <w:color w:val="000000" w:themeColor="text1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Calibri"/>
                              </w:rPr>
                              <m:t>i</m:t>
                            </m:r>
                            <m:r>
                              <w:rPr>
                                <w:rFonts w:ascii="Cambria Math" w:eastAsiaTheme="minorEastAsia" w:hAnsi="Cambria Math"/>
                                <w:lang w:val="en-US"/>
                              </w:rPr>
                              <m:t>j</m:t>
                            </m:r>
                          </m:sub>
                        </m:sSub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Calibri"/>
                          </w:rPr>
                          <m:t>θ</m:t>
                        </m:r>
                        <m:r>
                          <w:rPr>
                            <w:rFonts w:ascii="Cambria Math" w:eastAsiaTheme="minorEastAsia" w:hAnsi="Cambria Math" w:cs="Calibri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hAnsi="Cambria Math" w:cs="Calibri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1-</m:t>
                        </m:r>
                        <m:r>
                          <w:rPr>
                            <w:rFonts w:ascii="Cambria Math" w:hAnsi="Cambria Math" w:cs="Calibri"/>
                          </w:rPr>
                          <m:t>σ</m:t>
                        </m:r>
                      </m:den>
                    </m:f>
                  </m:sup>
                </m:sSup>
              </m:e>
            </m:nary>
          </m:den>
        </m:f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</m:oMath>
    </w:p>
    <w:p w14:paraId="150C9190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/>
          <w:lang w:val="en-US"/>
        </w:rPr>
      </w:pPr>
      <w:r w:rsidRPr="003420A6">
        <w:rPr>
          <w:rFonts w:ascii="Garamond" w:eastAsiaTheme="minorEastAsia" w:hAnsi="Garamond" w:cs="Calibri"/>
          <w:lang w:val="en-US"/>
        </w:rPr>
        <w:t xml:space="preserve">It is established that the total expenditure of a given country must equal its total income. Therefore, the conditions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j</m:t>
                </m:r>
              </m:sub>
            </m:sSub>
            <m:r>
              <w:rPr>
                <w:rFonts w:ascii="Cambria Math" w:hAnsi="Cambria Math" w:cs="Calibri"/>
                <w:lang w:val="en-US"/>
              </w:rPr>
              <m:t>=</m:t>
            </m:r>
            <m:r>
              <w:rPr>
                <w:rFonts w:ascii="Cambria Math" w:hAnsi="Cambria Math" w:cs="Calibri"/>
              </w:rPr>
              <m:t>Y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</m:oMath>
      <w:r w:rsidRPr="003420A6">
        <w:rPr>
          <w:rFonts w:ascii="Garamond" w:eastAsiaTheme="minorEastAsia" w:hAnsi="Garamond" w:cs="Calibri"/>
          <w:lang w:val="en-US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X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  <w:lang w:val="en-US"/>
          </w:rPr>
          <m:t>=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Y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</m:oMath>
      <w:r w:rsidRPr="003420A6">
        <w:rPr>
          <w:rFonts w:ascii="Garamond" w:eastAsiaTheme="minorEastAsia" w:hAnsi="Garamond" w:cs="Calibri"/>
          <w:lang w:val="en-US"/>
        </w:rPr>
        <w:t xml:space="preserve"> hold in equilibrium. Define </w:t>
      </w:r>
      <m:oMath>
        <m:r>
          <w:rPr>
            <w:rFonts w:ascii="Cambria Math" w:hAnsi="Cambria Math" w:cs="Calibri"/>
          </w:rPr>
          <m:t>Y</m:t>
        </m:r>
      </m:oMath>
      <w:r w:rsidRPr="003420A6">
        <w:rPr>
          <w:rFonts w:ascii="Garamond" w:eastAsiaTheme="minorEastAsia" w:hAnsi="Garamond" w:cs="Calibri"/>
          <w:lang w:val="en-US"/>
        </w:rPr>
        <w:t xml:space="preserve"> as the world income. </w:t>
      </w:r>
      <w:r w:rsidRPr="003420A6">
        <w:rPr>
          <w:rFonts w:ascii="Garamond" w:hAnsi="Garamond"/>
          <w:lang w:val="en-US"/>
        </w:rPr>
        <w:t xml:space="preserve">Given the income share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η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</m:oMath>
      <w:r w:rsidRPr="003420A6">
        <w:rPr>
          <w:rFonts w:ascii="Garamond" w:eastAsiaTheme="minorEastAsia" w:hAnsi="Garamond"/>
          <w:lang w:val="en-US"/>
        </w:rPr>
        <w:t xml:space="preserve"> defined as </w:t>
      </w:r>
      <m:oMath>
        <m:f>
          <m:fPr>
            <m:type m:val="lin"/>
            <m:ctrlPr>
              <w:rPr>
                <w:rFonts w:ascii="Cambria Math" w:hAnsi="Cambria Math" w:cs="Calibr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Y</m:t>
                </m:r>
              </m:e>
              <m:sub>
                <m:r>
                  <w:rPr>
                    <w:rFonts w:ascii="Cambria Math" w:hAnsi="Cambria Math" w:cs="Calibri"/>
                  </w:rPr>
                  <m:t>j</m:t>
                </m:r>
              </m:sub>
            </m:sSub>
          </m:num>
          <m:den>
            <m:r>
              <w:rPr>
                <w:rFonts w:ascii="Cambria Math" w:hAnsi="Cambria Math" w:cs="Calibri"/>
              </w:rPr>
              <m:t>Y</m:t>
            </m:r>
          </m:den>
        </m:f>
      </m:oMath>
      <w:r w:rsidRPr="003420A6">
        <w:rPr>
          <w:rFonts w:ascii="Garamond" w:eastAsiaTheme="minorEastAsia" w:hAnsi="Garamond"/>
          <w:lang w:val="en-US"/>
        </w:rPr>
        <w:t>, l</w:t>
      </w:r>
      <w:r w:rsidRPr="003420A6">
        <w:rPr>
          <w:rFonts w:ascii="Garamond" w:hAnsi="Garamond"/>
          <w:lang w:val="en-US"/>
        </w:rPr>
        <w:t xml:space="preserve">et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ω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</m:oMath>
      <w:r w:rsidRPr="003420A6">
        <w:rPr>
          <w:rFonts w:ascii="Garamond" w:eastAsiaTheme="minorEastAsia" w:hAnsi="Garamond"/>
          <w:lang w:val="en-US"/>
        </w:rPr>
        <w:t xml:space="preserve"> </w:t>
      </w:r>
      <w:r w:rsidRPr="003420A6">
        <w:rPr>
          <w:rFonts w:ascii="Garamond" w:hAnsi="Garamond"/>
          <w:lang w:val="en-US"/>
        </w:rPr>
        <w:t>denote the remoteness index expressed as</w:t>
      </w:r>
    </w:p>
    <w:p w14:paraId="1E3906EC" w14:textId="77777777" w:rsidR="008D0E69" w:rsidRPr="003420A6" w:rsidRDefault="008D0E69" w:rsidP="008D0E69">
      <w:pPr>
        <w:spacing w:after="0" w:line="360" w:lineRule="auto"/>
        <w:jc w:val="both"/>
        <w:rPr>
          <w:rFonts w:ascii="Garamond" w:hAnsi="Garamond" w:cs="Calibri"/>
          <w:color w:val="000000" w:themeColor="text1"/>
          <w:lang w:val="en-US"/>
        </w:rPr>
      </w:pPr>
      <w:r w:rsidRPr="003420A6">
        <w:rPr>
          <w:rFonts w:ascii="Garamond" w:hAnsi="Garamond" w:cs="Calibri"/>
          <w:lang w:val="en-US"/>
        </w:rPr>
        <w:t>[A25]</w:t>
      </w:r>
      <w:r w:rsidRPr="003420A6">
        <w:rPr>
          <w:rFonts w:ascii="Garamond" w:hAnsi="Garamond" w:cs="Calibri"/>
          <w:lang w:val="en-US"/>
        </w:rPr>
        <w:tab/>
      </w:r>
      <w:r w:rsidRPr="003420A6">
        <w:rPr>
          <w:rFonts w:ascii="Garamond" w:hAnsi="Garamond" w:cs="Calibri"/>
          <w:lang w:val="en-US"/>
        </w:rPr>
        <w:tab/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ω</m:t>
            </m:r>
          </m:e>
          <m:sub>
            <m:r>
              <w:rPr>
                <w:rFonts w:ascii="Cambria Math" w:hAnsi="Cambria Math" w:cs="Calibri"/>
              </w:rPr>
              <m:t>j</m:t>
            </m:r>
          </m:sub>
        </m:sSub>
        <m:r>
          <w:rPr>
            <w:rFonts w:ascii="Cambria Math" w:hAnsi="Cambria Math" w:cs="Calibri"/>
            <w:lang w:val="en-US"/>
          </w:rPr>
          <m:t>≡</m:t>
        </m:r>
        <m:nary>
          <m:naryPr>
            <m:chr m:val="∑"/>
            <m:limLoc m:val="undOvr"/>
            <m:ctrlPr>
              <w:rPr>
                <w:rFonts w:ascii="Cambria Math" w:hAnsi="Cambria Math" w:cs="Calibri"/>
                <w:i/>
              </w:rPr>
            </m:ctrlPr>
          </m:naryPr>
          <m:sub>
            <m:r>
              <w:rPr>
                <w:rFonts w:ascii="Cambria Math" w:hAnsi="Cambria Math" w:cs="Calibri"/>
              </w:rPr>
              <m:t>j</m:t>
            </m:r>
            <m:r>
              <w:rPr>
                <w:rFonts w:ascii="Cambria Math" w:hAnsi="Cambria Math" w:cs="Calibri"/>
                <w:lang w:val="en-US"/>
              </w:rPr>
              <m:t>=1</m:t>
            </m:r>
          </m:sub>
          <m:sup>
            <m:r>
              <w:rPr>
                <w:rFonts w:ascii="Cambria Math" w:hAnsi="Cambria Math" w:cs="Calibri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Calibr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="Calibri"/>
                    <w:color w:val="000000" w:themeColor="text1"/>
                  </w:rPr>
                  <m:t>ξ</m:t>
                </m:r>
              </m:e>
              <m:sub>
                <m:r>
                  <w:rPr>
                    <w:rFonts w:ascii="Cambria Math" w:hAnsi="Cambria Math" w:cs="Calibri"/>
                    <w:color w:val="000000" w:themeColor="text1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η</m:t>
                </m:r>
              </m:e>
              <m:sub>
                <m:r>
                  <w:rPr>
                    <w:rFonts w:ascii="Cambria Math" w:hAnsi="Cambria Math" w:cs="Calibri"/>
                  </w:rPr>
                  <m:t>j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  <w:lang w:val="en-US"/>
                  </w:rPr>
                  <m:t>1+</m:t>
                </m:r>
                <m:r>
                  <w:rPr>
                    <w:rFonts w:ascii="Cambria Math" w:eastAsiaTheme="minorEastAsia" w:hAnsi="Cambria Math" w:cs="Calibri"/>
                    <w:lang w:val="en-US"/>
                  </w:rPr>
                  <m:t>α</m:t>
                </m:r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EastAsia" w:hAnsi="Cambria Math" w:cs="Cambria Math"/>
                        <w:color w:val="000000" w:themeColor="text1"/>
                        <w:lang w:val="en-US"/>
                      </w:rPr>
                      <m:t>,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λ</m:t>
                    </m:r>
                  </m:e>
                </m:d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Cambria Math"/>
                            <w:i/>
                          </w:rPr>
                        </m:ctrlPr>
                      </m:sSubSupPr>
                      <m:e>
                        <m:acc>
                          <m:accPr>
                            <m:chr m:val="̆"/>
                            <m:ctrlPr>
                              <w:rPr>
                                <w:rFonts w:ascii="Cambria Math" w:eastAsiaTheme="minorEastAsia" w:hAnsi="Cambria Math" w:cs="Cambria Math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Cambria Math"/>
                              </w:rPr>
                              <m:t>σ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 w:cs="Cambria Math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Cambria Math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hAnsi="Cambria Math" w:cs="Calibri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Calibri"/>
                            <w:lang w:val="en-US"/>
                          </w:rPr>
                          <m:t>2</m:t>
                        </m:r>
                      </m:sup>
                    </m:sSubSup>
                  </m:den>
                </m:f>
              </m:e>
            </m:d>
            <m:sSup>
              <m:sSupPr>
                <m:ctrlPr>
                  <w:rPr>
                    <w:rFonts w:ascii="Cambria Math" w:hAnsi="Cambria Math" w:cs="Calibr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Cambria Math"/>
                            <w:color w:val="000000" w:themeColor="text1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</w:rPr>
                          <m:t>i</m:t>
                        </m:r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j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θ</m:t>
                    </m:r>
                    <m:r>
                      <w:rPr>
                        <w:rFonts w:ascii="Cambria Math" w:eastAsiaTheme="minorEastAsia" w:hAnsi="Cambria Math" w:cs="Calibri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Calibri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 w:cs="Calibri"/>
                      </w:rPr>
                      <m:t>σ</m:t>
                    </m:r>
                  </m:den>
                </m:f>
              </m:sup>
            </m:sSup>
          </m:e>
        </m:nary>
      </m:oMath>
      <w:r w:rsidRPr="003420A6">
        <w:rPr>
          <w:rFonts w:ascii="Garamond" w:hAnsi="Garamond" w:cs="Calibri"/>
          <w:color w:val="000000" w:themeColor="text1"/>
          <w:lang w:val="en-US"/>
        </w:rPr>
        <w:t>.</w:t>
      </w:r>
    </w:p>
    <w:p w14:paraId="0CCB5BC3" w14:textId="77777777" w:rsidR="008D0E69" w:rsidRPr="003420A6" w:rsidRDefault="008D0E69" w:rsidP="008D0E69">
      <w:pPr>
        <w:spacing w:after="0" w:line="360" w:lineRule="auto"/>
        <w:rPr>
          <w:rFonts w:ascii="Garamond" w:hAnsi="Garamond"/>
          <w:color w:val="000000" w:themeColor="text1"/>
          <w:lang w:val="en-US"/>
        </w:rPr>
      </w:pPr>
      <w:r w:rsidRPr="003420A6">
        <w:rPr>
          <w:rFonts w:ascii="Garamond" w:hAnsi="Garamond"/>
          <w:lang w:val="en-US"/>
        </w:rPr>
        <w:t>This yields the gravity equation [13].</w:t>
      </w:r>
    </w:p>
    <w:p w14:paraId="0D2BA6EF" w14:textId="77777777" w:rsidR="008D0E69" w:rsidRPr="008D0E69" w:rsidRDefault="008D0E69">
      <w:pPr>
        <w:rPr>
          <w:lang w:val="en-US"/>
        </w:rPr>
      </w:pPr>
    </w:p>
    <w:sectPr w:rsidR="008D0E69" w:rsidRPr="008D0E69" w:rsidSect="008D0E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69"/>
    <w:rsid w:val="0088736B"/>
    <w:rsid w:val="008D0E69"/>
    <w:rsid w:val="00C2678F"/>
    <w:rsid w:val="00C8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0C2C7C"/>
  <w15:chartTrackingRefBased/>
  <w15:docId w15:val="{71E881F0-DBF2-482F-92A0-1FAABECA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0E69"/>
  </w:style>
  <w:style w:type="paragraph" w:styleId="Titolo1">
    <w:name w:val="heading 1"/>
    <w:basedOn w:val="Normale"/>
    <w:next w:val="Normale"/>
    <w:link w:val="Titolo1Carattere"/>
    <w:uiPriority w:val="9"/>
    <w:qFormat/>
    <w:rsid w:val="008D0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0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0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0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0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0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0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0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0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0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0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0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0E6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0E6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0E6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0E6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0E6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0E6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0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0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0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0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0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0E6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0E6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0E6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0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0E6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0E69"/>
    <w:rPr>
      <w:b/>
      <w:bCs/>
      <w:smallCaps/>
      <w:color w:val="0F4761" w:themeColor="accent1" w:themeShade="BF"/>
      <w:spacing w:val="5"/>
    </w:rPr>
  </w:style>
  <w:style w:type="character" w:customStyle="1" w:styleId="longtext">
    <w:name w:val="long_text"/>
    <w:basedOn w:val="Carpredefinitoparagrafo"/>
    <w:rsid w:val="008D0E6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0E6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0E69"/>
    <w:rPr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0E6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8D0E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E69"/>
  </w:style>
  <w:style w:type="paragraph" w:styleId="Pidipagina">
    <w:name w:val="footer"/>
    <w:basedOn w:val="Normale"/>
    <w:link w:val="PidipaginaCarattere"/>
    <w:uiPriority w:val="99"/>
    <w:unhideWhenUsed/>
    <w:rsid w:val="008D0E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E69"/>
  </w:style>
  <w:style w:type="character" w:styleId="Rimandocommento">
    <w:name w:val="annotation reference"/>
    <w:basedOn w:val="Carpredefinitoparagrafo"/>
    <w:uiPriority w:val="99"/>
    <w:semiHidden/>
    <w:unhideWhenUsed/>
    <w:rsid w:val="008D0E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D0E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D0E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E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0E6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D0E69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8D0E69"/>
    <w:rPr>
      <w:rFonts w:ascii="Times New Roman" w:hAnsi="Times New Roman" w:cs="Times New Roman"/>
    </w:rPr>
  </w:style>
  <w:style w:type="character" w:styleId="Testosegnaposto">
    <w:name w:val="Placeholder Text"/>
    <w:basedOn w:val="Carpredefinitoparagrafo"/>
    <w:uiPriority w:val="99"/>
    <w:semiHidden/>
    <w:rsid w:val="008D0E69"/>
    <w:rPr>
      <w:color w:val="666666"/>
    </w:rPr>
  </w:style>
  <w:style w:type="character" w:styleId="Collegamentoipertestuale">
    <w:name w:val="Hyperlink"/>
    <w:basedOn w:val="Carpredefinitoparagrafo"/>
    <w:uiPriority w:val="99"/>
    <w:unhideWhenUsed/>
    <w:rsid w:val="008D0E6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0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Bertarelli Silvia</dc:creator>
  <cp:keywords/>
  <dc:description/>
  <cp:lastModifiedBy>Bertarelli Silvia</cp:lastModifiedBy>
  <cp:revision>3</cp:revision>
  <dcterms:created xsi:type="dcterms:W3CDTF">2026-05-22T12:41:00Z</dcterms:created>
  <dcterms:modified xsi:type="dcterms:W3CDTF">2026-05-22T12:43:00Z</dcterms:modified>
</cp:coreProperties>
</file>