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33B16" w14:textId="451F2D55" w:rsidR="00F7738B" w:rsidRPr="00196F0A" w:rsidRDefault="000712AE" w:rsidP="00F7738B">
      <w:pPr>
        <w:rPr>
          <w:b/>
          <w:bCs/>
        </w:rPr>
      </w:pPr>
      <w:r>
        <w:rPr>
          <w:b/>
          <w:bCs/>
        </w:rPr>
        <w:t>S</w:t>
      </w:r>
      <w:r w:rsidR="004325B1" w:rsidRPr="00196F0A">
        <w:rPr>
          <w:b/>
          <w:bCs/>
        </w:rPr>
        <w:t>upplementary</w:t>
      </w:r>
      <w:r w:rsidR="00F7738B" w:rsidRPr="00196F0A">
        <w:rPr>
          <w:b/>
          <w:bCs/>
        </w:rPr>
        <w:t xml:space="preserve"> </w:t>
      </w:r>
      <w:r w:rsidR="00DE5B69" w:rsidRPr="00196F0A">
        <w:rPr>
          <w:b/>
          <w:bCs/>
        </w:rPr>
        <w:t>M</w:t>
      </w:r>
      <w:r w:rsidR="00F7738B" w:rsidRPr="00196F0A">
        <w:rPr>
          <w:b/>
          <w:bCs/>
        </w:rPr>
        <w:t>aterials</w:t>
      </w:r>
    </w:p>
    <w:p w14:paraId="4CD50CC9" w14:textId="77777777" w:rsidR="00351004" w:rsidRDefault="00351004" w:rsidP="00F7738B"/>
    <w:p w14:paraId="6D9F37DD" w14:textId="056BA3FA" w:rsidR="00351004" w:rsidRDefault="00196F0A" w:rsidP="00F7738B">
      <w:r>
        <w:t>Table of c</w:t>
      </w:r>
      <w:r w:rsidR="00351004">
        <w:t xml:space="preserve">ontents: </w:t>
      </w:r>
    </w:p>
    <w:p w14:paraId="2FBC4AE8" w14:textId="52C0B955" w:rsidR="00351004" w:rsidRDefault="00351004" w:rsidP="00351004">
      <w:pPr>
        <w:pStyle w:val="ListParagraph"/>
        <w:numPr>
          <w:ilvl w:val="0"/>
          <w:numId w:val="1"/>
        </w:numPr>
      </w:pPr>
      <w:r>
        <w:t>Supplementary Methods</w:t>
      </w:r>
    </w:p>
    <w:p w14:paraId="09A9777E" w14:textId="669C4CAA" w:rsidR="00351004" w:rsidRDefault="00351004" w:rsidP="00351004">
      <w:pPr>
        <w:pStyle w:val="ListParagraph"/>
        <w:numPr>
          <w:ilvl w:val="0"/>
          <w:numId w:val="1"/>
        </w:numPr>
      </w:pPr>
      <w:r>
        <w:t>Supplementary Table S1</w:t>
      </w:r>
    </w:p>
    <w:p w14:paraId="53E77337" w14:textId="4A65BD1D" w:rsidR="00351004" w:rsidRDefault="00351004" w:rsidP="00351004">
      <w:pPr>
        <w:pStyle w:val="ListParagraph"/>
        <w:numPr>
          <w:ilvl w:val="0"/>
          <w:numId w:val="1"/>
        </w:numPr>
      </w:pPr>
      <w:r>
        <w:t>Supplementary Figures S1 – S</w:t>
      </w:r>
      <w:r w:rsidR="008B32F1">
        <w:t>9</w:t>
      </w:r>
    </w:p>
    <w:p w14:paraId="301F862F" w14:textId="20934BD9" w:rsidR="000E4AE9" w:rsidRPr="005838A3" w:rsidRDefault="000E4AE9" w:rsidP="00351004">
      <w:pPr>
        <w:pStyle w:val="ListParagraph"/>
        <w:numPr>
          <w:ilvl w:val="0"/>
          <w:numId w:val="1"/>
        </w:numPr>
      </w:pPr>
      <w:r>
        <w:t>References</w:t>
      </w:r>
    </w:p>
    <w:p w14:paraId="59E1DC60" w14:textId="77777777" w:rsidR="00F7738B" w:rsidRPr="005838A3" w:rsidRDefault="00F7738B" w:rsidP="00F7738B"/>
    <w:p w14:paraId="2D08D4E9" w14:textId="65BE0853" w:rsidR="00C537E6" w:rsidRPr="00C537E6" w:rsidRDefault="00196F0A" w:rsidP="00C537E6">
      <w:pPr>
        <w:rPr>
          <w:b/>
          <w:bCs/>
        </w:rPr>
      </w:pPr>
      <w:r w:rsidRPr="00196F0A">
        <w:rPr>
          <w:b/>
          <w:bCs/>
        </w:rPr>
        <w:t>Supplementary Methods</w:t>
      </w:r>
    </w:p>
    <w:p w14:paraId="74FEC1F5" w14:textId="4A334C74" w:rsidR="00196F0A" w:rsidRPr="00E25C04" w:rsidRDefault="00196F0A" w:rsidP="00196F0A">
      <w:pPr>
        <w:spacing w:line="360" w:lineRule="auto"/>
        <w:jc w:val="both"/>
        <w:rPr>
          <w:rFonts w:cstheme="minorHAnsi"/>
          <w:b/>
          <w:bCs/>
          <w:sz w:val="22"/>
          <w:szCs w:val="22"/>
        </w:rPr>
      </w:pPr>
      <w:r w:rsidRPr="00EC5F06">
        <w:rPr>
          <w:rFonts w:cstheme="minorHAnsi"/>
          <w:i/>
          <w:iCs/>
          <w:kern w:val="0"/>
          <w:sz w:val="22"/>
          <w:szCs w:val="22"/>
        </w:rPr>
        <w:t>16s rRNA gene amplicon sequencing and data processing</w:t>
      </w:r>
    </w:p>
    <w:p w14:paraId="6C63CF7C" w14:textId="203E3F7C" w:rsidR="00196F0A" w:rsidRPr="00EC5F06" w:rsidRDefault="00196F0A" w:rsidP="00196F0A">
      <w:pPr>
        <w:spacing w:after="0" w:line="360" w:lineRule="auto"/>
        <w:jc w:val="both"/>
        <w:rPr>
          <w:rFonts w:cstheme="minorHAnsi"/>
          <w:kern w:val="0"/>
          <w:sz w:val="22"/>
          <w:szCs w:val="22"/>
        </w:rPr>
      </w:pPr>
      <w:r w:rsidRPr="00EC5F06">
        <w:rPr>
          <w:rFonts w:cstheme="minorHAnsi"/>
          <w:kern w:val="0"/>
          <w:sz w:val="22"/>
          <w:szCs w:val="22"/>
        </w:rPr>
        <w:t>For 16S rRNA gene amplicon sequencing, PCR amplification of the f</w:t>
      </w:r>
      <w:r w:rsidR="00083CB8">
        <w:rPr>
          <w:rFonts w:cstheme="minorHAnsi"/>
          <w:kern w:val="0"/>
          <w:sz w:val="22"/>
          <w:szCs w:val="22"/>
        </w:rPr>
        <w:t>ul</w:t>
      </w:r>
      <w:r w:rsidRPr="00EC5F06">
        <w:rPr>
          <w:rFonts w:cstheme="minorHAnsi"/>
          <w:kern w:val="0"/>
          <w:sz w:val="22"/>
          <w:szCs w:val="22"/>
        </w:rPr>
        <w:t>l length 16S rRNA gene was performed with 27F and 1492R primers</w:t>
      </w:r>
      <w:r w:rsidRPr="00EC5F06">
        <w:fldChar w:fldCharType="begin"/>
      </w:r>
      <w:r>
        <w:rPr>
          <w:rFonts w:cs="Calibri"/>
          <w:kern w:val="0"/>
          <w:sz w:val="22"/>
          <w:szCs w:val="22"/>
        </w:rPr>
        <w:instrText xml:space="preserve"> ADDIN ZOTERO_ITEM CSL_CITATION {"citationID":"7QDdCaiK","properties":{"formattedCitation":"[1]","plainCitation":"[1]","noteIndex":0},"citationItems":[{"id":1564,"uris":["http://zotero.org/users/13572295/items/P2YYMRWV"],"itemData":{"id":1564,"type":"article-journal","abstract":"rRNA-based studies, which have become the most common method for assessing microbial communities, rely upon faithful amplification of the corresponding genes from the original DNA sample. We report here an analysis and reevaluation of commonly used primers for amplifying the DNA between positions 27 and 1492 of bacterial 16S rRNA genes (numbered according to the Escherichia coli rRNA). We propose a formulation for a forward primer (27f) that includes three sequences not usually present. We compare our proposed formulation to two common alternatives by using linear amplification—providing an assessment that is independent of a reverse primer—and in combination with the 1492 reverse primer (1492r) under the PCR conditions appropriate for making community rRNA gene clone libraries. For analyses of DNA from human vaginal samples, our formulation was better at maintaining the original rRNA gene ratio of Lactobacillus spp. to Gardnerella spp., particularly under stringent amplification conditions. Because our 27f formulation remains relatively simple, having seven distinct primer sequences, there is minimal loss of overall amplification efficiency and specificity.","citation-key":"frankCriticalEvaluationTwo2008b","container-title":"Applied and Environmental Microbiology","DOI":"10.1128/AEM.02272-07","ISSN":"0099-2240","issue":"8","journalAbbreviation":"Appl Environ Microbiol","page":"2461-2470","PMID":"18296538","PMCID":"PMC2293150","source":"PubMed Central","title":"Critical Evaluation of Two Primers Commonly Used for Amplification of Bacterial 16S rRNA Genes","volume":"74","author":[{"family":"Frank","given":"Jeremy A."},{"family":"Reich","given":"Claudia I."},{"family":"Sharma","given":"Shobha"},{"family":"Weisbaum","given":"Jon S."},{"family":"Wilson","given":"Brenda A."},{"family":"Olsen","given":"Gary J."}],"issued":{"date-parts":[["2008",4]]}}}],"schema":"https://github.com/citation-style-language/schema/raw/master/csl-citation.json"} </w:instrText>
      </w:r>
      <w:r w:rsidRPr="00EC5F06">
        <w:rPr>
          <w:rFonts w:cs="Calibri"/>
          <w:kern w:val="0"/>
          <w:sz w:val="22"/>
          <w:szCs w:val="22"/>
        </w:rPr>
        <w:fldChar w:fldCharType="separate"/>
      </w:r>
      <w:r w:rsidRPr="00606D14">
        <w:rPr>
          <w:rFonts w:ascii="Calibri" w:hAnsi="Calibri" w:cs="Calibri"/>
          <w:sz w:val="22"/>
        </w:rPr>
        <w:t>[1]</w:t>
      </w:r>
      <w:r w:rsidRPr="00EC5F06">
        <w:rPr>
          <w:rFonts w:cs="Calibri"/>
          <w:kern w:val="0"/>
          <w:sz w:val="22"/>
          <w:szCs w:val="22"/>
        </w:rPr>
        <w:fldChar w:fldCharType="end"/>
      </w:r>
      <w:r w:rsidRPr="00EC5F06">
        <w:rPr>
          <w:rFonts w:cstheme="minorHAnsi"/>
          <w:kern w:val="0"/>
          <w:sz w:val="22"/>
          <w:szCs w:val="22"/>
        </w:rPr>
        <w:t xml:space="preserve"> and purification of the PCR product was conducted with Magnetic </w:t>
      </w:r>
      <w:proofErr w:type="spellStart"/>
      <w:r w:rsidRPr="00EC5F06">
        <w:rPr>
          <w:rFonts w:cstheme="minorHAnsi"/>
          <w:kern w:val="0"/>
          <w:sz w:val="22"/>
          <w:szCs w:val="22"/>
        </w:rPr>
        <w:t>AMPure</w:t>
      </w:r>
      <w:proofErr w:type="spellEnd"/>
      <w:r w:rsidRPr="00EC5F06">
        <w:rPr>
          <w:rFonts w:cstheme="minorHAnsi"/>
          <w:kern w:val="0"/>
          <w:sz w:val="22"/>
          <w:szCs w:val="22"/>
        </w:rPr>
        <w:t xml:space="preserve"> Beads XP (Thermo Fisher Scientific, MA, USA). Further, DNA concentrations were measured with a </w:t>
      </w:r>
      <w:proofErr w:type="spellStart"/>
      <w:r w:rsidRPr="00EC5F06">
        <w:rPr>
          <w:rFonts w:cstheme="minorHAnsi"/>
          <w:kern w:val="0"/>
          <w:sz w:val="22"/>
          <w:szCs w:val="22"/>
        </w:rPr>
        <w:t>QubitTM</w:t>
      </w:r>
      <w:proofErr w:type="spellEnd"/>
      <w:r w:rsidRPr="00EC5F06">
        <w:rPr>
          <w:rFonts w:cstheme="minorHAnsi"/>
          <w:kern w:val="0"/>
          <w:sz w:val="22"/>
          <w:szCs w:val="22"/>
        </w:rPr>
        <w:t xml:space="preserve"> Flex fluorometer (Thermo Fisher Scientific, MA, USA), and the DNA fragment size was assessed by gel electrophoresis. The 16S rRNA gene amplicons were indexed and pooled for library preparation following the Native Barcoding Kit 96 V14 protocol (Oxford Nanopore Technologies, UK). Long read sequencing was performed on a R10.4.1 flow cell with the </w:t>
      </w:r>
      <w:proofErr w:type="spellStart"/>
      <w:r w:rsidRPr="00EC5F06">
        <w:rPr>
          <w:rFonts w:cstheme="minorHAnsi"/>
          <w:kern w:val="0"/>
          <w:sz w:val="22"/>
          <w:szCs w:val="22"/>
        </w:rPr>
        <w:t>MinION</w:t>
      </w:r>
      <w:proofErr w:type="spellEnd"/>
      <w:r w:rsidRPr="00EC5F06">
        <w:rPr>
          <w:rFonts w:cstheme="minorHAnsi"/>
          <w:kern w:val="0"/>
          <w:sz w:val="22"/>
          <w:szCs w:val="22"/>
        </w:rPr>
        <w:t xml:space="preserve"> MK1C device (Oxford Nanopore Technologies, UK). </w:t>
      </w:r>
    </w:p>
    <w:p w14:paraId="4BAE339C" w14:textId="5EEE8B0C" w:rsidR="00196F0A" w:rsidRDefault="00196F0A" w:rsidP="00196F0A">
      <w:pPr>
        <w:spacing w:line="360" w:lineRule="auto"/>
        <w:jc w:val="both"/>
        <w:rPr>
          <w:rFonts w:cstheme="minorHAnsi"/>
          <w:sz w:val="22"/>
          <w:szCs w:val="22"/>
        </w:rPr>
      </w:pPr>
      <w:r w:rsidRPr="00EC5F06">
        <w:rPr>
          <w:rFonts w:cstheme="minorHAnsi"/>
          <w:kern w:val="0"/>
          <w:sz w:val="22"/>
          <w:szCs w:val="22"/>
        </w:rPr>
        <w:t xml:space="preserve">16S Amplicon data were base-called using real-time dorado v0.7.3 </w:t>
      </w:r>
      <w:r w:rsidRPr="00EC5F06">
        <w:rPr>
          <w:sz w:val="22"/>
          <w:szCs w:val="22"/>
        </w:rPr>
        <w:t>including adaptor removal and dem</w:t>
      </w:r>
      <w:r>
        <w:rPr>
          <w:sz w:val="22"/>
          <w:szCs w:val="22"/>
        </w:rPr>
        <w:t>ult</w:t>
      </w:r>
      <w:r w:rsidRPr="00EC5F06">
        <w:rPr>
          <w:sz w:val="22"/>
          <w:szCs w:val="22"/>
        </w:rPr>
        <w:t>iplexing (</w:t>
      </w:r>
      <w:r w:rsidR="00C665E8">
        <w:rPr>
          <w:sz w:val="22"/>
          <w:szCs w:val="22"/>
        </w:rPr>
        <w:fldChar w:fldCharType="begin"/>
      </w:r>
      <w:r w:rsidR="003A5DD2">
        <w:rPr>
          <w:sz w:val="22"/>
          <w:szCs w:val="22"/>
        </w:rPr>
        <w:instrText xml:space="preserve"> ADDIN ZOTERO_ITEM CSL_CITATION {"citationID":"rcicsK2C","properties":{"formattedCitation":"[2]","plainCitation":"[2]","noteIndex":0},"citationItems":[{"id":1978,"uris":["http://zotero.org/users/13572295/items/ZAGJUSV4"],"itemData":{"id":1978,"type":"software","abstract":"Oxford Nanopore's Basecaller","citation-key":"NanoporetechDorado2026","genre":"C++","note":"original-date: 2022-05-17T23:12:13Z","publisher":"Oxford Nanopore Technologies","source":"GitHub","title":"nanoporetech/dorado","URL":"https://github.com/nanoporetech/dorado","accessed":{"date-parts":[["2026",4,17]]},"issued":{"date-parts":[["2025",8,16]]}}}],"schema":"https://github.com/citation-style-language/schema/raw/master/csl-citation.json"} </w:instrText>
      </w:r>
      <w:r w:rsidR="00C665E8">
        <w:rPr>
          <w:sz w:val="22"/>
          <w:szCs w:val="22"/>
        </w:rPr>
        <w:fldChar w:fldCharType="separate"/>
      </w:r>
      <w:r w:rsidR="003A5DD2" w:rsidRPr="003A5DD2">
        <w:rPr>
          <w:rFonts w:ascii="Calibri" w:hAnsi="Calibri" w:cs="Calibri"/>
          <w:sz w:val="22"/>
        </w:rPr>
        <w:t>[2]</w:t>
      </w:r>
      <w:r w:rsidR="00C665E8">
        <w:rPr>
          <w:sz w:val="22"/>
          <w:szCs w:val="22"/>
        </w:rPr>
        <w:fldChar w:fldCharType="end"/>
      </w:r>
      <w:r w:rsidRPr="00EC5F06">
        <w:rPr>
          <w:sz w:val="22"/>
          <w:szCs w:val="22"/>
        </w:rPr>
        <w:t xml:space="preserve">). </w:t>
      </w:r>
      <w:proofErr w:type="spellStart"/>
      <w:r w:rsidRPr="00EC5F06">
        <w:rPr>
          <w:sz w:val="22"/>
          <w:szCs w:val="22"/>
        </w:rPr>
        <w:t>P</w:t>
      </w:r>
      <w:r w:rsidRPr="00EC5F06">
        <w:rPr>
          <w:rFonts w:cstheme="minorHAnsi"/>
          <w:kern w:val="0"/>
          <w:sz w:val="22"/>
          <w:szCs w:val="22"/>
        </w:rPr>
        <w:t>orechop</w:t>
      </w:r>
      <w:proofErr w:type="spellEnd"/>
      <w:r w:rsidRPr="00EC5F06">
        <w:rPr>
          <w:rFonts w:cstheme="minorHAnsi"/>
          <w:kern w:val="0"/>
          <w:sz w:val="22"/>
          <w:szCs w:val="22"/>
        </w:rPr>
        <w:t xml:space="preserve"> </w:t>
      </w:r>
      <w:r w:rsidRPr="00EC5F06">
        <w:rPr>
          <w:sz w:val="22"/>
          <w:szCs w:val="22"/>
        </w:rPr>
        <w:t xml:space="preserve">v0.2.4 </w:t>
      </w:r>
      <w:r w:rsidRPr="00EC5F06">
        <w:rPr>
          <w:rFonts w:cstheme="minorHAnsi"/>
          <w:kern w:val="0"/>
          <w:sz w:val="22"/>
          <w:szCs w:val="22"/>
        </w:rPr>
        <w:t xml:space="preserve">was used to remove remaining adapter contents and split reads with inner adapter content, then we used chopper </w:t>
      </w:r>
      <w:r w:rsidRPr="00EC5F06">
        <w:rPr>
          <w:sz w:val="22"/>
          <w:szCs w:val="22"/>
        </w:rPr>
        <w:t xml:space="preserve">v0.9.0 </w:t>
      </w:r>
      <w:r w:rsidRPr="00EC5F06">
        <w:rPr>
          <w:rFonts w:cstheme="minorHAnsi"/>
          <w:kern w:val="0"/>
          <w:sz w:val="22"/>
          <w:szCs w:val="22"/>
        </w:rPr>
        <w:t xml:space="preserve">to remove low quality reads (quality index &lt; 12) and </w:t>
      </w:r>
      <w:r w:rsidRPr="00EC5F06">
        <w:rPr>
          <w:sz w:val="22"/>
          <w:szCs w:val="22"/>
        </w:rPr>
        <w:t>filtered reads between 1200-1800 bp length</w:t>
      </w:r>
      <w:r w:rsidRPr="00EC5F06">
        <w:fldChar w:fldCharType="begin"/>
      </w:r>
      <w:r w:rsidR="00C665E8">
        <w:rPr>
          <w:sz w:val="22"/>
          <w:szCs w:val="22"/>
        </w:rPr>
        <w:instrText xml:space="preserve"> ADDIN ZOTERO_ITEM CSL_CITATION {"citationID":"x2Sag49Q","properties":{"formattedCitation":"[3,4]","plainCitation":"[3,4]","noteIndex":0},"citationItems":[{"id":1572,"uris":["http://zotero.org/users/13572295/items/KVJ4BG22"],"itemData":{"id":1572,"type":"article-journal","abstract":"Increases in the cohort size in long-read sequencing projects necessitate more efficient software for quality assessment and processing of sequencing data from Oxford Nanopore Technologies and Pacific Biosciences. Here, we describe novel tools for summarizing experiments, filtering datasets, visualizing phased alignments results, and updates to the NanoPack software suite.The cramino, chopper, kyber, and phasius tools are written in Rust and available as executable binaries without requiring installation or managing dependencies. Binaries build on musl are available for broad compatibility. NanoPlot and NanoComp are written in Python3. Links to the separate tools and their documentation can be found at https://github.com/wdecoster/nanopack. All tools are compatible with Linux, Mac OS, and the MS Windows Subsystem for Linux and are released under the MIT license. The repositories include test data, and the tools are continuously tested using GitHub Actions and can be installed with the conda dependency manager.","citation-key":"decosterNanoPack2PopulationscaleEvaluation2023","container-title":"Bioinformatics","DOI":"10.1093/bioinformatics/btad311","ISSN":"1367-4811","issue":"5","journalAbbreviation":"Bioinformatics","page":"btad311","source":"Silverchair","title":"NanoPack2: population-scale evaluation of long-read sequencing data","title-short":"NanoPack2","volume":"39","author":[{"family":"De Coster","given":"Wouter"},{"family":"Rademakers","given":"Rosa"}],"issued":{"date-parts":[["2023",5,1]]}}},{"id":1575,"uris":["http://zotero.org/users/13572295/items/JR5B575G"],"itemData":{"id":1575,"type":"post","citation-key":"wickr.PorechopAdapterTrimmer2018","container-title":"Github","title":"Porechop: adapter trimmer for Oxford Nanopore reads","author":[{"family":"Wick R.","given":"Volkening J."}],"issued":{"date-parts":[["2018"]]}}}],"schema":"https://github.com/citation-style-language/schema/raw/master/csl-citation.json"} </w:instrText>
      </w:r>
      <w:r w:rsidRPr="00EC5F06">
        <w:rPr>
          <w:sz w:val="22"/>
          <w:szCs w:val="22"/>
        </w:rPr>
        <w:fldChar w:fldCharType="separate"/>
      </w:r>
      <w:r w:rsidR="00C665E8" w:rsidRPr="00C665E8">
        <w:rPr>
          <w:rFonts w:ascii="Calibri" w:hAnsi="Calibri" w:cs="Calibri"/>
          <w:sz w:val="22"/>
        </w:rPr>
        <w:t>[3,4]</w:t>
      </w:r>
      <w:r w:rsidRPr="00EC5F06">
        <w:rPr>
          <w:sz w:val="22"/>
          <w:szCs w:val="22"/>
        </w:rPr>
        <w:fldChar w:fldCharType="end"/>
      </w:r>
      <w:r w:rsidRPr="00EC5F06">
        <w:rPr>
          <w:sz w:val="22"/>
          <w:szCs w:val="22"/>
        </w:rPr>
        <w:t>.</w:t>
      </w:r>
      <w:r w:rsidRPr="00EC5F06">
        <w:rPr>
          <w:rFonts w:cstheme="minorHAnsi"/>
          <w:kern w:val="0"/>
          <w:sz w:val="22"/>
          <w:szCs w:val="22"/>
        </w:rPr>
        <w:t xml:space="preserve"> The ASVs were </w:t>
      </w:r>
      <w:r w:rsidRPr="00EC5F06">
        <w:rPr>
          <w:sz w:val="22"/>
          <w:szCs w:val="22"/>
        </w:rPr>
        <w:t xml:space="preserve">taxonomically assigned using the naive bayes classifier of the feature-classifier module of Qiime2 v2024.5.0, the classifier was based on the SILVA 138 non-redundant 99% database (available at </w:t>
      </w:r>
      <w:hyperlink r:id="rId5">
        <w:r w:rsidRPr="00EC5F06">
          <w:rPr>
            <w:rStyle w:val="Hyperlink"/>
            <w:sz w:val="22"/>
            <w:szCs w:val="22"/>
          </w:rPr>
          <w:t>https://docs.qiime2.org/2024.10/data-resources/</w:t>
        </w:r>
      </w:hyperlink>
      <w:r w:rsidRPr="00EC5F06">
        <w:rPr>
          <w:sz w:val="22"/>
          <w:szCs w:val="22"/>
        </w:rPr>
        <w:t>)</w:t>
      </w:r>
      <w:r w:rsidRPr="00EC5F06">
        <w:fldChar w:fldCharType="begin"/>
      </w:r>
      <w:r w:rsidR="00C665E8">
        <w:rPr>
          <w:sz w:val="22"/>
          <w:szCs w:val="22"/>
        </w:rPr>
        <w:instrText xml:space="preserve"> ADDIN ZOTERO_ITEM CSL_CITATION {"citationID":"FFYg7Ve6","properties":{"formattedCitation":"[5,6]","plainCitation":"[5,6]","noteIndex":0},"citationItems":[{"id":1567,"uris":["http://zotero.org/users/13572295/items/WQEBAUWW"],"itemData":{"id":1567,"type":"article-journal","abstract":"SILVA (from Latin silva, forest, http://www.arb-silva.de) is a comprehensive web resource for up to date, quality-controlled databases of aligned ribosomal RNA (rRNA) gene sequences from the Bacteria, Archaea and Eukaryota domains and supplementary online services. The referred database release 111 (July 2012) contains 3 194 778 small subunit and 288 717 large subunit rRNA gene sequences. Since the initial description of the project, substantial new features have been introduced, including advanced quality control procedures, an improved rRNA gene aligner, online tools for probe and primer evaluation and optimized browsing, searching and downloading on the website. Furthermore, the extensively curated SILVA taxonomy and the new non-redundant SILVA datasets provide an ideal reference for high-throughput classification of data from next-generation sequencing approaches.","citation-key":"quastSILVARibosomalRNA2013","container-title":"Nucleic Acids Research","DOI":"10.1093/nar/gks1219","ISSN":"0305-1048","issue":"Database issue","journalAbbreviation":"Nucleic Acids Res","page":"D590-D596","PMID":"23193283","PMCID":"PMC3531112","source":"PubMed Central","title":"The SILVA ribosomal RNA gene database project: improved data processing and web-based tools","title-short":"The SILVA ribosomal RNA gene database project","volume":"41","author":[{"family":"Quast","given":"Christian"},{"family":"Pruesse","given":"Elmar"},{"family":"Yilmaz","given":"Pelin"},{"family":"Gerken","given":"Jan"},{"family":"Schweer","given":"Timmy"},{"family":"Yarza","given":"Pablo"},{"family":"Peplies","given":"Jörg"},{"family":"Glöckner","given":"Frank Oliver"}],"issued":{"date-parts":[["2013",1]]}}},{"id":1570,"uris":["http://zotero.org/users/13572295/items/3IWH49QE"],"itemData":{"id":1570,"type":"article-journal","citation-key":"bolyenReproducibleInteractiveScalable2019","container-title":"Nature Biotechnology","DOI":"10.1038/s41587-019-0209-9","ISSN":"1546-1696","issue":"8","journalAbbreviation":"Nat Biotechnol","language":"en","license":"2019 The Author(s), under exclusive licence to Springer Nature America, Inc.","page":"852-857","publisher":"Nature Publishing Group","source":"www.nature.com","title":"Reproducible, interactive, scalable and extensible microbiome data science using QIIME 2","volume":"37","author":[{"family":"Bolyen","given":"Evan"},{"family":"Rideout","given":"Jai Ram"},{"family":"Dillon","given":"Matthew R."},{"family":"Bokulich","given":"Nicholas A."},{"family":"Abnet","given":"Christian C."},{"family":"Al-Ghalith","given":"Gabriel A."},{"family":"Alexander","given":"Harriet"},{"family":"Alm","given":"Eric J."},{"family":"Arumugam","given":"Manimozhiyan"},{"family":"Asnicar","given":"Francesco"},{"family":"Bai","given":"Yang"},{"family":"Bisanz","given":"Jordan E."},{"family":"Bittinger","given":"Kyle"},{"family":"Brejnrod","given":"Asker"},{"family":"Brislawn","given":"Colin J."},{"family":"Brown","given":"C. Titus"},{"family":"Callahan","given":"Benjamin J."},{"family":"Caraballo-Rodríguez","given":"Andrés Mauricio"},{"family":"Chase","given":"John"},{"family":"Cope","given":"Emily K."},{"family":"Da Silva","given":"Ricardo"},{"family":"Diener","given":"Christian"},{"family":"Dorrestein","given":"Pieter C."},{"family":"Douglas","given":"Gavin M."},{"family":"Durall","given":"Daniel M."},{"family":"Duvallet","given":"Claire"},{"family":"Edwardson","given":"Christian F."},{"family":"Ernst","given":"Madeleine"},{"family":"Estaki","given":"Mehrbod"},{"family":"Fouquier","given":"Jennifer"},{"family":"Gauglitz","given":"Julia M."},{"family":"Gibbons","given":"Sean M."},{"family":"Gibson","given":"Deanna L."},{"family":"Gonzalez","given":"Antonio"},{"family":"Gorlick","given":"Kestrel"},{"family":"Guo","given":"Jiarong"},{"family":"Hillmann","given":"Benjamin"},{"family":"Holmes","given":"Susan"},{"family":"Holste","given":"Hannes"},{"family":"Huttenhower","given":"Curtis"},{"family":"Huttley","given":"Gavin A."},{"family":"Janssen","given":"Stefan"},{"family":"Jarmusch","given":"Alan K."},{"family":"Jiang","given":"Lingjing"},{"family":"Kaehler","given":"Benjamin D."},{"family":"Kang","given":"Kyo Bin"},{"family":"Keefe","given":"Christopher R."},{"family":"Keim","given":"Paul"},{"family":"Kelley","given":"Scott T."},{"family":"Knights","given":"Dan"},{"family":"Koester","given":"Irina"},{"family":"Kosciolek","given":"Tomasz"},{"family":"Kreps","given":"Jorden"},{"family":"Langille","given":"Morgan G. I."},{"family":"Lee","given":"Joslynn"},{"family":"Ley","given":"Ruth"},{"family":"Liu","given":"Yong-Xin"},{"family":"Loftfield","given":"Erikka"},{"family":"Lozupone","given":"Catherine"},{"family":"Maher","given":"Massoud"},{"family":"Marotz","given":"Clarisse"},{"family":"Martin","given":"Bryan D."},{"family":"McDonald","given":"Daniel"},{"family":"McIver","given":"Lauren J."},{"family":"Melnik","given":"Alexey V."},{"family":"Metcalf","given":"Jessica L."},{"family":"Morgan","given":"Sydney C."},{"family":"Morton","given":"Jamie T."},{"family":"Naimey","given":"Ahmad Turan"},{"family":"Navas-Molina","given":"Jose A."},{"family":"Nothias","given":"Louis Felix"},{"family":"Orchanian","given":"Stephanie B."},{"family":"Pearson","given":"Talima"},{"family":"Peoples","given":"Samuel L."},{"family":"Petras","given":"Daniel"},{"family":"Preuss","given":"Mary Lai"},{"family":"Pruesse","given":"Elmar"},{"family":"Rasmussen","given":"Lasse Buur"},{"family":"Rivers","given":"Adam"},{"family":"Robeson","given":"Michael S."},{"family":"Rosenthal","given":"Patrick"},{"family":"Segata","given":"Nicola"},{"family":"Shaffer","given":"Michael"},{"family":"Shiffer","given":"Arron"},{"family":"Sinha","given":"Rashmi"},{"family":"Song","given":"Se Jin"},{"family":"Spear","given":"John R."},{"family":"Swafford","given":"Austin D."},{"family":"Thompson","given":"Luke R."},{"family":"Torres","given":"Pedro J."},{"family":"Trinh","given":"Pauline"},{"family":"Tripathi","given":"Anupriya"},{"family":"Turnbaugh","given":"Peter J."},{"family":"Ul-Hasan","given":"Sabah"},{"family":"Hooft","given":"Justin J. J.","non-dropping-particle":"van der"},{"family":"Vargas","given":"Fernando"},{"family":"Vázquez-Baeza","given":"Yoshiki"},{"family":"Vogtmann","given":"Emily"},{"family":"Hippel","given":"Max","non-dropping-particle":"von"},{"family":"Walters","given":"William"},{"family":"Wan","given":"Yunhu"},{"family":"Wang","given":"Mingxun"},{"family":"Warren","given":"Jonathan"},{"family":"Weber","given":"Kyle C."},{"family":"Williamson","given":"Charles H. D."},{"family":"Willis","given":"Amy D."},{"family":"Xu","given":"Zhenjiang Zech"},{"family":"Zaneveld","given":"Jesse R."},{"family":"Zhang","given":"Yilong"},{"family":"Zhu","given":"Qiyun"},{"family":"Knight","given":"Rob"},{"family":"Caporaso","given":"J. Gregory"}],"issued":{"date-parts":[["2019",8]]}}}],"schema":"https://github.com/citation-style-language/schema/raw/master/csl-citation.json"} </w:instrText>
      </w:r>
      <w:r w:rsidRPr="00EC5F06">
        <w:rPr>
          <w:sz w:val="22"/>
          <w:szCs w:val="22"/>
        </w:rPr>
        <w:fldChar w:fldCharType="separate"/>
      </w:r>
      <w:r w:rsidR="00C665E8" w:rsidRPr="00C665E8">
        <w:rPr>
          <w:rFonts w:ascii="Calibri" w:hAnsi="Calibri" w:cs="Calibri"/>
          <w:sz w:val="22"/>
        </w:rPr>
        <w:t>[5,6]</w:t>
      </w:r>
      <w:r w:rsidRPr="00EC5F06">
        <w:rPr>
          <w:sz w:val="22"/>
          <w:szCs w:val="22"/>
        </w:rPr>
        <w:fldChar w:fldCharType="end"/>
      </w:r>
      <w:r w:rsidRPr="00EC5F06">
        <w:rPr>
          <w:sz w:val="22"/>
          <w:szCs w:val="22"/>
        </w:rPr>
        <w:t>.</w:t>
      </w:r>
      <w:r>
        <w:rPr>
          <w:sz w:val="22"/>
          <w:szCs w:val="22"/>
        </w:rPr>
        <w:t xml:space="preserve"> </w:t>
      </w:r>
      <w:r w:rsidRPr="007B56BD">
        <w:rPr>
          <w:rFonts w:cstheme="minorHAnsi"/>
          <w:sz w:val="22"/>
          <w:szCs w:val="22"/>
        </w:rPr>
        <w:t>Data analysis was conducted in R with the same procedure as the metagenomics and MAG-based NMDS</w:t>
      </w:r>
      <w:r>
        <w:rPr>
          <w:rFonts w:cstheme="minorHAnsi"/>
          <w:sz w:val="22"/>
          <w:szCs w:val="22"/>
        </w:rPr>
        <w:t xml:space="preserve"> (see Material and Methods, Section “</w:t>
      </w:r>
      <w:r w:rsidRPr="006F2A14">
        <w:rPr>
          <w:rFonts w:cstheme="minorHAnsi"/>
          <w:i/>
          <w:iCs/>
          <w:sz w:val="22"/>
          <w:szCs w:val="22"/>
        </w:rPr>
        <w:t>Statistical analysis of microbial taxonomy</w:t>
      </w:r>
      <w:r>
        <w:rPr>
          <w:rFonts w:cstheme="minorHAnsi"/>
          <w:sz w:val="22"/>
          <w:szCs w:val="22"/>
        </w:rPr>
        <w:t>”, see Supplementary file S4).</w:t>
      </w:r>
    </w:p>
    <w:p w14:paraId="1B387A6F" w14:textId="5F585658" w:rsidR="00C537E6" w:rsidRDefault="008238B1" w:rsidP="00196F0A">
      <w:pPr>
        <w:spacing w:line="360" w:lineRule="auto"/>
        <w:jc w:val="both"/>
        <w:rPr>
          <w:rFonts w:cstheme="minorHAnsi"/>
          <w:i/>
          <w:iCs/>
          <w:sz w:val="22"/>
          <w:szCs w:val="22"/>
        </w:rPr>
      </w:pPr>
      <w:r>
        <w:rPr>
          <w:rFonts w:cstheme="minorHAnsi"/>
          <w:i/>
          <w:iCs/>
          <w:sz w:val="22"/>
          <w:szCs w:val="22"/>
        </w:rPr>
        <w:t>Specialist vs. generalist</w:t>
      </w:r>
      <w:r w:rsidR="00E932E3">
        <w:rPr>
          <w:rFonts w:cstheme="minorHAnsi"/>
          <w:i/>
          <w:iCs/>
          <w:sz w:val="22"/>
          <w:szCs w:val="22"/>
        </w:rPr>
        <w:t xml:space="preserve"> MAG</w:t>
      </w:r>
      <w:r>
        <w:rPr>
          <w:rFonts w:cstheme="minorHAnsi"/>
          <w:i/>
          <w:iCs/>
          <w:sz w:val="22"/>
          <w:szCs w:val="22"/>
        </w:rPr>
        <w:t xml:space="preserve"> classification </w:t>
      </w:r>
      <w:r w:rsidR="0047690E">
        <w:rPr>
          <w:rFonts w:cstheme="minorHAnsi"/>
          <w:i/>
          <w:iCs/>
          <w:sz w:val="22"/>
          <w:szCs w:val="22"/>
        </w:rPr>
        <w:t>– test comparisons</w:t>
      </w:r>
    </w:p>
    <w:p w14:paraId="1D5B6BF6" w14:textId="77777777" w:rsidR="0047690E" w:rsidRPr="0047690E" w:rsidRDefault="0047690E" w:rsidP="0047690E">
      <w:pPr>
        <w:spacing w:line="360" w:lineRule="auto"/>
        <w:jc w:val="both"/>
        <w:rPr>
          <w:rFonts w:cstheme="minorHAnsi"/>
          <w:sz w:val="22"/>
          <w:szCs w:val="22"/>
        </w:rPr>
      </w:pPr>
      <w:r w:rsidRPr="0047690E">
        <w:rPr>
          <w:rFonts w:cstheme="minorHAnsi"/>
          <w:sz w:val="22"/>
          <w:szCs w:val="22"/>
        </w:rPr>
        <w:t>Metagenome-assembled genome (MAG) abundances were analyzed to classify taxa as specialists, generalists, or intermediate using three complementary approaches. Absolute MAG abundances were normalized by cell counts prior to analysis. A presence–absence matrix was additionally derived to quantify the number of MAGs per category within each sample.</w:t>
      </w:r>
    </w:p>
    <w:p w14:paraId="57496CC5" w14:textId="77777777" w:rsidR="0047690E" w:rsidRPr="0047690E" w:rsidRDefault="0047690E" w:rsidP="0047690E">
      <w:pPr>
        <w:spacing w:line="360" w:lineRule="auto"/>
        <w:jc w:val="both"/>
        <w:rPr>
          <w:rFonts w:cstheme="minorHAnsi"/>
          <w:sz w:val="22"/>
          <w:szCs w:val="22"/>
        </w:rPr>
      </w:pPr>
      <w:r w:rsidRPr="0047690E">
        <w:rPr>
          <w:rFonts w:cstheme="minorHAnsi"/>
          <w:sz w:val="22"/>
          <w:szCs w:val="22"/>
        </w:rPr>
        <w:lastRenderedPageBreak/>
        <w:t>(A) Levins’ niche breadth index</w:t>
      </w:r>
    </w:p>
    <w:p w14:paraId="36DEA872" w14:textId="10DB09C5" w:rsidR="0047690E" w:rsidRPr="0047690E" w:rsidRDefault="0047690E" w:rsidP="0047690E">
      <w:pPr>
        <w:spacing w:line="360" w:lineRule="auto"/>
        <w:jc w:val="both"/>
        <w:rPr>
          <w:rFonts w:cstheme="minorHAnsi"/>
          <w:sz w:val="22"/>
          <w:szCs w:val="22"/>
        </w:rPr>
      </w:pPr>
      <w:r w:rsidRPr="0047690E">
        <w:rPr>
          <w:rFonts w:cstheme="minorHAnsi"/>
          <w:sz w:val="22"/>
          <w:szCs w:val="22"/>
        </w:rPr>
        <w:t>Specialist and generalist MAGs were first identified using Levins’ niche breadth index</w:t>
      </w:r>
      <w:r w:rsidR="00AC13A7">
        <w:rPr>
          <w:rFonts w:cstheme="minorHAnsi"/>
          <w:sz w:val="22"/>
          <w:szCs w:val="22"/>
        </w:rPr>
        <w:fldChar w:fldCharType="begin"/>
      </w:r>
      <w:r w:rsidR="00C665E8">
        <w:rPr>
          <w:rFonts w:cstheme="minorHAnsi"/>
          <w:sz w:val="22"/>
          <w:szCs w:val="22"/>
        </w:rPr>
        <w:instrText xml:space="preserve"> ADDIN ZOTERO_ITEM CSL_CITATION {"citationID":"WAOEo6PS","properties":{"formattedCitation":"[7]","plainCitation":"[7]","noteIndex":0},"citationItems":[{"id":1724,"uris":["http://zotero.org/users/13572295/items/N2R3TEMQ"],"itemData":{"id":1724,"type":"book","abstract":"Professor Levins, one of the leading explorers in the field of integrated population biology, considers the mutual interpenetration and joint evolution of organism and environment, occurring on several levels at once. Physiological and behavioral adaptations to short-term fluctuations of the environment condition the responses of populations to long-term changes and geographic gradients. These in turn affect the way species divide the environments among themselves in communities, and, therefore, the numbers of species which can coexist. Environment is treated here abstractly as pattern: patchiness, variability, range, etc. Populations are studied in their patterns: local heterogeneity, geographic variability, faunistic diversity, etc.","archive":"JSTOR","citation-key":"levinsEvolutionChangingEnvironments1968","DOI":"10.2307/j.ctvx5wbbh","ISBN":"978-0-691-07959-2","publisher":"Princeton University Press","title":"Evolution in Changing Environments","URL":"http://www.jstor.org/stable/j.ctvx5wbbh","author":[{"family":"LEVINS","given":"RICHARD"}],"accessed":{"date-parts":[["2026",2,26]]},"issued":{"date-parts":[["1968"]]}}}],"schema":"https://github.com/citation-style-language/schema/raw/master/csl-citation.json"} </w:instrText>
      </w:r>
      <w:r w:rsidR="00AC13A7">
        <w:rPr>
          <w:rFonts w:cstheme="minorHAnsi"/>
          <w:sz w:val="22"/>
          <w:szCs w:val="22"/>
        </w:rPr>
        <w:fldChar w:fldCharType="separate"/>
      </w:r>
      <w:r w:rsidR="00C665E8" w:rsidRPr="00C665E8">
        <w:rPr>
          <w:rFonts w:ascii="Calibri" w:hAnsi="Calibri" w:cs="Calibri"/>
          <w:sz w:val="22"/>
        </w:rPr>
        <w:t>[7]</w:t>
      </w:r>
      <w:r w:rsidR="00AC13A7">
        <w:rPr>
          <w:rFonts w:cstheme="minorHAnsi"/>
          <w:sz w:val="22"/>
          <w:szCs w:val="22"/>
        </w:rPr>
        <w:fldChar w:fldCharType="end"/>
      </w:r>
      <w:r w:rsidRPr="0047690E">
        <w:rPr>
          <w:rFonts w:cstheme="minorHAnsi"/>
          <w:sz w:val="22"/>
          <w:szCs w:val="22"/>
        </w:rPr>
        <w:t xml:space="preserve"> as implemented in the </w:t>
      </w:r>
      <w:proofErr w:type="spellStart"/>
      <w:r w:rsidRPr="0047690E">
        <w:rPr>
          <w:rFonts w:cstheme="minorHAnsi"/>
          <w:sz w:val="22"/>
          <w:szCs w:val="22"/>
        </w:rPr>
        <w:t>spec.gen</w:t>
      </w:r>
      <w:proofErr w:type="spellEnd"/>
      <w:r w:rsidR="00407F1B">
        <w:rPr>
          <w:rFonts w:cstheme="minorHAnsi"/>
          <w:sz w:val="22"/>
          <w:szCs w:val="22"/>
        </w:rPr>
        <w:t>()</w:t>
      </w:r>
      <w:r w:rsidRPr="0047690E">
        <w:rPr>
          <w:rFonts w:cstheme="minorHAnsi"/>
          <w:sz w:val="22"/>
          <w:szCs w:val="22"/>
        </w:rPr>
        <w:t xml:space="preserve"> function of the</w:t>
      </w:r>
      <w:r w:rsidR="00407F1B">
        <w:rPr>
          <w:rFonts w:cstheme="minorHAnsi"/>
          <w:sz w:val="22"/>
          <w:szCs w:val="22"/>
        </w:rPr>
        <w:t xml:space="preserve"> R</w:t>
      </w:r>
      <w:r w:rsidRPr="0047690E">
        <w:rPr>
          <w:rFonts w:cstheme="minorHAnsi"/>
          <w:sz w:val="22"/>
          <w:szCs w:val="22"/>
        </w:rPr>
        <w:t xml:space="preserve"> package</w:t>
      </w:r>
      <w:r w:rsidR="00407F1B">
        <w:rPr>
          <w:rFonts w:cstheme="minorHAnsi"/>
          <w:sz w:val="22"/>
          <w:szCs w:val="22"/>
        </w:rPr>
        <w:t xml:space="preserve"> “</w:t>
      </w:r>
      <w:proofErr w:type="spellStart"/>
      <w:r w:rsidR="00407F1B">
        <w:rPr>
          <w:rFonts w:cstheme="minorHAnsi"/>
          <w:sz w:val="22"/>
          <w:szCs w:val="22"/>
        </w:rPr>
        <w:t>spaa</w:t>
      </w:r>
      <w:proofErr w:type="spellEnd"/>
      <w:r w:rsidR="00407F1B">
        <w:rPr>
          <w:rFonts w:cstheme="minorHAnsi"/>
          <w:sz w:val="22"/>
          <w:szCs w:val="22"/>
        </w:rPr>
        <w:t>”</w:t>
      </w:r>
      <w:r w:rsidR="00407F1B">
        <w:rPr>
          <w:rFonts w:cstheme="minorHAnsi"/>
          <w:sz w:val="22"/>
          <w:szCs w:val="22"/>
        </w:rPr>
        <w:fldChar w:fldCharType="begin"/>
      </w:r>
      <w:r w:rsidR="00C665E8">
        <w:rPr>
          <w:rFonts w:cstheme="minorHAnsi"/>
          <w:sz w:val="22"/>
          <w:szCs w:val="22"/>
        </w:rPr>
        <w:instrText xml:space="preserve"> ADDIN ZOTERO_ITEM CSL_CITATION {"citationID":"VCFjwxzA","properties":{"formattedCitation":"[8]","plainCitation":"[8]","noteIndex":0},"citationItems":[{"id":1613,"uris":["http://zotero.org/users/13572295/items/ZJQRBA6Q"],"itemData":{"id":1613,"type":"article-journal","citation-key":"zhangSpaaPackageComputing2014","issue":"Research Progress of Biodiversity Conservation in China","language":"(in Chinese)","page":"165-174","title":"spaa: An R package for computing species association and niche overlap","volume":"Volume X","author":[{"family":"Zhang","given":"JL"},{"family":"Ma","given":"KP"}],"issued":{"date-parts":[["2014"]]}}}],"schema":"https://github.com/citation-style-language/schema/raw/master/csl-citation.json"} </w:instrText>
      </w:r>
      <w:r w:rsidR="00407F1B">
        <w:rPr>
          <w:rFonts w:cstheme="minorHAnsi"/>
          <w:sz w:val="22"/>
          <w:szCs w:val="22"/>
        </w:rPr>
        <w:fldChar w:fldCharType="separate"/>
      </w:r>
      <w:r w:rsidR="00C665E8" w:rsidRPr="00C665E8">
        <w:rPr>
          <w:rFonts w:ascii="Calibri" w:hAnsi="Calibri" w:cs="Calibri"/>
          <w:sz w:val="22"/>
        </w:rPr>
        <w:t>[8]</w:t>
      </w:r>
      <w:r w:rsidR="00407F1B">
        <w:rPr>
          <w:rFonts w:cstheme="minorHAnsi"/>
          <w:sz w:val="22"/>
          <w:szCs w:val="22"/>
        </w:rPr>
        <w:fldChar w:fldCharType="end"/>
      </w:r>
      <w:r w:rsidRPr="0047690E">
        <w:rPr>
          <w:rFonts w:cstheme="minorHAnsi"/>
          <w:sz w:val="22"/>
          <w:szCs w:val="22"/>
        </w:rPr>
        <w:t>. Because the method requires integer inputs, abundance values were scaled to integers prior to analysis. This approach estimates niche breadth based on the distribution of MAG abundances across samples, integrating both occurrence and abundance patterns. MAGs were classified into specialist, generalist, or intermediate categories according to the output of the model.</w:t>
      </w:r>
    </w:p>
    <w:p w14:paraId="16F0DFF4" w14:textId="77777777" w:rsidR="0047690E" w:rsidRPr="0047690E" w:rsidRDefault="0047690E" w:rsidP="0047690E">
      <w:pPr>
        <w:spacing w:line="360" w:lineRule="auto"/>
        <w:jc w:val="both"/>
        <w:rPr>
          <w:rFonts w:cstheme="minorHAnsi"/>
          <w:sz w:val="22"/>
          <w:szCs w:val="22"/>
        </w:rPr>
      </w:pPr>
      <w:r w:rsidRPr="0047690E">
        <w:rPr>
          <w:rFonts w:cstheme="minorHAnsi"/>
          <w:sz w:val="22"/>
          <w:szCs w:val="22"/>
        </w:rPr>
        <w:t>(B) Occupancy–abundance classification</w:t>
      </w:r>
    </w:p>
    <w:p w14:paraId="31CC5282" w14:textId="77777777" w:rsidR="0047690E" w:rsidRPr="0047690E" w:rsidRDefault="0047690E" w:rsidP="0047690E">
      <w:pPr>
        <w:spacing w:line="360" w:lineRule="auto"/>
        <w:jc w:val="both"/>
        <w:rPr>
          <w:rFonts w:cstheme="minorHAnsi"/>
          <w:sz w:val="22"/>
          <w:szCs w:val="22"/>
        </w:rPr>
      </w:pPr>
      <w:r w:rsidRPr="0047690E">
        <w:rPr>
          <w:rFonts w:cstheme="minorHAnsi"/>
          <w:sz w:val="22"/>
          <w:szCs w:val="22"/>
        </w:rPr>
        <w:t>As an alternative, a threshold-based occupancy approach was applied. Occupancy was calculated as the proportion of samples in which each MAG was detected. This was combined with mean abundance to classify taxa: MAGs with high occupancy (≥0.9) and above-median abundance were defined as generalists, whereas MAGs with low occupancy (≤0.5) and below-median abundance were defined as specialists. All remaining MAGs were considered intermediate. This method emphasizes distributional extent across samples while accounting for overall abundance.</w:t>
      </w:r>
    </w:p>
    <w:p w14:paraId="068607EB" w14:textId="77777777" w:rsidR="0047690E" w:rsidRPr="0047690E" w:rsidRDefault="0047690E" w:rsidP="0047690E">
      <w:pPr>
        <w:spacing w:line="360" w:lineRule="auto"/>
        <w:jc w:val="both"/>
        <w:rPr>
          <w:rFonts w:cstheme="minorHAnsi"/>
          <w:sz w:val="22"/>
          <w:szCs w:val="22"/>
        </w:rPr>
      </w:pPr>
      <w:r w:rsidRPr="0047690E">
        <w:rPr>
          <w:rFonts w:cstheme="minorHAnsi"/>
          <w:sz w:val="22"/>
          <w:szCs w:val="22"/>
        </w:rPr>
        <w:t>(C) Abundance-weighted niche breadth (inverse Simpson)</w:t>
      </w:r>
    </w:p>
    <w:p w14:paraId="5EEA68CF" w14:textId="77777777" w:rsidR="0047690E" w:rsidRPr="0047690E" w:rsidRDefault="0047690E" w:rsidP="0047690E">
      <w:pPr>
        <w:spacing w:line="360" w:lineRule="auto"/>
        <w:jc w:val="both"/>
        <w:rPr>
          <w:rFonts w:cstheme="minorHAnsi"/>
          <w:sz w:val="22"/>
          <w:szCs w:val="22"/>
        </w:rPr>
      </w:pPr>
      <w:r w:rsidRPr="0047690E">
        <w:rPr>
          <w:rFonts w:cstheme="minorHAnsi"/>
          <w:sz w:val="22"/>
          <w:szCs w:val="22"/>
        </w:rPr>
        <w:t>A third approach quantified niche breadth using an abundance-weighted index equivalent to the inverse Simpson concentration across samples. For each MAG, relative abundances were calculated across all samples, and niche breadth was computed as the inverse of the sum of squared proportions. Values were subsequently standardized to account for sample number. MAGs were classified into specialists and generalists based on the lower and upper quartiles of the resulting distribution, respectively.</w:t>
      </w:r>
    </w:p>
    <w:p w14:paraId="0FE77554" w14:textId="4DB93EB2" w:rsidR="0047690E" w:rsidRPr="0047690E" w:rsidRDefault="0047690E" w:rsidP="00196F0A">
      <w:pPr>
        <w:spacing w:line="360" w:lineRule="auto"/>
        <w:jc w:val="both"/>
        <w:rPr>
          <w:rFonts w:cstheme="minorHAnsi"/>
          <w:sz w:val="22"/>
          <w:szCs w:val="22"/>
        </w:rPr>
      </w:pPr>
      <w:r w:rsidRPr="0047690E">
        <w:rPr>
          <w:rFonts w:cstheme="minorHAnsi"/>
          <w:sz w:val="22"/>
          <w:szCs w:val="22"/>
        </w:rPr>
        <w:t>For each method, the number of specialist and generalist MAGs per sample was calculated from the presence–absence matrix, and specialist-to-generalist ratios were derived. Relationships between these ratios and vegetation cover were assessed using generalized additive models (GAMs) with a smoothing term for vegetation</w:t>
      </w:r>
      <w:r w:rsidR="00061CF7">
        <w:rPr>
          <w:rFonts w:cstheme="minorHAnsi"/>
          <w:sz w:val="22"/>
          <w:szCs w:val="22"/>
        </w:rPr>
        <w:t xml:space="preserve"> (log1(x) transformed)</w:t>
      </w:r>
      <w:r w:rsidRPr="0047690E">
        <w:rPr>
          <w:rFonts w:cstheme="minorHAnsi"/>
          <w:sz w:val="22"/>
          <w:szCs w:val="22"/>
        </w:rPr>
        <w:t>.</w:t>
      </w:r>
    </w:p>
    <w:p w14:paraId="01335BA4" w14:textId="313B077C" w:rsidR="005E5D16" w:rsidRDefault="005E5D16">
      <w:pPr>
        <w:rPr>
          <w:b/>
          <w:bCs/>
        </w:rPr>
      </w:pPr>
      <w:r>
        <w:rPr>
          <w:b/>
          <w:bCs/>
        </w:rPr>
        <w:br w:type="page"/>
      </w:r>
    </w:p>
    <w:p w14:paraId="6B3FF207" w14:textId="15C35227" w:rsidR="00196F0A" w:rsidRPr="009A6A34" w:rsidRDefault="009A6A34" w:rsidP="009A6A34">
      <w:pPr>
        <w:rPr>
          <w:b/>
          <w:bCs/>
        </w:rPr>
      </w:pPr>
      <w:r w:rsidRPr="009A6A34">
        <w:rPr>
          <w:b/>
          <w:bCs/>
        </w:rPr>
        <w:lastRenderedPageBreak/>
        <w:t>Supplementary Table S1</w:t>
      </w:r>
    </w:p>
    <w:p w14:paraId="627515A6" w14:textId="27DDA5EF" w:rsidR="00F7738B" w:rsidRPr="00EC5F06" w:rsidRDefault="00F7738B" w:rsidP="00F7738B">
      <w:pPr>
        <w:spacing w:line="240" w:lineRule="auto"/>
        <w:jc w:val="both"/>
        <w:rPr>
          <w:rFonts w:cstheme="minorHAnsi"/>
          <w:sz w:val="18"/>
          <w:szCs w:val="18"/>
        </w:rPr>
      </w:pPr>
      <w:r w:rsidRPr="00EC5F06">
        <w:rPr>
          <w:rFonts w:cstheme="minorHAnsi"/>
          <w:b/>
          <w:bCs/>
          <w:sz w:val="18"/>
          <w:szCs w:val="18"/>
        </w:rPr>
        <w:t>Table S1.</w:t>
      </w:r>
      <w:r w:rsidRPr="00EC5F06">
        <w:rPr>
          <w:rFonts w:cstheme="minorHAnsi"/>
          <w:sz w:val="18"/>
          <w:szCs w:val="18"/>
        </w:rPr>
        <w:t xml:space="preserve"> Environmental and physicochemical soil properties with ranges across the </w:t>
      </w:r>
      <w:proofErr w:type="gramStart"/>
      <w:r w:rsidR="00F15209">
        <w:rPr>
          <w:rFonts w:cstheme="minorHAnsi"/>
          <w:sz w:val="18"/>
          <w:szCs w:val="18"/>
        </w:rPr>
        <w:t xml:space="preserve">ten </w:t>
      </w:r>
      <w:r w:rsidRPr="00EC5F06">
        <w:rPr>
          <w:rFonts w:cstheme="minorHAnsi"/>
          <w:sz w:val="18"/>
          <w:szCs w:val="18"/>
        </w:rPr>
        <w:t>alpine</w:t>
      </w:r>
      <w:proofErr w:type="gramEnd"/>
      <w:r w:rsidRPr="00EC5F06">
        <w:rPr>
          <w:rFonts w:cstheme="minorHAnsi"/>
          <w:sz w:val="18"/>
          <w:szCs w:val="18"/>
        </w:rPr>
        <w:t xml:space="preserve"> permafrost-affected soil </w:t>
      </w:r>
      <w:r w:rsidR="006D749D" w:rsidRPr="00EC5F06">
        <w:rPr>
          <w:rFonts w:cstheme="minorHAnsi"/>
          <w:sz w:val="18"/>
          <w:szCs w:val="18"/>
        </w:rPr>
        <w:t>sites</w:t>
      </w:r>
      <w:r w:rsidRPr="00EC5F06">
        <w:rPr>
          <w:rFonts w:cstheme="minorHAnsi"/>
          <w:sz w:val="18"/>
          <w:szCs w:val="18"/>
        </w:rPr>
        <w:t xml:space="preserve">. </w:t>
      </w:r>
      <w:r w:rsidR="006D749D" w:rsidRPr="00BF7D05">
        <w:rPr>
          <w:rFonts w:cstheme="minorHAnsi"/>
          <w:sz w:val="18"/>
          <w:szCs w:val="18"/>
        </w:rPr>
        <w:t xml:space="preserve">Site information and the associated environmental and physicochemical soil properties altitude, vegetation </w:t>
      </w:r>
      <w:r w:rsidR="006D749D">
        <w:rPr>
          <w:rFonts w:cstheme="minorHAnsi"/>
          <w:sz w:val="18"/>
          <w:szCs w:val="18"/>
        </w:rPr>
        <w:t xml:space="preserve">cover </w:t>
      </w:r>
      <w:r w:rsidR="006D749D" w:rsidRPr="00BF7D05">
        <w:rPr>
          <w:rFonts w:cstheme="minorHAnsi"/>
          <w:sz w:val="18"/>
          <w:szCs w:val="18"/>
        </w:rPr>
        <w:t xml:space="preserve">extent, pH, soil water content (SWC), </w:t>
      </w:r>
      <w:r w:rsidR="00196F0A">
        <w:rPr>
          <w:rFonts w:cstheme="minorHAnsi"/>
          <w:sz w:val="18"/>
          <w:szCs w:val="18"/>
        </w:rPr>
        <w:t>c</w:t>
      </w:r>
      <w:r w:rsidR="006D749D" w:rsidRPr="00BF7D05">
        <w:rPr>
          <w:rFonts w:cstheme="minorHAnsi"/>
          <w:sz w:val="18"/>
          <w:szCs w:val="18"/>
        </w:rPr>
        <w:t xml:space="preserve">arbon to </w:t>
      </w:r>
      <w:r w:rsidR="00196F0A">
        <w:rPr>
          <w:rFonts w:cstheme="minorHAnsi"/>
          <w:sz w:val="18"/>
          <w:szCs w:val="18"/>
        </w:rPr>
        <w:t>n</w:t>
      </w:r>
      <w:r w:rsidR="006D749D" w:rsidRPr="00BF7D05">
        <w:rPr>
          <w:rFonts w:cstheme="minorHAnsi"/>
          <w:sz w:val="18"/>
          <w:szCs w:val="18"/>
        </w:rPr>
        <w:t xml:space="preserve">itrogen ratio (C:N), total organic carbon (TOC) and total nitrogen (TN). All values are averages per site. Detailed information can be found in Supplementary material </w:t>
      </w:r>
      <w:r w:rsidR="006D749D">
        <w:rPr>
          <w:rFonts w:cstheme="minorHAnsi"/>
          <w:sz w:val="18"/>
          <w:szCs w:val="18"/>
        </w:rPr>
        <w:t>T</w:t>
      </w:r>
      <w:r w:rsidR="006D749D" w:rsidRPr="00BF7D05">
        <w:rPr>
          <w:rFonts w:cstheme="minorHAnsi"/>
          <w:sz w:val="18"/>
          <w:szCs w:val="18"/>
        </w:rPr>
        <w:t xml:space="preserve">able </w:t>
      </w:r>
      <w:r w:rsidR="006D749D" w:rsidRPr="001E6EBC">
        <w:rPr>
          <w:rFonts w:cstheme="minorHAnsi"/>
          <w:sz w:val="18"/>
          <w:szCs w:val="18"/>
        </w:rPr>
        <w:t>S1 and Supplementary file S1-2.</w:t>
      </w:r>
    </w:p>
    <w:p w14:paraId="40CC63B0" w14:textId="77777777" w:rsidR="00F7738B" w:rsidRPr="00EC5F06" w:rsidRDefault="00F7738B" w:rsidP="00F7738B">
      <w:pPr>
        <w:spacing w:line="360" w:lineRule="auto"/>
        <w:jc w:val="center"/>
        <w:rPr>
          <w:rFonts w:cstheme="minorHAnsi"/>
          <w:sz w:val="22"/>
          <w:szCs w:val="22"/>
        </w:rPr>
      </w:pPr>
      <w:r w:rsidRPr="00EC5F06">
        <w:rPr>
          <w:rFonts w:cstheme="minorHAnsi"/>
          <w:noProof/>
          <w:sz w:val="22"/>
          <w:szCs w:val="22"/>
        </w:rPr>
        <w:drawing>
          <wp:inline distT="0" distB="0" distL="0" distR="0" wp14:anchorId="2AEF898D" wp14:editId="366DF2C1">
            <wp:extent cx="6199505" cy="2035810"/>
            <wp:effectExtent l="0" t="0" r="0" b="2540"/>
            <wp:docPr id="255912343" name="Picture 11">
              <a:extLst xmlns:a="http://schemas.openxmlformats.org/drawingml/2006/main">
                <a:ext uri="{FF2B5EF4-FFF2-40B4-BE49-F238E27FC236}">
                  <a16:creationId xmlns:a16="http://schemas.microsoft.com/office/drawing/2014/main" id="{7DB3A60A-E331-7447-AE00-FA29DA1001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7DB3A60A-E331-7447-AE00-FA29DA1001B3}"/>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6199505" cy="2035810"/>
                    </a:xfrm>
                    <a:prstGeom prst="rect">
                      <a:avLst/>
                    </a:prstGeom>
                  </pic:spPr>
                </pic:pic>
              </a:graphicData>
            </a:graphic>
          </wp:inline>
        </w:drawing>
      </w:r>
    </w:p>
    <w:p w14:paraId="63CA6BF7" w14:textId="77777777" w:rsidR="009A6A34" w:rsidRDefault="009A6A34" w:rsidP="009A6A34">
      <w:pPr>
        <w:rPr>
          <w:b/>
          <w:bCs/>
        </w:rPr>
      </w:pPr>
    </w:p>
    <w:p w14:paraId="4279B3AE" w14:textId="181E7710" w:rsidR="009A6A34" w:rsidRPr="009A6A34" w:rsidRDefault="009A6A34" w:rsidP="009A6A34">
      <w:pPr>
        <w:rPr>
          <w:b/>
          <w:bCs/>
        </w:rPr>
      </w:pPr>
      <w:r w:rsidRPr="009A6A34">
        <w:rPr>
          <w:b/>
          <w:bCs/>
        </w:rPr>
        <w:t>Supplementary Figures S1 – S8</w:t>
      </w:r>
    </w:p>
    <w:p w14:paraId="6A889575" w14:textId="6E4F1882" w:rsidR="00F7738B" w:rsidRPr="00EC5F06" w:rsidRDefault="00D718EA" w:rsidP="008A5C3B">
      <w:pPr>
        <w:spacing w:line="360" w:lineRule="auto"/>
        <w:rPr>
          <w:rFonts w:cstheme="minorHAnsi"/>
          <w:sz w:val="22"/>
          <w:szCs w:val="22"/>
        </w:rPr>
      </w:pPr>
      <w:r w:rsidRPr="00D718EA">
        <w:rPr>
          <w:rFonts w:cstheme="minorHAnsi"/>
          <w:noProof/>
          <w:sz w:val="22"/>
          <w:szCs w:val="22"/>
        </w:rPr>
        <w:drawing>
          <wp:inline distT="0" distB="0" distL="0" distR="0" wp14:anchorId="137523AF" wp14:editId="6B6C1575">
            <wp:extent cx="5760720" cy="2437130"/>
            <wp:effectExtent l="0" t="0" r="0" b="1270"/>
            <wp:docPr id="15475641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437130"/>
                    </a:xfrm>
                    <a:prstGeom prst="rect">
                      <a:avLst/>
                    </a:prstGeom>
                    <a:noFill/>
                    <a:ln>
                      <a:noFill/>
                    </a:ln>
                  </pic:spPr>
                </pic:pic>
              </a:graphicData>
            </a:graphic>
          </wp:inline>
        </w:drawing>
      </w:r>
    </w:p>
    <w:p w14:paraId="14DAA284" w14:textId="342BBA91" w:rsidR="00F7738B" w:rsidRDefault="00F7738B" w:rsidP="007970F2">
      <w:pPr>
        <w:spacing w:line="240" w:lineRule="auto"/>
        <w:jc w:val="both"/>
        <w:rPr>
          <w:rFonts w:cstheme="minorHAnsi"/>
          <w:sz w:val="18"/>
          <w:szCs w:val="18"/>
        </w:rPr>
      </w:pPr>
      <w:r w:rsidRPr="00EC5F06">
        <w:rPr>
          <w:rFonts w:cstheme="minorHAnsi"/>
          <w:b/>
          <w:bCs/>
          <w:sz w:val="18"/>
          <w:szCs w:val="18"/>
        </w:rPr>
        <w:t>Figure S1.</w:t>
      </w:r>
      <w:r w:rsidRPr="00EC5F06">
        <w:rPr>
          <w:rFonts w:cstheme="minorHAnsi"/>
          <w:sz w:val="22"/>
          <w:szCs w:val="22"/>
        </w:rPr>
        <w:t xml:space="preserve"> </w:t>
      </w:r>
      <w:r w:rsidRPr="00EC5F06">
        <w:rPr>
          <w:rFonts w:cstheme="minorHAnsi"/>
          <w:sz w:val="18"/>
          <w:szCs w:val="18"/>
        </w:rPr>
        <w:t>Environmental variables of ten alpine high-altitude soils (see Figure 1 for site abbreviations).</w:t>
      </w:r>
      <w:r w:rsidRPr="00EC5F06">
        <w:rPr>
          <w:rFonts w:cstheme="minorHAnsi"/>
          <w:b/>
          <w:bCs/>
          <w:sz w:val="18"/>
          <w:szCs w:val="18"/>
        </w:rPr>
        <w:t xml:space="preserve"> </w:t>
      </w:r>
      <w:r w:rsidRPr="00EC5F06">
        <w:rPr>
          <w:rFonts w:cstheme="minorHAnsi"/>
          <w:sz w:val="18"/>
          <w:szCs w:val="18"/>
        </w:rPr>
        <w:t xml:space="preserve">Principal Component Analysis (PCA) of soil physicochemical variables across sites at </w:t>
      </w:r>
      <w:r w:rsidR="00F14DBD">
        <w:rPr>
          <w:rFonts w:cstheme="minorHAnsi"/>
          <w:sz w:val="18"/>
          <w:szCs w:val="18"/>
        </w:rPr>
        <w:t>A)</w:t>
      </w:r>
      <w:r w:rsidRPr="00EC5F06">
        <w:rPr>
          <w:rFonts w:cstheme="minorHAnsi"/>
          <w:sz w:val="18"/>
          <w:szCs w:val="18"/>
        </w:rPr>
        <w:t xml:space="preserve"> topsoil (0 – 5 cm) and</w:t>
      </w:r>
      <w:r w:rsidR="00F14DBD">
        <w:rPr>
          <w:rFonts w:cstheme="minorHAnsi"/>
          <w:sz w:val="18"/>
          <w:szCs w:val="18"/>
        </w:rPr>
        <w:t xml:space="preserve"> b)</w:t>
      </w:r>
      <w:r w:rsidRPr="00EC5F06">
        <w:rPr>
          <w:rFonts w:cstheme="minorHAnsi"/>
          <w:sz w:val="18"/>
          <w:szCs w:val="18"/>
        </w:rPr>
        <w:t xml:space="preserve"> lower soil layer (5 – 15 cm). </w:t>
      </w:r>
      <w:r w:rsidR="004C7946">
        <w:rPr>
          <w:rFonts w:cstheme="minorHAnsi"/>
          <w:sz w:val="18"/>
          <w:szCs w:val="18"/>
        </w:rPr>
        <w:t>Only significant</w:t>
      </w:r>
      <w:r w:rsidRPr="00EC5F06">
        <w:rPr>
          <w:rFonts w:cstheme="minorHAnsi"/>
          <w:sz w:val="18"/>
          <w:szCs w:val="18"/>
        </w:rPr>
        <w:t xml:space="preserve"> environmental drivers (adj. p &lt;0.01)</w:t>
      </w:r>
      <w:r w:rsidR="004C7946">
        <w:rPr>
          <w:rFonts w:cstheme="minorHAnsi"/>
          <w:sz w:val="18"/>
          <w:szCs w:val="18"/>
        </w:rPr>
        <w:t xml:space="preserve"> are shown</w:t>
      </w:r>
      <w:r w:rsidR="005C0CBE">
        <w:rPr>
          <w:rFonts w:cstheme="minorHAnsi"/>
          <w:sz w:val="18"/>
          <w:szCs w:val="18"/>
        </w:rPr>
        <w:t xml:space="preserve">, </w:t>
      </w:r>
      <w:r w:rsidR="00A05BC7">
        <w:rPr>
          <w:rFonts w:cstheme="minorHAnsi"/>
          <w:sz w:val="18"/>
          <w:szCs w:val="18"/>
        </w:rPr>
        <w:t xml:space="preserve">see </w:t>
      </w:r>
      <w:r w:rsidR="005C0CBE" w:rsidRPr="00F650F7">
        <w:rPr>
          <w:rFonts w:cstheme="minorHAnsi"/>
          <w:sz w:val="18"/>
          <w:szCs w:val="18"/>
        </w:rPr>
        <w:t xml:space="preserve">Supplementary </w:t>
      </w:r>
      <w:r w:rsidR="005C0CBE" w:rsidRPr="00D14B26">
        <w:rPr>
          <w:rFonts w:cstheme="minorHAnsi"/>
          <w:sz w:val="18"/>
          <w:szCs w:val="18"/>
        </w:rPr>
        <w:t>file S</w:t>
      </w:r>
      <w:r w:rsidR="00D14B26" w:rsidRPr="00D14B26">
        <w:rPr>
          <w:rFonts w:cstheme="minorHAnsi"/>
          <w:sz w:val="18"/>
          <w:szCs w:val="18"/>
        </w:rPr>
        <w:t>6</w:t>
      </w:r>
      <w:r w:rsidR="00D14B26">
        <w:rPr>
          <w:rFonts w:cstheme="minorHAnsi"/>
          <w:sz w:val="18"/>
          <w:szCs w:val="18"/>
        </w:rPr>
        <w:t>-7</w:t>
      </w:r>
      <w:r w:rsidRPr="00D14B26">
        <w:rPr>
          <w:rFonts w:cstheme="minorHAnsi"/>
          <w:sz w:val="18"/>
          <w:szCs w:val="18"/>
        </w:rPr>
        <w:t xml:space="preserve">. </w:t>
      </w:r>
      <w:r w:rsidR="00FD5313" w:rsidRPr="00D14B26">
        <w:rPr>
          <w:rFonts w:cstheme="minorHAnsi"/>
          <w:sz w:val="18"/>
          <w:szCs w:val="18"/>
        </w:rPr>
        <w:t>S</w:t>
      </w:r>
      <w:r w:rsidR="003C40DE" w:rsidRPr="00D14B26">
        <w:rPr>
          <w:rFonts w:cstheme="minorHAnsi"/>
          <w:sz w:val="18"/>
          <w:szCs w:val="18"/>
        </w:rPr>
        <w:t>WC</w:t>
      </w:r>
      <w:r w:rsidR="003C40DE" w:rsidRPr="00F650F7">
        <w:rPr>
          <w:rFonts w:cstheme="minorHAnsi"/>
          <w:sz w:val="18"/>
          <w:szCs w:val="18"/>
        </w:rPr>
        <w:t>:</w:t>
      </w:r>
      <w:r w:rsidR="003C40DE">
        <w:rPr>
          <w:rFonts w:cstheme="minorHAnsi"/>
          <w:sz w:val="18"/>
          <w:szCs w:val="18"/>
        </w:rPr>
        <w:t xml:space="preserve"> soil water content; TOC: total organic carbon; </w:t>
      </w:r>
      <w:r w:rsidR="00584734">
        <w:rPr>
          <w:rFonts w:cstheme="minorHAnsi"/>
          <w:sz w:val="18"/>
          <w:szCs w:val="18"/>
        </w:rPr>
        <w:t xml:space="preserve">TC: total carbon; </w:t>
      </w:r>
      <w:r w:rsidR="003C40DE">
        <w:rPr>
          <w:rFonts w:cstheme="minorHAnsi"/>
          <w:sz w:val="18"/>
          <w:szCs w:val="18"/>
        </w:rPr>
        <w:t xml:space="preserve">TN: total nitrogen; </w:t>
      </w:r>
      <w:r w:rsidR="00584734">
        <w:rPr>
          <w:rFonts w:cstheme="minorHAnsi"/>
          <w:sz w:val="18"/>
          <w:szCs w:val="18"/>
        </w:rPr>
        <w:t>TH: total hydrogen</w:t>
      </w:r>
      <w:r w:rsidR="00B80E1D">
        <w:rPr>
          <w:rFonts w:cstheme="minorHAnsi"/>
          <w:sz w:val="18"/>
          <w:szCs w:val="18"/>
        </w:rPr>
        <w:t>.</w:t>
      </w:r>
    </w:p>
    <w:p w14:paraId="3025C598" w14:textId="607AFB4E" w:rsidR="00E25C04" w:rsidRPr="008841BE" w:rsidRDefault="00EF255D" w:rsidP="00EF255D">
      <w:pPr>
        <w:spacing w:line="360" w:lineRule="auto"/>
        <w:jc w:val="center"/>
        <w:rPr>
          <w:rFonts w:cstheme="minorHAnsi"/>
          <w:sz w:val="18"/>
          <w:szCs w:val="18"/>
        </w:rPr>
      </w:pPr>
      <w:r w:rsidRPr="00EF255D">
        <w:rPr>
          <w:rFonts w:cstheme="minorHAnsi"/>
          <w:noProof/>
          <w:sz w:val="18"/>
          <w:szCs w:val="18"/>
        </w:rPr>
        <w:lastRenderedPageBreak/>
        <w:drawing>
          <wp:inline distT="0" distB="0" distL="0" distR="0" wp14:anchorId="65CCDEC1" wp14:editId="06659CD0">
            <wp:extent cx="4489450" cy="3206750"/>
            <wp:effectExtent l="0" t="0" r="6350" b="0"/>
            <wp:docPr id="18499965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2967" cy="3209262"/>
                    </a:xfrm>
                    <a:prstGeom prst="rect">
                      <a:avLst/>
                    </a:prstGeom>
                    <a:noFill/>
                    <a:ln>
                      <a:noFill/>
                    </a:ln>
                  </pic:spPr>
                </pic:pic>
              </a:graphicData>
            </a:graphic>
          </wp:inline>
        </w:drawing>
      </w:r>
    </w:p>
    <w:p w14:paraId="5E885B5C" w14:textId="2B1EBA3C" w:rsidR="00E25C04" w:rsidRDefault="00E25C04" w:rsidP="00BE34FF">
      <w:pPr>
        <w:spacing w:line="240" w:lineRule="auto"/>
        <w:jc w:val="both"/>
        <w:rPr>
          <w:rFonts w:cstheme="minorHAnsi"/>
          <w:sz w:val="18"/>
          <w:szCs w:val="18"/>
        </w:rPr>
      </w:pPr>
      <w:r w:rsidRPr="00EC5F06">
        <w:rPr>
          <w:rFonts w:cstheme="minorHAnsi"/>
          <w:b/>
          <w:bCs/>
          <w:sz w:val="18"/>
          <w:szCs w:val="18"/>
        </w:rPr>
        <w:t>Figure S</w:t>
      </w:r>
      <w:r>
        <w:rPr>
          <w:rFonts w:cstheme="minorHAnsi"/>
          <w:b/>
          <w:bCs/>
          <w:sz w:val="18"/>
          <w:szCs w:val="18"/>
        </w:rPr>
        <w:t>2</w:t>
      </w:r>
      <w:r w:rsidRPr="00EC5F06">
        <w:rPr>
          <w:rFonts w:cstheme="minorHAnsi"/>
          <w:b/>
          <w:bCs/>
          <w:sz w:val="18"/>
          <w:szCs w:val="18"/>
        </w:rPr>
        <w:t>.</w:t>
      </w:r>
      <w:r w:rsidRPr="00EC5F06">
        <w:rPr>
          <w:rFonts w:cstheme="minorHAnsi"/>
          <w:sz w:val="18"/>
          <w:szCs w:val="18"/>
        </w:rPr>
        <w:t xml:space="preserve"> </w:t>
      </w:r>
      <w:r w:rsidR="00704F54" w:rsidRPr="00EC5F06">
        <w:rPr>
          <w:rFonts w:cstheme="minorHAnsi"/>
          <w:sz w:val="18"/>
          <w:szCs w:val="18"/>
        </w:rPr>
        <w:t xml:space="preserve">Microbial community </w:t>
      </w:r>
      <w:r w:rsidR="00704F54">
        <w:rPr>
          <w:rFonts w:cstheme="minorHAnsi"/>
          <w:sz w:val="18"/>
          <w:szCs w:val="18"/>
        </w:rPr>
        <w:t xml:space="preserve">composition on </w:t>
      </w:r>
      <w:r w:rsidR="00B45B1C">
        <w:rPr>
          <w:rFonts w:cstheme="minorHAnsi"/>
          <w:sz w:val="18"/>
          <w:szCs w:val="18"/>
        </w:rPr>
        <w:t xml:space="preserve">domain </w:t>
      </w:r>
      <w:r w:rsidR="00704F54">
        <w:rPr>
          <w:rFonts w:cstheme="minorHAnsi"/>
          <w:sz w:val="18"/>
          <w:szCs w:val="18"/>
        </w:rPr>
        <w:t>level</w:t>
      </w:r>
      <w:r w:rsidR="00704F54" w:rsidRPr="00EC5F06">
        <w:rPr>
          <w:rFonts w:cstheme="minorHAnsi"/>
          <w:sz w:val="18"/>
          <w:szCs w:val="18"/>
        </w:rPr>
        <w:t xml:space="preserve"> of </w:t>
      </w:r>
      <w:r w:rsidR="007D7C4E">
        <w:rPr>
          <w:rFonts w:cstheme="minorHAnsi"/>
          <w:sz w:val="18"/>
          <w:szCs w:val="18"/>
        </w:rPr>
        <w:t xml:space="preserve">the </w:t>
      </w:r>
      <w:proofErr w:type="gramStart"/>
      <w:r w:rsidR="007D7C4E" w:rsidRPr="00BF7D05">
        <w:rPr>
          <w:rFonts w:cstheme="minorHAnsi"/>
          <w:sz w:val="18"/>
          <w:szCs w:val="18"/>
        </w:rPr>
        <w:t xml:space="preserve">ten </w:t>
      </w:r>
      <w:r w:rsidR="007D7C4E">
        <w:rPr>
          <w:rFonts w:cstheme="minorHAnsi"/>
          <w:sz w:val="18"/>
          <w:szCs w:val="18"/>
        </w:rPr>
        <w:t>a</w:t>
      </w:r>
      <w:r w:rsidR="007D7C4E" w:rsidRPr="00BF7D05">
        <w:rPr>
          <w:rFonts w:cstheme="minorHAnsi"/>
          <w:sz w:val="18"/>
          <w:szCs w:val="18"/>
        </w:rPr>
        <w:t>lpine</w:t>
      </w:r>
      <w:proofErr w:type="gramEnd"/>
      <w:r w:rsidR="007D7C4E" w:rsidRPr="00BF7D05">
        <w:rPr>
          <w:rFonts w:cstheme="minorHAnsi"/>
          <w:sz w:val="18"/>
          <w:szCs w:val="18"/>
        </w:rPr>
        <w:t xml:space="preserve"> </w:t>
      </w:r>
      <w:r w:rsidR="007D7C4E">
        <w:rPr>
          <w:rFonts w:cstheme="minorHAnsi"/>
          <w:sz w:val="18"/>
          <w:szCs w:val="18"/>
        </w:rPr>
        <w:t>permafrost-affected</w:t>
      </w:r>
      <w:r w:rsidR="007D7C4E" w:rsidRPr="00BF7D05">
        <w:rPr>
          <w:rFonts w:cstheme="minorHAnsi"/>
          <w:sz w:val="18"/>
          <w:szCs w:val="18"/>
        </w:rPr>
        <w:t xml:space="preserve"> soils</w:t>
      </w:r>
      <w:r w:rsidR="009E58EA">
        <w:rPr>
          <w:rFonts w:cstheme="minorHAnsi"/>
          <w:sz w:val="18"/>
          <w:szCs w:val="18"/>
        </w:rPr>
        <w:t xml:space="preserve"> (see Ta</w:t>
      </w:r>
      <w:r w:rsidR="0004199A">
        <w:rPr>
          <w:rFonts w:cstheme="minorHAnsi"/>
          <w:sz w:val="18"/>
          <w:szCs w:val="18"/>
        </w:rPr>
        <w:t>b</w:t>
      </w:r>
      <w:r w:rsidR="009E58EA">
        <w:rPr>
          <w:rFonts w:cstheme="minorHAnsi"/>
          <w:sz w:val="18"/>
          <w:szCs w:val="18"/>
        </w:rPr>
        <w:t>le S1 for site abbreviations)</w:t>
      </w:r>
      <w:r w:rsidR="00704F54">
        <w:rPr>
          <w:rFonts w:cstheme="minorHAnsi"/>
          <w:sz w:val="18"/>
          <w:szCs w:val="18"/>
        </w:rPr>
        <w:t xml:space="preserve">. </w:t>
      </w:r>
      <w:r w:rsidR="00F14DBD">
        <w:rPr>
          <w:rFonts w:cstheme="minorHAnsi"/>
          <w:sz w:val="18"/>
          <w:szCs w:val="18"/>
        </w:rPr>
        <w:t xml:space="preserve">A) </w:t>
      </w:r>
      <w:proofErr w:type="spellStart"/>
      <w:r>
        <w:rPr>
          <w:rFonts w:cstheme="minorHAnsi"/>
          <w:sz w:val="18"/>
          <w:szCs w:val="18"/>
        </w:rPr>
        <w:t>Barplots</w:t>
      </w:r>
      <w:proofErr w:type="spellEnd"/>
      <w:r>
        <w:rPr>
          <w:rFonts w:cstheme="minorHAnsi"/>
          <w:sz w:val="18"/>
          <w:szCs w:val="18"/>
        </w:rPr>
        <w:t xml:space="preserve"> of </w:t>
      </w:r>
      <w:r w:rsidR="007D7C4E">
        <w:rPr>
          <w:rFonts w:cstheme="minorHAnsi"/>
          <w:sz w:val="18"/>
          <w:szCs w:val="18"/>
        </w:rPr>
        <w:t>metagenome-based</w:t>
      </w:r>
      <w:r w:rsidR="00704F54">
        <w:rPr>
          <w:rFonts w:cstheme="minorHAnsi"/>
          <w:sz w:val="18"/>
          <w:szCs w:val="18"/>
        </w:rPr>
        <w:t xml:space="preserve"> </w:t>
      </w:r>
      <w:r>
        <w:rPr>
          <w:rFonts w:cstheme="minorHAnsi"/>
          <w:sz w:val="18"/>
          <w:szCs w:val="18"/>
        </w:rPr>
        <w:t xml:space="preserve">abundances of archaea, bacteria, </w:t>
      </w:r>
      <w:proofErr w:type="spellStart"/>
      <w:r>
        <w:rPr>
          <w:rFonts w:cstheme="minorHAnsi"/>
          <w:sz w:val="18"/>
          <w:szCs w:val="18"/>
        </w:rPr>
        <w:t>eukarya</w:t>
      </w:r>
      <w:proofErr w:type="spellEnd"/>
      <w:r>
        <w:rPr>
          <w:rFonts w:cstheme="minorHAnsi"/>
          <w:sz w:val="18"/>
          <w:szCs w:val="18"/>
        </w:rPr>
        <w:t xml:space="preserve"> and viruses across </w:t>
      </w:r>
      <w:r w:rsidRPr="00F96C40">
        <w:rPr>
          <w:rFonts w:cstheme="minorHAnsi"/>
          <w:sz w:val="18"/>
          <w:szCs w:val="18"/>
        </w:rPr>
        <w:t>sites</w:t>
      </w:r>
      <w:r w:rsidR="006E628A" w:rsidRPr="00F96C40">
        <w:rPr>
          <w:rFonts w:cstheme="minorHAnsi"/>
          <w:sz w:val="18"/>
          <w:szCs w:val="18"/>
        </w:rPr>
        <w:t xml:space="preserve">. </w:t>
      </w:r>
      <w:r w:rsidR="00F14DBD" w:rsidRPr="00F96C40">
        <w:rPr>
          <w:rFonts w:cstheme="minorHAnsi"/>
          <w:sz w:val="18"/>
          <w:szCs w:val="18"/>
        </w:rPr>
        <w:t xml:space="preserve">B) </w:t>
      </w:r>
      <w:r w:rsidR="006E628A" w:rsidRPr="00F96C40">
        <w:rPr>
          <w:rFonts w:cstheme="minorHAnsi"/>
          <w:sz w:val="18"/>
          <w:szCs w:val="18"/>
        </w:rPr>
        <w:t>Ratio</w:t>
      </w:r>
      <w:r w:rsidR="006E628A">
        <w:rPr>
          <w:rFonts w:cstheme="minorHAnsi"/>
          <w:sz w:val="18"/>
          <w:szCs w:val="18"/>
        </w:rPr>
        <w:t xml:space="preserve"> of Prokaryotes (</w:t>
      </w:r>
      <w:r w:rsidR="00F96C40">
        <w:rPr>
          <w:rFonts w:cstheme="minorHAnsi"/>
          <w:sz w:val="18"/>
          <w:szCs w:val="18"/>
        </w:rPr>
        <w:t>bacteria and archaea) to Eukaryotes across sites</w:t>
      </w:r>
      <w:r w:rsidR="004D184F">
        <w:rPr>
          <w:rFonts w:cstheme="minorHAnsi"/>
          <w:sz w:val="18"/>
          <w:szCs w:val="18"/>
        </w:rPr>
        <w:t xml:space="preserve"> (see </w:t>
      </w:r>
      <w:r w:rsidR="004D184F" w:rsidRPr="001E6EBC">
        <w:rPr>
          <w:rFonts w:cstheme="minorHAnsi"/>
          <w:sz w:val="18"/>
          <w:szCs w:val="18"/>
        </w:rPr>
        <w:t xml:space="preserve">Supplementary </w:t>
      </w:r>
      <w:r w:rsidR="004D184F" w:rsidRPr="001C5681">
        <w:rPr>
          <w:rFonts w:cstheme="minorHAnsi"/>
          <w:sz w:val="18"/>
          <w:szCs w:val="18"/>
        </w:rPr>
        <w:t>file S8</w:t>
      </w:r>
      <w:r w:rsidR="004D184F">
        <w:rPr>
          <w:rFonts w:cstheme="minorHAnsi"/>
          <w:sz w:val="18"/>
          <w:szCs w:val="18"/>
        </w:rPr>
        <w:t>)</w:t>
      </w:r>
      <w:r w:rsidR="006E628A">
        <w:rPr>
          <w:rFonts w:cstheme="minorHAnsi"/>
          <w:sz w:val="18"/>
          <w:szCs w:val="18"/>
        </w:rPr>
        <w:t xml:space="preserve">. </w:t>
      </w:r>
      <w:r w:rsidR="00F96C40">
        <w:rPr>
          <w:rFonts w:cstheme="minorHAnsi"/>
          <w:sz w:val="18"/>
          <w:szCs w:val="18"/>
        </w:rPr>
        <w:t xml:space="preserve">Sites are </w:t>
      </w:r>
      <w:r w:rsidR="006E628A">
        <w:rPr>
          <w:rFonts w:cstheme="minorHAnsi"/>
          <w:sz w:val="18"/>
          <w:szCs w:val="18"/>
        </w:rPr>
        <w:t xml:space="preserve">ordered from barren to </w:t>
      </w:r>
      <w:proofErr w:type="gramStart"/>
      <w:r w:rsidR="006E628A">
        <w:rPr>
          <w:rFonts w:cstheme="minorHAnsi"/>
          <w:sz w:val="18"/>
          <w:szCs w:val="18"/>
        </w:rPr>
        <w:t>ve</w:t>
      </w:r>
      <w:r w:rsidR="006E628A" w:rsidRPr="00F14DBD">
        <w:rPr>
          <w:rFonts w:cstheme="minorHAnsi"/>
          <w:sz w:val="18"/>
          <w:szCs w:val="18"/>
        </w:rPr>
        <w:t>getated</w:t>
      </w:r>
      <w:proofErr w:type="gramEnd"/>
      <w:r w:rsidR="006E628A" w:rsidRPr="00F14DBD">
        <w:rPr>
          <w:rFonts w:cstheme="minorHAnsi"/>
          <w:sz w:val="18"/>
          <w:szCs w:val="18"/>
        </w:rPr>
        <w:t xml:space="preserve"> soils</w:t>
      </w:r>
      <w:r w:rsidR="0004199A">
        <w:rPr>
          <w:rFonts w:cstheme="minorHAnsi"/>
          <w:sz w:val="18"/>
          <w:szCs w:val="18"/>
        </w:rPr>
        <w:t xml:space="preserve"> based on vegetation cover extent (see </w:t>
      </w:r>
      <w:r w:rsidR="00A05BC7">
        <w:rPr>
          <w:rFonts w:cstheme="minorHAnsi"/>
          <w:sz w:val="18"/>
          <w:szCs w:val="18"/>
        </w:rPr>
        <w:t>Table</w:t>
      </w:r>
      <w:r w:rsidR="0004199A">
        <w:rPr>
          <w:rFonts w:cstheme="minorHAnsi"/>
          <w:sz w:val="18"/>
          <w:szCs w:val="18"/>
        </w:rPr>
        <w:t xml:space="preserve"> S1).</w:t>
      </w:r>
      <w:r w:rsidR="00A05BC7">
        <w:rPr>
          <w:rFonts w:cstheme="minorHAnsi"/>
          <w:sz w:val="18"/>
          <w:szCs w:val="18"/>
        </w:rPr>
        <w:t xml:space="preserve"> </w:t>
      </w:r>
    </w:p>
    <w:p w14:paraId="21DCD691" w14:textId="77777777" w:rsidR="002D4F0D" w:rsidRDefault="002D4F0D" w:rsidP="00F7738B">
      <w:pPr>
        <w:spacing w:line="360" w:lineRule="auto"/>
        <w:jc w:val="both"/>
        <w:rPr>
          <w:rFonts w:cstheme="minorHAnsi"/>
          <w:sz w:val="18"/>
          <w:szCs w:val="18"/>
        </w:rPr>
      </w:pPr>
    </w:p>
    <w:p w14:paraId="6F86EE60" w14:textId="77777777" w:rsidR="00DA4D45" w:rsidRPr="00DB57EA" w:rsidRDefault="00DA4D45" w:rsidP="00DA4D45">
      <w:pPr>
        <w:spacing w:line="360" w:lineRule="auto"/>
        <w:jc w:val="center"/>
        <w:rPr>
          <w:rFonts w:cstheme="minorHAnsi"/>
          <w:b/>
          <w:bCs/>
          <w:sz w:val="18"/>
          <w:szCs w:val="18"/>
        </w:rPr>
      </w:pPr>
      <w:r w:rsidRPr="00DB57EA">
        <w:rPr>
          <w:rFonts w:cstheme="minorHAnsi"/>
          <w:b/>
          <w:bCs/>
          <w:noProof/>
          <w:sz w:val="18"/>
          <w:szCs w:val="18"/>
        </w:rPr>
        <w:drawing>
          <wp:inline distT="0" distB="0" distL="0" distR="0" wp14:anchorId="4516A91E" wp14:editId="1DFAC58B">
            <wp:extent cx="5340350" cy="4005263"/>
            <wp:effectExtent l="0" t="0" r="0" b="0"/>
            <wp:docPr id="9291520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6326" cy="4009745"/>
                    </a:xfrm>
                    <a:prstGeom prst="rect">
                      <a:avLst/>
                    </a:prstGeom>
                    <a:noFill/>
                    <a:ln>
                      <a:noFill/>
                    </a:ln>
                  </pic:spPr>
                </pic:pic>
              </a:graphicData>
            </a:graphic>
          </wp:inline>
        </w:drawing>
      </w:r>
    </w:p>
    <w:p w14:paraId="2673D748" w14:textId="79A9AFBC" w:rsidR="00DA4D45" w:rsidRDefault="00DA4D45" w:rsidP="00DA4D45">
      <w:pPr>
        <w:spacing w:line="240" w:lineRule="auto"/>
        <w:jc w:val="both"/>
        <w:rPr>
          <w:rFonts w:cstheme="minorHAnsi"/>
          <w:sz w:val="18"/>
          <w:szCs w:val="18"/>
        </w:rPr>
      </w:pPr>
      <w:r w:rsidRPr="00EC5F06">
        <w:rPr>
          <w:rFonts w:cstheme="minorHAnsi"/>
          <w:b/>
          <w:bCs/>
          <w:sz w:val="18"/>
          <w:szCs w:val="18"/>
        </w:rPr>
        <w:t>Figure S</w:t>
      </w:r>
      <w:r>
        <w:rPr>
          <w:rFonts w:cstheme="minorHAnsi"/>
          <w:b/>
          <w:bCs/>
          <w:sz w:val="18"/>
          <w:szCs w:val="18"/>
        </w:rPr>
        <w:t>3</w:t>
      </w:r>
      <w:r w:rsidRPr="00EC5F06">
        <w:rPr>
          <w:rFonts w:cstheme="minorHAnsi"/>
          <w:b/>
          <w:bCs/>
          <w:sz w:val="18"/>
          <w:szCs w:val="18"/>
        </w:rPr>
        <w:t>.</w:t>
      </w:r>
      <w:r w:rsidRPr="00EC5F06">
        <w:rPr>
          <w:rFonts w:cstheme="minorHAnsi"/>
          <w:sz w:val="18"/>
          <w:szCs w:val="18"/>
        </w:rPr>
        <w:t xml:space="preserve"> </w:t>
      </w:r>
      <w:r w:rsidRPr="00BF7D05">
        <w:rPr>
          <w:rFonts w:cstheme="minorHAnsi"/>
          <w:sz w:val="18"/>
          <w:szCs w:val="18"/>
        </w:rPr>
        <w:t xml:space="preserve">Microbial community </w:t>
      </w:r>
      <w:r>
        <w:rPr>
          <w:rFonts w:cstheme="minorHAnsi"/>
          <w:sz w:val="18"/>
          <w:szCs w:val="18"/>
        </w:rPr>
        <w:t>composition</w:t>
      </w:r>
      <w:r w:rsidRPr="00BF7D05">
        <w:rPr>
          <w:rFonts w:cstheme="minorHAnsi"/>
          <w:sz w:val="18"/>
          <w:szCs w:val="18"/>
        </w:rPr>
        <w:t xml:space="preserve"> of the </w:t>
      </w:r>
      <w:proofErr w:type="gramStart"/>
      <w:r w:rsidRPr="00BF7D05">
        <w:rPr>
          <w:rFonts w:cstheme="minorHAnsi"/>
          <w:sz w:val="18"/>
          <w:szCs w:val="18"/>
        </w:rPr>
        <w:t>ten</w:t>
      </w:r>
      <w:r>
        <w:rPr>
          <w:rFonts w:cstheme="minorHAnsi"/>
          <w:sz w:val="18"/>
          <w:szCs w:val="18"/>
        </w:rPr>
        <w:t xml:space="preserve"> a</w:t>
      </w:r>
      <w:r w:rsidRPr="00BF7D05">
        <w:rPr>
          <w:rFonts w:cstheme="minorHAnsi"/>
          <w:sz w:val="18"/>
          <w:szCs w:val="18"/>
        </w:rPr>
        <w:t>lpine</w:t>
      </w:r>
      <w:proofErr w:type="gramEnd"/>
      <w:r w:rsidRPr="00BF7D05">
        <w:rPr>
          <w:rFonts w:cstheme="minorHAnsi"/>
          <w:sz w:val="18"/>
          <w:szCs w:val="18"/>
        </w:rPr>
        <w:t xml:space="preserve"> </w:t>
      </w:r>
      <w:r>
        <w:rPr>
          <w:rFonts w:cstheme="minorHAnsi"/>
          <w:sz w:val="18"/>
          <w:szCs w:val="18"/>
        </w:rPr>
        <w:t>permafrost-affected</w:t>
      </w:r>
      <w:r w:rsidRPr="00BF7D05">
        <w:rPr>
          <w:rFonts w:cstheme="minorHAnsi"/>
          <w:sz w:val="18"/>
          <w:szCs w:val="18"/>
        </w:rPr>
        <w:t xml:space="preserve"> soils.</w:t>
      </w:r>
      <w:r w:rsidRPr="00BF7D05">
        <w:rPr>
          <w:rFonts w:cstheme="minorHAnsi"/>
          <w:b/>
          <w:bCs/>
          <w:sz w:val="18"/>
          <w:szCs w:val="18"/>
        </w:rPr>
        <w:t xml:space="preserve"> </w:t>
      </w:r>
      <w:proofErr w:type="spellStart"/>
      <w:r>
        <w:rPr>
          <w:rFonts w:cstheme="minorHAnsi"/>
          <w:sz w:val="18"/>
          <w:szCs w:val="18"/>
        </w:rPr>
        <w:t>Barplots</w:t>
      </w:r>
      <w:proofErr w:type="spellEnd"/>
      <w:r>
        <w:rPr>
          <w:rFonts w:cstheme="minorHAnsi"/>
          <w:sz w:val="18"/>
          <w:szCs w:val="18"/>
        </w:rPr>
        <w:t xml:space="preserve"> of A) cell number normalized and B) relative abundance of full </w:t>
      </w:r>
      <w:proofErr w:type="gramStart"/>
      <w:r>
        <w:rPr>
          <w:rFonts w:cstheme="minorHAnsi"/>
          <w:sz w:val="18"/>
          <w:szCs w:val="18"/>
        </w:rPr>
        <w:t>metagenome based</w:t>
      </w:r>
      <w:proofErr w:type="gramEnd"/>
      <w:r>
        <w:rPr>
          <w:rFonts w:cstheme="minorHAnsi"/>
          <w:sz w:val="18"/>
          <w:szCs w:val="18"/>
        </w:rPr>
        <w:t xml:space="preserve"> community composition across </w:t>
      </w:r>
      <w:r w:rsidRPr="00EC5F06">
        <w:rPr>
          <w:rFonts w:cstheme="minorHAnsi"/>
          <w:sz w:val="18"/>
          <w:szCs w:val="18"/>
        </w:rPr>
        <w:t>soils</w:t>
      </w:r>
      <w:r w:rsidR="00AB6658">
        <w:rPr>
          <w:rFonts w:cstheme="minorHAnsi"/>
          <w:sz w:val="18"/>
          <w:szCs w:val="18"/>
        </w:rPr>
        <w:t>.</w:t>
      </w:r>
    </w:p>
    <w:p w14:paraId="3298E0AC" w14:textId="06DB3662" w:rsidR="00F7738B" w:rsidRPr="00EC5F06" w:rsidRDefault="00E53F85" w:rsidP="001260DE">
      <w:pPr>
        <w:spacing w:line="240" w:lineRule="auto"/>
        <w:jc w:val="both"/>
        <w:rPr>
          <w:rFonts w:cstheme="minorHAnsi"/>
          <w:sz w:val="18"/>
          <w:szCs w:val="18"/>
        </w:rPr>
      </w:pPr>
      <w:r w:rsidRPr="00E53F85">
        <w:rPr>
          <w:rFonts w:cstheme="minorHAnsi"/>
          <w:noProof/>
          <w:sz w:val="22"/>
          <w:szCs w:val="22"/>
        </w:rPr>
        <w:lastRenderedPageBreak/>
        <w:drawing>
          <wp:inline distT="0" distB="0" distL="0" distR="0" wp14:anchorId="4A4FBC76" wp14:editId="23A0A509">
            <wp:extent cx="5760720" cy="2560320"/>
            <wp:effectExtent l="0" t="0" r="0" b="0"/>
            <wp:docPr id="12706684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r w:rsidR="00F7738B" w:rsidRPr="00EC5F06">
        <w:rPr>
          <w:rFonts w:cstheme="minorHAnsi"/>
          <w:b/>
          <w:bCs/>
          <w:sz w:val="18"/>
          <w:szCs w:val="18"/>
        </w:rPr>
        <w:t>Figure S</w:t>
      </w:r>
      <w:r w:rsidR="00DA4D45">
        <w:rPr>
          <w:rFonts w:cstheme="minorHAnsi"/>
          <w:b/>
          <w:bCs/>
          <w:sz w:val="18"/>
          <w:szCs w:val="18"/>
        </w:rPr>
        <w:t>4</w:t>
      </w:r>
      <w:r w:rsidR="00F7738B" w:rsidRPr="00EC5F06">
        <w:rPr>
          <w:rFonts w:cstheme="minorHAnsi"/>
          <w:sz w:val="18"/>
          <w:szCs w:val="18"/>
        </w:rPr>
        <w:t xml:space="preserve">. </w:t>
      </w:r>
      <w:r w:rsidR="00841379" w:rsidRPr="00EC5F06">
        <w:rPr>
          <w:rFonts w:cstheme="minorHAnsi"/>
          <w:sz w:val="18"/>
          <w:szCs w:val="18"/>
        </w:rPr>
        <w:t xml:space="preserve">Microbial community characteristics of </w:t>
      </w:r>
      <w:r w:rsidR="006D182A">
        <w:rPr>
          <w:rFonts w:cstheme="minorHAnsi"/>
          <w:sz w:val="18"/>
          <w:szCs w:val="18"/>
        </w:rPr>
        <w:t xml:space="preserve">the </w:t>
      </w:r>
      <w:proofErr w:type="gramStart"/>
      <w:r w:rsidR="006D182A">
        <w:rPr>
          <w:rFonts w:cstheme="minorHAnsi"/>
          <w:sz w:val="18"/>
          <w:szCs w:val="18"/>
        </w:rPr>
        <w:t>ten a</w:t>
      </w:r>
      <w:r w:rsidR="006D182A" w:rsidRPr="00BF7D05">
        <w:rPr>
          <w:rFonts w:cstheme="minorHAnsi"/>
          <w:sz w:val="18"/>
          <w:szCs w:val="18"/>
        </w:rPr>
        <w:t>lpine</w:t>
      </w:r>
      <w:proofErr w:type="gramEnd"/>
      <w:r w:rsidR="006D182A" w:rsidRPr="00BF7D05">
        <w:rPr>
          <w:rFonts w:cstheme="minorHAnsi"/>
          <w:sz w:val="18"/>
          <w:szCs w:val="18"/>
        </w:rPr>
        <w:t xml:space="preserve"> </w:t>
      </w:r>
      <w:r w:rsidR="006D182A">
        <w:rPr>
          <w:rFonts w:cstheme="minorHAnsi"/>
          <w:sz w:val="18"/>
          <w:szCs w:val="18"/>
        </w:rPr>
        <w:t>permafrost-affected</w:t>
      </w:r>
      <w:r w:rsidR="006D182A" w:rsidRPr="00BF7D05">
        <w:rPr>
          <w:rFonts w:cstheme="minorHAnsi"/>
          <w:sz w:val="18"/>
          <w:szCs w:val="18"/>
        </w:rPr>
        <w:t xml:space="preserve"> soils</w:t>
      </w:r>
      <w:r w:rsidR="0042701D">
        <w:rPr>
          <w:rFonts w:cstheme="minorHAnsi"/>
          <w:sz w:val="18"/>
          <w:szCs w:val="18"/>
        </w:rPr>
        <w:t xml:space="preserve"> (see Table S1 for site abbreviations).</w:t>
      </w:r>
      <w:r w:rsidR="0089356C">
        <w:rPr>
          <w:rFonts w:cstheme="minorHAnsi"/>
          <w:sz w:val="18"/>
          <w:szCs w:val="18"/>
        </w:rPr>
        <w:t xml:space="preserve"> </w:t>
      </w:r>
      <w:r w:rsidR="009E683D" w:rsidRPr="009E683D">
        <w:rPr>
          <w:rFonts w:cstheme="minorHAnsi"/>
          <w:sz w:val="18"/>
          <w:szCs w:val="18"/>
        </w:rPr>
        <w:t>Metagenome assembled genome</w:t>
      </w:r>
      <w:r w:rsidR="009E683D">
        <w:rPr>
          <w:rFonts w:cstheme="minorHAnsi"/>
          <w:b/>
          <w:bCs/>
          <w:sz w:val="18"/>
          <w:szCs w:val="18"/>
        </w:rPr>
        <w:t xml:space="preserve"> </w:t>
      </w:r>
      <w:r w:rsidR="009E683D" w:rsidRPr="009E683D">
        <w:rPr>
          <w:rFonts w:cstheme="minorHAnsi"/>
          <w:sz w:val="18"/>
          <w:szCs w:val="18"/>
        </w:rPr>
        <w:t>(</w:t>
      </w:r>
      <w:r w:rsidR="00841379" w:rsidRPr="00EC5F06">
        <w:rPr>
          <w:rFonts w:cstheme="minorHAnsi"/>
          <w:sz w:val="18"/>
          <w:szCs w:val="18"/>
        </w:rPr>
        <w:t>M</w:t>
      </w:r>
      <w:r w:rsidR="00841379">
        <w:rPr>
          <w:rFonts w:cstheme="minorHAnsi"/>
          <w:sz w:val="18"/>
          <w:szCs w:val="18"/>
        </w:rPr>
        <w:t>AG</w:t>
      </w:r>
      <w:r w:rsidR="009E683D">
        <w:rPr>
          <w:rFonts w:cstheme="minorHAnsi"/>
          <w:sz w:val="18"/>
          <w:szCs w:val="18"/>
        </w:rPr>
        <w:t>)</w:t>
      </w:r>
      <w:r w:rsidR="00841379" w:rsidRPr="00EC5F06">
        <w:rPr>
          <w:rFonts w:cstheme="minorHAnsi"/>
          <w:sz w:val="18"/>
          <w:szCs w:val="18"/>
        </w:rPr>
        <w:t xml:space="preserve"> based non-metric multidimensional scaling (NMDS) of A) taxonomic profiles and B) functional composition using KEGG </w:t>
      </w:r>
      <w:proofErr w:type="spellStart"/>
      <w:r w:rsidR="00841379" w:rsidRPr="00EC5F06">
        <w:rPr>
          <w:rFonts w:cstheme="minorHAnsi"/>
          <w:sz w:val="18"/>
          <w:szCs w:val="18"/>
        </w:rPr>
        <w:t>Orthology</w:t>
      </w:r>
      <w:proofErr w:type="spellEnd"/>
      <w:r w:rsidR="00841379" w:rsidRPr="00EC5F06">
        <w:rPr>
          <w:rFonts w:cstheme="minorHAnsi"/>
          <w:sz w:val="18"/>
          <w:szCs w:val="18"/>
        </w:rPr>
        <w:t>. Only significant drivers (p &lt; 0.05) are shown</w:t>
      </w:r>
      <w:r w:rsidR="006D6C1B">
        <w:rPr>
          <w:rFonts w:cstheme="minorHAnsi"/>
          <w:sz w:val="18"/>
          <w:szCs w:val="18"/>
        </w:rPr>
        <w:t xml:space="preserve">, see </w:t>
      </w:r>
      <w:r w:rsidR="006D6C1B" w:rsidRPr="001E6EBC">
        <w:rPr>
          <w:rFonts w:cstheme="minorHAnsi"/>
          <w:sz w:val="18"/>
          <w:szCs w:val="18"/>
        </w:rPr>
        <w:t xml:space="preserve">Supplementary </w:t>
      </w:r>
      <w:r w:rsidR="006D6C1B" w:rsidRPr="00C64A97">
        <w:rPr>
          <w:rFonts w:cstheme="minorHAnsi"/>
          <w:sz w:val="18"/>
          <w:szCs w:val="18"/>
        </w:rPr>
        <w:t>file S</w:t>
      </w:r>
      <w:r w:rsidR="00C64A97" w:rsidRPr="00C64A97">
        <w:rPr>
          <w:rFonts w:cstheme="minorHAnsi"/>
          <w:sz w:val="18"/>
          <w:szCs w:val="18"/>
        </w:rPr>
        <w:t>9-10</w:t>
      </w:r>
      <w:r w:rsidR="00C64A97">
        <w:rPr>
          <w:rFonts w:cstheme="minorHAnsi"/>
          <w:sz w:val="18"/>
          <w:szCs w:val="18"/>
        </w:rPr>
        <w:t>.</w:t>
      </w:r>
      <w:r w:rsidR="00854902">
        <w:rPr>
          <w:rFonts w:cstheme="minorHAnsi"/>
          <w:sz w:val="18"/>
          <w:szCs w:val="18"/>
        </w:rPr>
        <w:t xml:space="preserve"> C_N: carbon to nitrogen ratio; </w:t>
      </w:r>
      <w:r w:rsidR="0051106C">
        <w:rPr>
          <w:rFonts w:cstheme="minorHAnsi"/>
          <w:sz w:val="18"/>
          <w:szCs w:val="18"/>
        </w:rPr>
        <w:t>TH: total hydrogen content</w:t>
      </w:r>
      <w:r w:rsidR="003079A9">
        <w:rPr>
          <w:rFonts w:cstheme="minorHAnsi"/>
          <w:sz w:val="18"/>
          <w:szCs w:val="18"/>
        </w:rPr>
        <w:t>.</w:t>
      </w:r>
    </w:p>
    <w:p w14:paraId="2DEFEB0C" w14:textId="25F9C3FF" w:rsidR="00F7738B" w:rsidRPr="00EC5F06" w:rsidRDefault="00FB744C" w:rsidP="00FB744C">
      <w:pPr>
        <w:spacing w:line="360" w:lineRule="auto"/>
        <w:jc w:val="center"/>
        <w:rPr>
          <w:rFonts w:cstheme="minorHAnsi"/>
          <w:sz w:val="22"/>
          <w:szCs w:val="22"/>
        </w:rPr>
      </w:pPr>
      <w:r w:rsidRPr="00FB744C">
        <w:rPr>
          <w:rFonts w:cstheme="minorHAnsi"/>
          <w:noProof/>
          <w:sz w:val="22"/>
          <w:szCs w:val="22"/>
        </w:rPr>
        <w:drawing>
          <wp:inline distT="0" distB="0" distL="0" distR="0" wp14:anchorId="36F2C343" wp14:editId="048F8F0A">
            <wp:extent cx="4654604" cy="3580228"/>
            <wp:effectExtent l="0" t="0" r="0" b="1270"/>
            <wp:docPr id="2056361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2957" cy="3602037"/>
                    </a:xfrm>
                    <a:prstGeom prst="rect">
                      <a:avLst/>
                    </a:prstGeom>
                    <a:noFill/>
                    <a:ln>
                      <a:noFill/>
                    </a:ln>
                  </pic:spPr>
                </pic:pic>
              </a:graphicData>
            </a:graphic>
          </wp:inline>
        </w:drawing>
      </w:r>
    </w:p>
    <w:p w14:paraId="7F874C56" w14:textId="0E5B1397" w:rsidR="00AF2D37" w:rsidRPr="00EC5F06" w:rsidRDefault="00F7738B" w:rsidP="00AF2D37">
      <w:pPr>
        <w:spacing w:line="240" w:lineRule="auto"/>
        <w:jc w:val="both"/>
        <w:rPr>
          <w:rFonts w:cstheme="minorHAnsi"/>
          <w:sz w:val="18"/>
          <w:szCs w:val="18"/>
        </w:rPr>
      </w:pPr>
      <w:r w:rsidRPr="00EC5F06">
        <w:rPr>
          <w:rFonts w:cstheme="minorHAnsi"/>
          <w:b/>
          <w:bCs/>
          <w:sz w:val="18"/>
          <w:szCs w:val="18"/>
        </w:rPr>
        <w:t>Figure S</w:t>
      </w:r>
      <w:r w:rsidR="00DA4D45">
        <w:rPr>
          <w:rFonts w:cstheme="minorHAnsi"/>
          <w:b/>
          <w:bCs/>
          <w:sz w:val="18"/>
          <w:szCs w:val="18"/>
        </w:rPr>
        <w:t>5</w:t>
      </w:r>
      <w:r w:rsidRPr="00EC5F06">
        <w:rPr>
          <w:rFonts w:cstheme="minorHAnsi"/>
          <w:b/>
          <w:bCs/>
          <w:sz w:val="18"/>
          <w:szCs w:val="18"/>
        </w:rPr>
        <w:t>.</w:t>
      </w:r>
      <w:r w:rsidRPr="00EC5F06">
        <w:rPr>
          <w:rFonts w:cstheme="minorHAnsi"/>
          <w:sz w:val="18"/>
          <w:szCs w:val="18"/>
        </w:rPr>
        <w:t xml:space="preserve"> </w:t>
      </w:r>
      <w:r w:rsidR="005427A6">
        <w:rPr>
          <w:rFonts w:cstheme="minorHAnsi"/>
          <w:sz w:val="18"/>
          <w:szCs w:val="18"/>
        </w:rPr>
        <w:t>Bacterial</w:t>
      </w:r>
      <w:r w:rsidR="005427A6" w:rsidRPr="00EC5F06">
        <w:rPr>
          <w:rFonts w:cstheme="minorHAnsi"/>
          <w:sz w:val="18"/>
          <w:szCs w:val="18"/>
        </w:rPr>
        <w:t xml:space="preserve"> community characteristics of </w:t>
      </w:r>
      <w:r w:rsidR="005427A6">
        <w:rPr>
          <w:rFonts w:cstheme="minorHAnsi"/>
          <w:sz w:val="18"/>
          <w:szCs w:val="18"/>
        </w:rPr>
        <w:t xml:space="preserve">the </w:t>
      </w:r>
      <w:proofErr w:type="gramStart"/>
      <w:r w:rsidR="005427A6">
        <w:rPr>
          <w:rFonts w:cstheme="minorHAnsi"/>
          <w:sz w:val="18"/>
          <w:szCs w:val="18"/>
        </w:rPr>
        <w:t>ten a</w:t>
      </w:r>
      <w:r w:rsidR="005427A6" w:rsidRPr="00BF7D05">
        <w:rPr>
          <w:rFonts w:cstheme="minorHAnsi"/>
          <w:sz w:val="18"/>
          <w:szCs w:val="18"/>
        </w:rPr>
        <w:t>lpine</w:t>
      </w:r>
      <w:proofErr w:type="gramEnd"/>
      <w:r w:rsidR="005427A6" w:rsidRPr="00BF7D05">
        <w:rPr>
          <w:rFonts w:cstheme="minorHAnsi"/>
          <w:sz w:val="18"/>
          <w:szCs w:val="18"/>
        </w:rPr>
        <w:t xml:space="preserve"> </w:t>
      </w:r>
      <w:r w:rsidR="005427A6">
        <w:rPr>
          <w:rFonts w:cstheme="minorHAnsi"/>
          <w:sz w:val="18"/>
          <w:szCs w:val="18"/>
        </w:rPr>
        <w:t>permafrost-affected</w:t>
      </w:r>
      <w:r w:rsidR="005427A6" w:rsidRPr="00BF7D05">
        <w:rPr>
          <w:rFonts w:cstheme="minorHAnsi"/>
          <w:sz w:val="18"/>
          <w:szCs w:val="18"/>
        </w:rPr>
        <w:t xml:space="preserve"> soils</w:t>
      </w:r>
      <w:r w:rsidR="0089356C">
        <w:rPr>
          <w:rFonts w:cstheme="minorHAnsi"/>
          <w:sz w:val="18"/>
          <w:szCs w:val="18"/>
        </w:rPr>
        <w:t xml:space="preserve"> (see Table S1 for site abbreviations). </w:t>
      </w:r>
      <w:r w:rsidR="005427A6">
        <w:rPr>
          <w:rFonts w:cstheme="minorHAnsi"/>
          <w:sz w:val="18"/>
          <w:szCs w:val="18"/>
        </w:rPr>
        <w:t xml:space="preserve"> N</w:t>
      </w:r>
      <w:r w:rsidR="005427A6" w:rsidRPr="00EC5F06">
        <w:rPr>
          <w:rFonts w:cstheme="minorHAnsi"/>
          <w:sz w:val="18"/>
          <w:szCs w:val="18"/>
        </w:rPr>
        <w:t>on-metric multidimensional scaling (NMDS)</w:t>
      </w:r>
      <w:r w:rsidR="005427A6">
        <w:rPr>
          <w:rFonts w:cstheme="minorHAnsi"/>
          <w:sz w:val="18"/>
          <w:szCs w:val="18"/>
        </w:rPr>
        <w:t xml:space="preserve"> </w:t>
      </w:r>
      <w:r w:rsidRPr="00EC5F06">
        <w:rPr>
          <w:rFonts w:cstheme="minorHAnsi"/>
          <w:sz w:val="18"/>
          <w:szCs w:val="18"/>
        </w:rPr>
        <w:t>of bacterial community composition across sites based on 16S rRNA gene amplicon sequencing (Oxford Nanopore Technologies).</w:t>
      </w:r>
      <w:r w:rsidR="00ED4371">
        <w:rPr>
          <w:rFonts w:cstheme="minorHAnsi"/>
          <w:sz w:val="18"/>
          <w:szCs w:val="18"/>
        </w:rPr>
        <w:t xml:space="preserve"> </w:t>
      </w:r>
      <w:r w:rsidR="00ED4371" w:rsidRPr="00EC5F06">
        <w:rPr>
          <w:rFonts w:cstheme="minorHAnsi"/>
          <w:sz w:val="18"/>
          <w:szCs w:val="18"/>
        </w:rPr>
        <w:t>Only significant drivers (p &lt; 0.05) are shown</w:t>
      </w:r>
      <w:r w:rsidR="006D6C1B">
        <w:rPr>
          <w:rFonts w:cstheme="minorHAnsi"/>
          <w:sz w:val="18"/>
          <w:szCs w:val="18"/>
        </w:rPr>
        <w:t xml:space="preserve">, see </w:t>
      </w:r>
      <w:r w:rsidR="006D6C1B" w:rsidRPr="001E6EBC">
        <w:rPr>
          <w:rFonts w:cstheme="minorHAnsi"/>
          <w:sz w:val="18"/>
          <w:szCs w:val="18"/>
        </w:rPr>
        <w:t xml:space="preserve">Supplementary file </w:t>
      </w:r>
      <w:r w:rsidR="006D6C1B" w:rsidRPr="00A575AF">
        <w:rPr>
          <w:rFonts w:cstheme="minorHAnsi"/>
          <w:sz w:val="18"/>
          <w:szCs w:val="18"/>
        </w:rPr>
        <w:t>S1</w:t>
      </w:r>
      <w:r w:rsidR="00C64A97" w:rsidRPr="00A575AF">
        <w:rPr>
          <w:rFonts w:cstheme="minorHAnsi"/>
          <w:sz w:val="18"/>
          <w:szCs w:val="18"/>
        </w:rPr>
        <w:t>1</w:t>
      </w:r>
      <w:r w:rsidR="006D6C1B" w:rsidRPr="00A575AF">
        <w:rPr>
          <w:rFonts w:cstheme="minorHAnsi"/>
          <w:sz w:val="18"/>
          <w:szCs w:val="18"/>
        </w:rPr>
        <w:t>.</w:t>
      </w:r>
      <w:r w:rsidR="003079A9">
        <w:rPr>
          <w:rFonts w:cstheme="minorHAnsi"/>
          <w:sz w:val="18"/>
          <w:szCs w:val="18"/>
        </w:rPr>
        <w:t xml:space="preserve"> G</w:t>
      </w:r>
      <w:r w:rsidR="003079A9" w:rsidRPr="00F650F7">
        <w:rPr>
          <w:rFonts w:cstheme="minorHAnsi"/>
          <w:sz w:val="18"/>
          <w:szCs w:val="18"/>
        </w:rPr>
        <w:t>WC:</w:t>
      </w:r>
      <w:r w:rsidR="003079A9">
        <w:rPr>
          <w:rFonts w:cstheme="minorHAnsi"/>
          <w:sz w:val="18"/>
          <w:szCs w:val="18"/>
        </w:rPr>
        <w:t xml:space="preserve"> gravimetric water content; TOC: total organic carbon; TC: total carbon; TN: total nitrogen; TH: total hydrogen</w:t>
      </w:r>
      <w:r w:rsidR="00AF2D37">
        <w:rPr>
          <w:rFonts w:cstheme="minorHAnsi"/>
          <w:sz w:val="18"/>
          <w:szCs w:val="18"/>
        </w:rPr>
        <w:t>; . C_N: carbon to nitrogen ratio.</w:t>
      </w:r>
    </w:p>
    <w:p w14:paraId="6818E68D" w14:textId="04887269" w:rsidR="00F7738B" w:rsidRDefault="00F7738B" w:rsidP="005427A6">
      <w:pPr>
        <w:spacing w:line="240" w:lineRule="auto"/>
        <w:jc w:val="both"/>
        <w:rPr>
          <w:rFonts w:cstheme="minorHAnsi"/>
          <w:sz w:val="18"/>
          <w:szCs w:val="18"/>
        </w:rPr>
      </w:pPr>
    </w:p>
    <w:p w14:paraId="2A046CE2" w14:textId="5CD41EE8" w:rsidR="00300EAB" w:rsidRDefault="00B720AF" w:rsidP="00B720AF">
      <w:pPr>
        <w:spacing w:line="360" w:lineRule="auto"/>
        <w:jc w:val="center"/>
        <w:rPr>
          <w:rFonts w:cstheme="minorHAnsi"/>
          <w:b/>
          <w:bCs/>
          <w:noProof/>
          <w:sz w:val="18"/>
          <w:szCs w:val="18"/>
        </w:rPr>
      </w:pPr>
      <w:r w:rsidRPr="00B720AF">
        <w:rPr>
          <w:rFonts w:cstheme="minorHAnsi"/>
          <w:b/>
          <w:bCs/>
          <w:noProof/>
          <w:sz w:val="18"/>
          <w:szCs w:val="18"/>
        </w:rPr>
        <w:lastRenderedPageBreak/>
        <w:drawing>
          <wp:inline distT="0" distB="0" distL="0" distR="0" wp14:anchorId="3A95CD7E" wp14:editId="20A076CC">
            <wp:extent cx="4074289" cy="2716193"/>
            <wp:effectExtent l="0" t="0" r="2540" b="8255"/>
            <wp:docPr id="272514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81919" cy="2721280"/>
                    </a:xfrm>
                    <a:prstGeom prst="rect">
                      <a:avLst/>
                    </a:prstGeom>
                    <a:noFill/>
                    <a:ln>
                      <a:noFill/>
                    </a:ln>
                  </pic:spPr>
                </pic:pic>
              </a:graphicData>
            </a:graphic>
          </wp:inline>
        </w:drawing>
      </w:r>
    </w:p>
    <w:p w14:paraId="59576A80" w14:textId="643525F4" w:rsidR="007B56BD" w:rsidRDefault="00300EAB" w:rsidP="00B17825">
      <w:pPr>
        <w:spacing w:line="240" w:lineRule="auto"/>
        <w:jc w:val="both"/>
        <w:rPr>
          <w:rFonts w:cstheme="minorHAnsi"/>
          <w:b/>
          <w:bCs/>
          <w:sz w:val="18"/>
          <w:szCs w:val="18"/>
        </w:rPr>
      </w:pPr>
      <w:r w:rsidRPr="00157CAA">
        <w:rPr>
          <w:rFonts w:cstheme="minorHAnsi"/>
          <w:b/>
          <w:bCs/>
          <w:sz w:val="18"/>
          <w:szCs w:val="18"/>
        </w:rPr>
        <w:t>Figure S</w:t>
      </w:r>
      <w:r w:rsidR="00DA4D45">
        <w:rPr>
          <w:rFonts w:cstheme="minorHAnsi"/>
          <w:b/>
          <w:bCs/>
          <w:sz w:val="18"/>
          <w:szCs w:val="18"/>
        </w:rPr>
        <w:t>6</w:t>
      </w:r>
      <w:r w:rsidRPr="00157CAA">
        <w:rPr>
          <w:rFonts w:cstheme="minorHAnsi"/>
          <w:b/>
          <w:bCs/>
          <w:sz w:val="18"/>
          <w:szCs w:val="18"/>
        </w:rPr>
        <w:t>.</w:t>
      </w:r>
      <w:r>
        <w:rPr>
          <w:rFonts w:cstheme="minorHAnsi"/>
          <w:sz w:val="18"/>
          <w:szCs w:val="18"/>
        </w:rPr>
        <w:t xml:space="preserve"> </w:t>
      </w:r>
      <w:r w:rsidR="006E6E1C">
        <w:rPr>
          <w:rFonts w:cstheme="minorHAnsi"/>
          <w:sz w:val="18"/>
          <w:szCs w:val="18"/>
        </w:rPr>
        <w:t>Impact of v</w:t>
      </w:r>
      <w:r>
        <w:rPr>
          <w:rFonts w:cstheme="minorHAnsi"/>
          <w:sz w:val="18"/>
          <w:szCs w:val="18"/>
        </w:rPr>
        <w:t>egetation</w:t>
      </w:r>
      <w:r w:rsidR="0097158F">
        <w:rPr>
          <w:rFonts w:cstheme="minorHAnsi"/>
          <w:sz w:val="18"/>
          <w:szCs w:val="18"/>
        </w:rPr>
        <w:t xml:space="preserve"> </w:t>
      </w:r>
      <w:r w:rsidR="006E6E1C">
        <w:rPr>
          <w:rFonts w:cstheme="minorHAnsi"/>
          <w:sz w:val="18"/>
          <w:szCs w:val="18"/>
        </w:rPr>
        <w:t xml:space="preserve">cover </w:t>
      </w:r>
      <w:r>
        <w:rPr>
          <w:rFonts w:cstheme="minorHAnsi"/>
          <w:sz w:val="18"/>
          <w:szCs w:val="18"/>
        </w:rPr>
        <w:t>on functional</w:t>
      </w:r>
      <w:r w:rsidR="00022851">
        <w:rPr>
          <w:rFonts w:cstheme="minorHAnsi"/>
          <w:sz w:val="18"/>
          <w:szCs w:val="18"/>
        </w:rPr>
        <w:t xml:space="preserve"> gene</w:t>
      </w:r>
      <w:r>
        <w:rPr>
          <w:rFonts w:cstheme="minorHAnsi"/>
          <w:sz w:val="18"/>
          <w:szCs w:val="18"/>
        </w:rPr>
        <w:t xml:space="preserve"> diversity</w:t>
      </w:r>
      <w:r w:rsidR="0097158F">
        <w:rPr>
          <w:rFonts w:cstheme="minorHAnsi"/>
          <w:sz w:val="18"/>
          <w:szCs w:val="18"/>
        </w:rPr>
        <w:t xml:space="preserve"> in the </w:t>
      </w:r>
      <w:proofErr w:type="gramStart"/>
      <w:r w:rsidR="0097158F">
        <w:rPr>
          <w:rFonts w:cstheme="minorHAnsi"/>
          <w:sz w:val="18"/>
          <w:szCs w:val="18"/>
        </w:rPr>
        <w:t>ten a</w:t>
      </w:r>
      <w:r w:rsidR="0097158F" w:rsidRPr="00BF7D05">
        <w:rPr>
          <w:rFonts w:cstheme="minorHAnsi"/>
          <w:sz w:val="18"/>
          <w:szCs w:val="18"/>
        </w:rPr>
        <w:t>lpine</w:t>
      </w:r>
      <w:proofErr w:type="gramEnd"/>
      <w:r w:rsidR="0097158F" w:rsidRPr="00BF7D05">
        <w:rPr>
          <w:rFonts w:cstheme="minorHAnsi"/>
          <w:sz w:val="18"/>
          <w:szCs w:val="18"/>
        </w:rPr>
        <w:t xml:space="preserve"> </w:t>
      </w:r>
      <w:r w:rsidR="0097158F">
        <w:rPr>
          <w:rFonts w:cstheme="minorHAnsi"/>
          <w:sz w:val="18"/>
          <w:szCs w:val="18"/>
        </w:rPr>
        <w:t>permafrost-affected</w:t>
      </w:r>
      <w:r w:rsidR="0097158F" w:rsidRPr="00BF7D05">
        <w:rPr>
          <w:rFonts w:cstheme="minorHAnsi"/>
          <w:sz w:val="18"/>
          <w:szCs w:val="18"/>
        </w:rPr>
        <w:t xml:space="preserve"> soils</w:t>
      </w:r>
      <w:r>
        <w:rPr>
          <w:rFonts w:cstheme="minorHAnsi"/>
          <w:sz w:val="18"/>
          <w:szCs w:val="18"/>
        </w:rPr>
        <w:t xml:space="preserve">. </w:t>
      </w:r>
      <w:r w:rsidR="0072300C" w:rsidRPr="00BF7D05">
        <w:rPr>
          <w:rFonts w:cstheme="minorHAnsi"/>
          <w:sz w:val="18"/>
          <w:szCs w:val="18"/>
        </w:rPr>
        <w:t xml:space="preserve">Boxplots of mean </w:t>
      </w:r>
      <w:r w:rsidR="0072300C">
        <w:rPr>
          <w:rFonts w:cstheme="minorHAnsi"/>
          <w:sz w:val="18"/>
          <w:szCs w:val="18"/>
        </w:rPr>
        <w:t>functional</w:t>
      </w:r>
      <w:r w:rsidR="00022851">
        <w:rPr>
          <w:rFonts w:cstheme="minorHAnsi"/>
          <w:sz w:val="18"/>
          <w:szCs w:val="18"/>
        </w:rPr>
        <w:t xml:space="preserve"> gene</w:t>
      </w:r>
      <w:r w:rsidR="0072300C">
        <w:rPr>
          <w:rFonts w:cstheme="minorHAnsi"/>
          <w:sz w:val="18"/>
          <w:szCs w:val="18"/>
        </w:rPr>
        <w:t xml:space="preserve"> diversity (</w:t>
      </w:r>
      <w:r w:rsidR="009C6314">
        <w:rPr>
          <w:rFonts w:cstheme="minorHAnsi"/>
          <w:sz w:val="18"/>
          <w:szCs w:val="18"/>
        </w:rPr>
        <w:t xml:space="preserve">MAG-based </w:t>
      </w:r>
      <w:r w:rsidR="0072300C" w:rsidRPr="00BF7D05">
        <w:rPr>
          <w:rFonts w:cstheme="minorHAnsi"/>
          <w:sz w:val="18"/>
          <w:szCs w:val="18"/>
        </w:rPr>
        <w:t>Shannon alpha diversity indices</w:t>
      </w:r>
      <w:r w:rsidR="0072300C">
        <w:rPr>
          <w:rFonts w:cstheme="minorHAnsi"/>
          <w:sz w:val="18"/>
          <w:szCs w:val="18"/>
        </w:rPr>
        <w:t xml:space="preserve">) </w:t>
      </w:r>
      <w:r w:rsidR="009C6314">
        <w:rPr>
          <w:rFonts w:cstheme="minorHAnsi"/>
          <w:sz w:val="18"/>
          <w:szCs w:val="18"/>
        </w:rPr>
        <w:t xml:space="preserve">based on </w:t>
      </w:r>
      <w:r w:rsidR="00B17825" w:rsidRPr="00BF7D05">
        <w:rPr>
          <w:rFonts w:cstheme="minorHAnsi"/>
          <w:sz w:val="18"/>
          <w:szCs w:val="18"/>
        </w:rPr>
        <w:t xml:space="preserve">KEGG </w:t>
      </w:r>
      <w:proofErr w:type="spellStart"/>
      <w:r w:rsidR="00B17825" w:rsidRPr="00BF7D05">
        <w:rPr>
          <w:rFonts w:cstheme="minorHAnsi"/>
          <w:sz w:val="18"/>
          <w:szCs w:val="18"/>
        </w:rPr>
        <w:t>Orthology</w:t>
      </w:r>
      <w:proofErr w:type="spellEnd"/>
      <w:r w:rsidR="0072300C" w:rsidRPr="00BF7D05">
        <w:rPr>
          <w:rFonts w:cstheme="minorHAnsi"/>
          <w:sz w:val="18"/>
          <w:szCs w:val="18"/>
        </w:rPr>
        <w:t xml:space="preserve"> across sites ordered from barren to </w:t>
      </w:r>
      <w:r w:rsidR="0072300C">
        <w:rPr>
          <w:rFonts w:cstheme="minorHAnsi"/>
          <w:sz w:val="18"/>
          <w:szCs w:val="18"/>
        </w:rPr>
        <w:t xml:space="preserve">more </w:t>
      </w:r>
      <w:r w:rsidR="0072300C" w:rsidRPr="00BF7D05">
        <w:rPr>
          <w:rFonts w:cstheme="minorHAnsi"/>
          <w:sz w:val="18"/>
          <w:szCs w:val="18"/>
        </w:rPr>
        <w:t>vegetated soils</w:t>
      </w:r>
      <w:r w:rsidR="00C0000C">
        <w:rPr>
          <w:rFonts w:cstheme="minorHAnsi"/>
          <w:sz w:val="18"/>
          <w:szCs w:val="18"/>
        </w:rPr>
        <w:t xml:space="preserve"> (see Supplementary file S13)</w:t>
      </w:r>
      <w:r w:rsidR="0072300C" w:rsidRPr="00BF7D05">
        <w:rPr>
          <w:rFonts w:cstheme="minorHAnsi"/>
          <w:sz w:val="18"/>
          <w:szCs w:val="18"/>
        </w:rPr>
        <w:t>.</w:t>
      </w:r>
    </w:p>
    <w:p w14:paraId="01856752" w14:textId="77777777" w:rsidR="000872F7" w:rsidRDefault="000872F7" w:rsidP="00E25C04">
      <w:pPr>
        <w:spacing w:line="360" w:lineRule="auto"/>
        <w:jc w:val="both"/>
        <w:rPr>
          <w:rFonts w:cstheme="minorHAnsi"/>
          <w:sz w:val="18"/>
          <w:szCs w:val="18"/>
        </w:rPr>
      </w:pPr>
    </w:p>
    <w:p w14:paraId="5BC18116" w14:textId="7DC22FDF" w:rsidR="005E64B6" w:rsidRDefault="00D76CC8" w:rsidP="00554B81">
      <w:pPr>
        <w:spacing w:line="240" w:lineRule="auto"/>
        <w:jc w:val="both"/>
        <w:rPr>
          <w:rFonts w:cstheme="minorHAnsi"/>
          <w:b/>
          <w:bCs/>
          <w:sz w:val="18"/>
          <w:szCs w:val="18"/>
        </w:rPr>
      </w:pPr>
      <w:r w:rsidRPr="00D76CC8">
        <w:rPr>
          <w:rFonts w:cstheme="minorHAnsi"/>
          <w:b/>
          <w:bCs/>
          <w:noProof/>
          <w:sz w:val="18"/>
          <w:szCs w:val="18"/>
        </w:rPr>
        <w:drawing>
          <wp:inline distT="0" distB="0" distL="0" distR="0" wp14:anchorId="14E83E73" wp14:editId="1DB36C3C">
            <wp:extent cx="5760720" cy="2592070"/>
            <wp:effectExtent l="0" t="0" r="0" b="0"/>
            <wp:docPr id="6918016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592070"/>
                    </a:xfrm>
                    <a:prstGeom prst="rect">
                      <a:avLst/>
                    </a:prstGeom>
                    <a:noFill/>
                    <a:ln>
                      <a:noFill/>
                    </a:ln>
                  </pic:spPr>
                </pic:pic>
              </a:graphicData>
            </a:graphic>
          </wp:inline>
        </w:drawing>
      </w:r>
    </w:p>
    <w:p w14:paraId="2B4DD4E1" w14:textId="3A2DF740" w:rsidR="00AE51FB" w:rsidRPr="00BF7D05" w:rsidRDefault="000872F7" w:rsidP="00554B81">
      <w:pPr>
        <w:spacing w:line="240" w:lineRule="auto"/>
        <w:jc w:val="both"/>
        <w:rPr>
          <w:rFonts w:cstheme="minorHAnsi"/>
          <w:sz w:val="18"/>
          <w:szCs w:val="18"/>
        </w:rPr>
      </w:pPr>
      <w:r w:rsidRPr="00CB4F6E">
        <w:rPr>
          <w:rFonts w:cstheme="minorHAnsi"/>
          <w:b/>
          <w:bCs/>
          <w:sz w:val="18"/>
          <w:szCs w:val="18"/>
        </w:rPr>
        <w:t>Figure S7</w:t>
      </w:r>
      <w:r w:rsidRPr="00CB4F6E">
        <w:rPr>
          <w:rFonts w:cstheme="minorHAnsi"/>
          <w:sz w:val="18"/>
          <w:szCs w:val="18"/>
        </w:rPr>
        <w:t>. Specialist to Generalist MAG</w:t>
      </w:r>
      <w:r>
        <w:rPr>
          <w:rFonts w:cstheme="minorHAnsi"/>
          <w:sz w:val="18"/>
          <w:szCs w:val="18"/>
        </w:rPr>
        <w:t xml:space="preserve"> ratio </w:t>
      </w:r>
      <w:r w:rsidR="00AE51FB">
        <w:rPr>
          <w:rFonts w:cstheme="minorHAnsi"/>
          <w:sz w:val="18"/>
          <w:szCs w:val="18"/>
        </w:rPr>
        <w:t xml:space="preserve">across vegetation using different methods. </w:t>
      </w:r>
      <w:r w:rsidR="00C36897" w:rsidRPr="00BF7D05">
        <w:rPr>
          <w:rFonts w:cstheme="minorHAnsi"/>
          <w:sz w:val="18"/>
          <w:szCs w:val="18"/>
        </w:rPr>
        <w:t xml:space="preserve">Generalized additive models (GAMs) of </w:t>
      </w:r>
      <w:r w:rsidR="00C36897">
        <w:rPr>
          <w:rFonts w:cstheme="minorHAnsi"/>
          <w:sz w:val="18"/>
          <w:szCs w:val="18"/>
        </w:rPr>
        <w:t>t</w:t>
      </w:r>
      <w:r w:rsidR="00AE51FB" w:rsidRPr="00BF7D05">
        <w:rPr>
          <w:rFonts w:cstheme="minorHAnsi"/>
          <w:sz w:val="18"/>
          <w:szCs w:val="18"/>
        </w:rPr>
        <w:t xml:space="preserve">he ratio of the number of specialist MAGs to the number of generalist MAGs (specialist:generalist MAG) with vegetation cover extent as a predictor variable (log1p(x) transformed) </w:t>
      </w:r>
      <w:r w:rsidR="00C36897">
        <w:rPr>
          <w:rFonts w:cstheme="minorHAnsi"/>
          <w:sz w:val="18"/>
          <w:szCs w:val="18"/>
        </w:rPr>
        <w:t>A) using Levin’s niche breadth index</w:t>
      </w:r>
      <w:r w:rsidR="00BA3EA1">
        <w:rPr>
          <w:rFonts w:cstheme="minorHAnsi"/>
          <w:sz w:val="18"/>
          <w:szCs w:val="18"/>
        </w:rPr>
        <w:t>,</w:t>
      </w:r>
      <w:r w:rsidR="00C36897">
        <w:rPr>
          <w:rFonts w:cstheme="minorHAnsi"/>
          <w:sz w:val="18"/>
          <w:szCs w:val="18"/>
        </w:rPr>
        <w:t xml:space="preserve"> B) using</w:t>
      </w:r>
      <w:r w:rsidR="004642D8">
        <w:rPr>
          <w:rFonts w:cstheme="minorHAnsi"/>
          <w:sz w:val="18"/>
          <w:szCs w:val="18"/>
        </w:rPr>
        <w:t xml:space="preserve"> occupation and abundance based metrics (</w:t>
      </w:r>
      <w:r w:rsidR="004642D8" w:rsidRPr="00BA3EA1">
        <w:rPr>
          <w:rFonts w:cstheme="minorHAnsi"/>
          <w:sz w:val="18"/>
          <w:szCs w:val="18"/>
        </w:rPr>
        <w:t xml:space="preserve">thresholds </w:t>
      </w:r>
      <w:r w:rsidR="003B0EFA" w:rsidRPr="00BA3EA1">
        <w:rPr>
          <w:rFonts w:cstheme="minorHAnsi"/>
          <w:sz w:val="18"/>
          <w:szCs w:val="18"/>
        </w:rPr>
        <w:t>0.9</w:t>
      </w:r>
      <w:r w:rsidR="007573BF">
        <w:rPr>
          <w:rFonts w:cstheme="minorHAnsi"/>
          <w:sz w:val="18"/>
          <w:szCs w:val="18"/>
        </w:rPr>
        <w:t xml:space="preserve"> </w:t>
      </w:r>
      <w:r w:rsidR="00BA3EA1" w:rsidRPr="0047690E">
        <w:rPr>
          <w:rFonts w:cstheme="minorHAnsi"/>
          <w:sz w:val="22"/>
          <w:szCs w:val="22"/>
        </w:rPr>
        <w:t>≥</w:t>
      </w:r>
      <w:r w:rsidR="003B0EFA" w:rsidRPr="00BA3EA1">
        <w:rPr>
          <w:rFonts w:cstheme="minorHAnsi"/>
          <w:sz w:val="18"/>
          <w:szCs w:val="18"/>
        </w:rPr>
        <w:t xml:space="preserve"> generalists, 0.5</w:t>
      </w:r>
      <w:r w:rsidR="007573BF">
        <w:rPr>
          <w:rFonts w:cstheme="minorHAnsi"/>
          <w:sz w:val="18"/>
          <w:szCs w:val="18"/>
        </w:rPr>
        <w:t xml:space="preserve"> </w:t>
      </w:r>
      <w:r w:rsidR="007573BF" w:rsidRPr="0047690E">
        <w:rPr>
          <w:rFonts w:cstheme="minorHAnsi"/>
          <w:sz w:val="22"/>
          <w:szCs w:val="22"/>
        </w:rPr>
        <w:t>≤</w:t>
      </w:r>
      <w:r w:rsidR="00D872B3" w:rsidRPr="00BA3EA1">
        <w:rPr>
          <w:rFonts w:cstheme="minorHAnsi"/>
          <w:sz w:val="18"/>
          <w:szCs w:val="18"/>
        </w:rPr>
        <w:t xml:space="preserve"> specialists</w:t>
      </w:r>
      <w:r w:rsidR="00BA3EA1" w:rsidRPr="00BA3EA1">
        <w:rPr>
          <w:rFonts w:cstheme="minorHAnsi"/>
          <w:sz w:val="18"/>
          <w:szCs w:val="18"/>
        </w:rPr>
        <w:t>)</w:t>
      </w:r>
      <w:r w:rsidR="00BA3EA1">
        <w:rPr>
          <w:rFonts w:cstheme="minorHAnsi"/>
          <w:sz w:val="18"/>
          <w:szCs w:val="18"/>
        </w:rPr>
        <w:t xml:space="preserve"> and C) </w:t>
      </w:r>
      <w:r w:rsidR="00ED5E4F">
        <w:rPr>
          <w:rFonts w:cstheme="minorHAnsi"/>
          <w:sz w:val="18"/>
          <w:szCs w:val="18"/>
        </w:rPr>
        <w:t xml:space="preserve">abundance weighted </w:t>
      </w:r>
      <w:r w:rsidR="007573BF">
        <w:rPr>
          <w:rFonts w:cstheme="minorHAnsi"/>
          <w:sz w:val="18"/>
          <w:szCs w:val="18"/>
        </w:rPr>
        <w:t>nice breadths (</w:t>
      </w:r>
      <w:r w:rsidR="00ED5E4F">
        <w:rPr>
          <w:rFonts w:cstheme="minorHAnsi"/>
          <w:sz w:val="18"/>
          <w:szCs w:val="18"/>
        </w:rPr>
        <w:t>inverse Simpson</w:t>
      </w:r>
      <w:r w:rsidR="007573BF">
        <w:rPr>
          <w:rFonts w:cstheme="minorHAnsi"/>
          <w:sz w:val="18"/>
          <w:szCs w:val="18"/>
        </w:rPr>
        <w:t>).</w:t>
      </w:r>
      <w:r w:rsidR="00BA3EA1">
        <w:rPr>
          <w:rFonts w:cstheme="minorHAnsi"/>
          <w:sz w:val="18"/>
          <w:szCs w:val="18"/>
        </w:rPr>
        <w:t xml:space="preserve"> S</w:t>
      </w:r>
      <w:r w:rsidR="00F65A2A" w:rsidRPr="00BA3EA1">
        <w:rPr>
          <w:rFonts w:cstheme="minorHAnsi"/>
          <w:sz w:val="18"/>
          <w:szCs w:val="18"/>
        </w:rPr>
        <w:t>ee</w:t>
      </w:r>
      <w:r w:rsidR="00F65A2A">
        <w:rPr>
          <w:rFonts w:cstheme="minorHAnsi"/>
          <w:sz w:val="18"/>
          <w:szCs w:val="18"/>
        </w:rPr>
        <w:t xml:space="preserve"> Supplementary </w:t>
      </w:r>
      <w:r w:rsidR="00ED5E4F">
        <w:rPr>
          <w:rFonts w:cstheme="minorHAnsi"/>
          <w:sz w:val="18"/>
          <w:szCs w:val="18"/>
        </w:rPr>
        <w:t xml:space="preserve">Methods and </w:t>
      </w:r>
      <w:r w:rsidR="00F65A2A">
        <w:rPr>
          <w:rFonts w:cstheme="minorHAnsi"/>
          <w:sz w:val="18"/>
          <w:szCs w:val="18"/>
        </w:rPr>
        <w:t>file S1</w:t>
      </w:r>
      <w:r w:rsidR="001907AE">
        <w:rPr>
          <w:rFonts w:cstheme="minorHAnsi"/>
          <w:sz w:val="18"/>
          <w:szCs w:val="18"/>
        </w:rPr>
        <w:t>7-18</w:t>
      </w:r>
      <w:r w:rsidR="00F65A2A" w:rsidRPr="00BF7D05">
        <w:rPr>
          <w:rFonts w:cstheme="minorHAnsi"/>
          <w:sz w:val="18"/>
          <w:szCs w:val="18"/>
        </w:rPr>
        <w:t>.</w:t>
      </w:r>
    </w:p>
    <w:p w14:paraId="52D70AAA" w14:textId="63EC84B7" w:rsidR="00F7738B" w:rsidRPr="00EC5F06" w:rsidRDefault="00F7738B" w:rsidP="00F7738B">
      <w:pPr>
        <w:spacing w:line="360" w:lineRule="auto"/>
        <w:jc w:val="both"/>
        <w:rPr>
          <w:rFonts w:cstheme="minorHAnsi"/>
          <w:sz w:val="18"/>
          <w:szCs w:val="18"/>
        </w:rPr>
      </w:pPr>
    </w:p>
    <w:p w14:paraId="1EC0FC6B" w14:textId="74C2662E" w:rsidR="00F7738B" w:rsidRPr="00A274D1" w:rsidRDefault="003E1EA9" w:rsidP="003E1EA9">
      <w:pPr>
        <w:spacing w:line="360" w:lineRule="auto"/>
        <w:jc w:val="center"/>
        <w:rPr>
          <w:rFonts w:cstheme="minorHAnsi"/>
          <w:sz w:val="22"/>
          <w:szCs w:val="22"/>
        </w:rPr>
      </w:pPr>
      <w:r w:rsidRPr="003E1EA9">
        <w:rPr>
          <w:rFonts w:cstheme="minorHAnsi"/>
          <w:noProof/>
          <w:sz w:val="22"/>
          <w:szCs w:val="22"/>
        </w:rPr>
        <w:lastRenderedPageBreak/>
        <w:drawing>
          <wp:inline distT="0" distB="0" distL="0" distR="0" wp14:anchorId="52FAB06D" wp14:editId="059C8676">
            <wp:extent cx="4577787" cy="2861117"/>
            <wp:effectExtent l="0" t="0" r="0" b="0"/>
            <wp:docPr id="12440155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3596" cy="2864748"/>
                    </a:xfrm>
                    <a:prstGeom prst="rect">
                      <a:avLst/>
                    </a:prstGeom>
                    <a:noFill/>
                    <a:ln>
                      <a:noFill/>
                    </a:ln>
                  </pic:spPr>
                </pic:pic>
              </a:graphicData>
            </a:graphic>
          </wp:inline>
        </w:drawing>
      </w:r>
    </w:p>
    <w:p w14:paraId="6CA0547C" w14:textId="2955ED80" w:rsidR="00F7738B" w:rsidRPr="007871DD" w:rsidRDefault="00F7738B" w:rsidP="00194391">
      <w:pPr>
        <w:spacing w:line="240" w:lineRule="auto"/>
        <w:jc w:val="both"/>
        <w:rPr>
          <w:rFonts w:cstheme="minorHAnsi"/>
          <w:b/>
          <w:bCs/>
          <w:sz w:val="22"/>
          <w:szCs w:val="22"/>
        </w:rPr>
      </w:pPr>
      <w:r w:rsidRPr="00EC5F06">
        <w:rPr>
          <w:rFonts w:cstheme="minorHAnsi"/>
          <w:b/>
          <w:bCs/>
          <w:sz w:val="18"/>
          <w:szCs w:val="18"/>
        </w:rPr>
        <w:t>Figure S</w:t>
      </w:r>
      <w:r w:rsidR="000872F7">
        <w:rPr>
          <w:rFonts w:cstheme="minorHAnsi"/>
          <w:b/>
          <w:bCs/>
          <w:sz w:val="18"/>
          <w:szCs w:val="18"/>
        </w:rPr>
        <w:t>8</w:t>
      </w:r>
      <w:r w:rsidRPr="00EC5F06">
        <w:rPr>
          <w:rFonts w:cstheme="minorHAnsi"/>
          <w:sz w:val="18"/>
          <w:szCs w:val="18"/>
        </w:rPr>
        <w:t xml:space="preserve">. </w:t>
      </w:r>
      <w:r w:rsidR="0037366D">
        <w:rPr>
          <w:rFonts w:cstheme="minorHAnsi"/>
          <w:sz w:val="18"/>
          <w:szCs w:val="18"/>
        </w:rPr>
        <w:t xml:space="preserve">Carbon </w:t>
      </w:r>
      <w:proofErr w:type="gramStart"/>
      <w:r w:rsidR="0037366D">
        <w:rPr>
          <w:rFonts w:cstheme="minorHAnsi"/>
          <w:sz w:val="18"/>
          <w:szCs w:val="18"/>
        </w:rPr>
        <w:t>cycling</w:t>
      </w:r>
      <w:proofErr w:type="gramEnd"/>
      <w:r w:rsidR="0037366D">
        <w:rPr>
          <w:rFonts w:cstheme="minorHAnsi"/>
          <w:sz w:val="18"/>
          <w:szCs w:val="18"/>
        </w:rPr>
        <w:t xml:space="preserve"> f</w:t>
      </w:r>
      <w:r w:rsidR="00194391" w:rsidRPr="00BF7D05">
        <w:rPr>
          <w:rFonts w:cstheme="minorHAnsi"/>
          <w:sz w:val="18"/>
          <w:szCs w:val="18"/>
        </w:rPr>
        <w:t xml:space="preserve">unctional potential of </w:t>
      </w:r>
      <w:r w:rsidR="00194391">
        <w:rPr>
          <w:rFonts w:cstheme="minorHAnsi"/>
          <w:sz w:val="18"/>
          <w:szCs w:val="18"/>
        </w:rPr>
        <w:t xml:space="preserve">the </w:t>
      </w:r>
      <w:proofErr w:type="gramStart"/>
      <w:r w:rsidR="00194391">
        <w:rPr>
          <w:rFonts w:cstheme="minorHAnsi"/>
          <w:sz w:val="18"/>
          <w:szCs w:val="18"/>
        </w:rPr>
        <w:t>ten a</w:t>
      </w:r>
      <w:r w:rsidR="00194391" w:rsidRPr="00BF7D05">
        <w:rPr>
          <w:rFonts w:cstheme="minorHAnsi"/>
          <w:sz w:val="18"/>
          <w:szCs w:val="18"/>
        </w:rPr>
        <w:t>lpine</w:t>
      </w:r>
      <w:proofErr w:type="gramEnd"/>
      <w:r w:rsidR="00194391" w:rsidRPr="00BF7D05">
        <w:rPr>
          <w:rFonts w:cstheme="minorHAnsi"/>
          <w:sz w:val="18"/>
          <w:szCs w:val="18"/>
        </w:rPr>
        <w:t xml:space="preserve"> </w:t>
      </w:r>
      <w:r w:rsidR="00194391">
        <w:rPr>
          <w:rFonts w:cstheme="minorHAnsi"/>
          <w:sz w:val="18"/>
          <w:szCs w:val="18"/>
        </w:rPr>
        <w:t>permafrost-affected</w:t>
      </w:r>
      <w:r w:rsidR="00194391" w:rsidRPr="00BF7D05">
        <w:rPr>
          <w:rFonts w:cstheme="minorHAnsi"/>
          <w:sz w:val="18"/>
          <w:szCs w:val="18"/>
        </w:rPr>
        <w:t xml:space="preserve"> soils. Heatmap</w:t>
      </w:r>
      <w:r w:rsidR="00194391">
        <w:rPr>
          <w:rFonts w:cstheme="minorHAnsi"/>
          <w:sz w:val="18"/>
          <w:szCs w:val="18"/>
        </w:rPr>
        <w:t>s</w:t>
      </w:r>
      <w:r w:rsidR="00194391" w:rsidRPr="00BF7D05">
        <w:rPr>
          <w:rFonts w:cstheme="minorHAnsi"/>
          <w:sz w:val="18"/>
          <w:szCs w:val="18"/>
        </w:rPr>
        <w:t xml:space="preserve"> of functional gene abundances of </w:t>
      </w:r>
      <w:r w:rsidR="00194391">
        <w:rPr>
          <w:rFonts w:cstheme="minorHAnsi"/>
          <w:sz w:val="18"/>
          <w:szCs w:val="18"/>
        </w:rPr>
        <w:t xml:space="preserve">A) </w:t>
      </w:r>
      <w:proofErr w:type="spellStart"/>
      <w:r w:rsidR="00194391">
        <w:rPr>
          <w:rFonts w:cstheme="minorHAnsi"/>
          <w:sz w:val="18"/>
          <w:szCs w:val="18"/>
        </w:rPr>
        <w:t>CAZy</w:t>
      </w:r>
      <w:proofErr w:type="spellEnd"/>
      <w:r w:rsidR="00194391">
        <w:rPr>
          <w:rFonts w:cstheme="minorHAnsi"/>
          <w:sz w:val="18"/>
          <w:szCs w:val="18"/>
        </w:rPr>
        <w:t xml:space="preserve"> classes </w:t>
      </w:r>
      <w:r w:rsidR="00E7478C">
        <w:rPr>
          <w:rFonts w:cstheme="minorHAnsi"/>
          <w:sz w:val="18"/>
          <w:szCs w:val="18"/>
        </w:rPr>
        <w:t xml:space="preserve">and B) </w:t>
      </w:r>
      <w:proofErr w:type="spellStart"/>
      <w:r w:rsidR="00E7478C">
        <w:rPr>
          <w:rFonts w:cstheme="minorHAnsi"/>
          <w:sz w:val="18"/>
          <w:szCs w:val="18"/>
        </w:rPr>
        <w:t>CAZy</w:t>
      </w:r>
      <w:proofErr w:type="spellEnd"/>
      <w:r w:rsidR="00E7478C">
        <w:rPr>
          <w:rFonts w:cstheme="minorHAnsi"/>
          <w:sz w:val="18"/>
          <w:szCs w:val="18"/>
        </w:rPr>
        <w:t xml:space="preserve"> substrates</w:t>
      </w:r>
      <w:r w:rsidR="00194391" w:rsidRPr="00BF7D05">
        <w:rPr>
          <w:rFonts w:cstheme="minorHAnsi"/>
          <w:sz w:val="18"/>
          <w:szCs w:val="18"/>
        </w:rPr>
        <w:t xml:space="preserve"> across sites</w:t>
      </w:r>
      <w:r w:rsidR="007871DD">
        <w:rPr>
          <w:rFonts w:cstheme="minorHAnsi"/>
          <w:sz w:val="18"/>
          <w:szCs w:val="18"/>
        </w:rPr>
        <w:t xml:space="preserve"> (see Supplementary file S</w:t>
      </w:r>
      <w:r w:rsidR="007815BF">
        <w:rPr>
          <w:rFonts w:cstheme="minorHAnsi"/>
          <w:sz w:val="18"/>
          <w:szCs w:val="18"/>
        </w:rPr>
        <w:t>20-21</w:t>
      </w:r>
      <w:r w:rsidR="007871DD">
        <w:rPr>
          <w:rFonts w:cstheme="minorHAnsi"/>
          <w:sz w:val="18"/>
          <w:szCs w:val="18"/>
        </w:rPr>
        <w:t>)</w:t>
      </w:r>
      <w:r w:rsidR="007871DD" w:rsidRPr="00BF7D05">
        <w:rPr>
          <w:rFonts w:cstheme="minorHAnsi"/>
          <w:sz w:val="18"/>
          <w:szCs w:val="18"/>
        </w:rPr>
        <w:t>.</w:t>
      </w:r>
    </w:p>
    <w:p w14:paraId="444BFD1D" w14:textId="1063744E" w:rsidR="00316928" w:rsidRPr="00316928" w:rsidRDefault="00982573" w:rsidP="00982573">
      <w:pPr>
        <w:spacing w:line="360" w:lineRule="auto"/>
        <w:jc w:val="center"/>
        <w:rPr>
          <w:rFonts w:cstheme="minorHAnsi"/>
          <w:sz w:val="22"/>
          <w:szCs w:val="22"/>
        </w:rPr>
      </w:pPr>
      <w:r w:rsidRPr="00982573">
        <w:rPr>
          <w:rFonts w:cstheme="minorHAnsi"/>
          <w:noProof/>
          <w:sz w:val="22"/>
          <w:szCs w:val="22"/>
        </w:rPr>
        <w:lastRenderedPageBreak/>
        <w:drawing>
          <wp:inline distT="0" distB="0" distL="0" distR="0" wp14:anchorId="4F75E511" wp14:editId="581AFA22">
            <wp:extent cx="3818897" cy="8115300"/>
            <wp:effectExtent l="0" t="0" r="0" b="0"/>
            <wp:docPr id="133126299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27692" cy="8133990"/>
                    </a:xfrm>
                    <a:prstGeom prst="rect">
                      <a:avLst/>
                    </a:prstGeom>
                    <a:noFill/>
                    <a:ln>
                      <a:noFill/>
                    </a:ln>
                  </pic:spPr>
                </pic:pic>
              </a:graphicData>
            </a:graphic>
          </wp:inline>
        </w:drawing>
      </w:r>
    </w:p>
    <w:p w14:paraId="750D120A" w14:textId="40A012EC" w:rsidR="00F7738B" w:rsidRDefault="00F7738B" w:rsidP="005259F9">
      <w:pPr>
        <w:spacing w:line="240" w:lineRule="auto"/>
        <w:jc w:val="both"/>
        <w:rPr>
          <w:rFonts w:cstheme="minorHAnsi"/>
          <w:sz w:val="18"/>
          <w:szCs w:val="18"/>
        </w:rPr>
      </w:pPr>
      <w:r w:rsidRPr="00EC5F06">
        <w:rPr>
          <w:rFonts w:cstheme="minorHAnsi"/>
          <w:b/>
          <w:bCs/>
          <w:sz w:val="18"/>
          <w:szCs w:val="18"/>
        </w:rPr>
        <w:t>Figure S</w:t>
      </w:r>
      <w:r w:rsidR="000872F7">
        <w:rPr>
          <w:rFonts w:cstheme="minorHAnsi"/>
          <w:b/>
          <w:bCs/>
          <w:sz w:val="18"/>
          <w:szCs w:val="18"/>
        </w:rPr>
        <w:t>9</w:t>
      </w:r>
      <w:r w:rsidRPr="00EC5F06">
        <w:rPr>
          <w:rFonts w:cstheme="minorHAnsi"/>
          <w:b/>
          <w:bCs/>
          <w:sz w:val="18"/>
          <w:szCs w:val="18"/>
        </w:rPr>
        <w:t>.</w:t>
      </w:r>
      <w:r w:rsidRPr="00EC5F06">
        <w:rPr>
          <w:rFonts w:cstheme="minorHAnsi"/>
          <w:sz w:val="18"/>
          <w:szCs w:val="18"/>
        </w:rPr>
        <w:t xml:space="preserve"> </w:t>
      </w:r>
      <w:r w:rsidR="0037366D">
        <w:rPr>
          <w:rFonts w:cstheme="minorHAnsi"/>
          <w:sz w:val="18"/>
          <w:szCs w:val="18"/>
        </w:rPr>
        <w:t>Lithotrophic f</w:t>
      </w:r>
      <w:r w:rsidR="000F4F24" w:rsidRPr="00BF7D05">
        <w:rPr>
          <w:rFonts w:cstheme="minorHAnsi"/>
          <w:sz w:val="18"/>
          <w:szCs w:val="18"/>
        </w:rPr>
        <w:t xml:space="preserve">unctional potential of </w:t>
      </w:r>
      <w:r w:rsidR="000F4F24">
        <w:rPr>
          <w:rFonts w:cstheme="minorHAnsi"/>
          <w:sz w:val="18"/>
          <w:szCs w:val="18"/>
        </w:rPr>
        <w:t xml:space="preserve">the </w:t>
      </w:r>
      <w:proofErr w:type="gramStart"/>
      <w:r w:rsidR="000F4F24">
        <w:rPr>
          <w:rFonts w:cstheme="minorHAnsi"/>
          <w:sz w:val="18"/>
          <w:szCs w:val="18"/>
        </w:rPr>
        <w:t>ten a</w:t>
      </w:r>
      <w:r w:rsidR="000F4F24" w:rsidRPr="00BF7D05">
        <w:rPr>
          <w:rFonts w:cstheme="minorHAnsi"/>
          <w:sz w:val="18"/>
          <w:szCs w:val="18"/>
        </w:rPr>
        <w:t>lpine</w:t>
      </w:r>
      <w:proofErr w:type="gramEnd"/>
      <w:r w:rsidR="000F4F24" w:rsidRPr="00BF7D05">
        <w:rPr>
          <w:rFonts w:cstheme="minorHAnsi"/>
          <w:sz w:val="18"/>
          <w:szCs w:val="18"/>
        </w:rPr>
        <w:t xml:space="preserve"> </w:t>
      </w:r>
      <w:r w:rsidR="000F4F24">
        <w:rPr>
          <w:rFonts w:cstheme="minorHAnsi"/>
          <w:sz w:val="18"/>
          <w:szCs w:val="18"/>
        </w:rPr>
        <w:t>permafrost-affected</w:t>
      </w:r>
      <w:r w:rsidR="000F4F24" w:rsidRPr="00BF7D05">
        <w:rPr>
          <w:rFonts w:cstheme="minorHAnsi"/>
          <w:sz w:val="18"/>
          <w:szCs w:val="18"/>
        </w:rPr>
        <w:t xml:space="preserve"> soils. </w:t>
      </w:r>
      <w:r w:rsidR="00967C15" w:rsidRPr="00BF7D05">
        <w:rPr>
          <w:rFonts w:cstheme="minorHAnsi"/>
          <w:sz w:val="18"/>
          <w:szCs w:val="18"/>
        </w:rPr>
        <w:t xml:space="preserve">Generalized additive models (GAMs) of functional gene abundance of </w:t>
      </w:r>
      <w:r w:rsidR="004E2F71">
        <w:rPr>
          <w:rFonts w:cstheme="minorHAnsi"/>
          <w:sz w:val="18"/>
          <w:szCs w:val="18"/>
        </w:rPr>
        <w:t xml:space="preserve">A) </w:t>
      </w:r>
      <w:r w:rsidR="0037366D">
        <w:rPr>
          <w:rFonts w:cstheme="minorHAnsi"/>
          <w:sz w:val="18"/>
          <w:szCs w:val="18"/>
        </w:rPr>
        <w:t>nitrogen (N)</w:t>
      </w:r>
      <w:r w:rsidR="00967C15">
        <w:rPr>
          <w:rFonts w:cstheme="minorHAnsi"/>
          <w:sz w:val="18"/>
          <w:szCs w:val="18"/>
        </w:rPr>
        <w:t xml:space="preserve">, </w:t>
      </w:r>
      <w:r w:rsidR="004E2F71">
        <w:rPr>
          <w:rFonts w:cstheme="minorHAnsi"/>
          <w:sz w:val="18"/>
          <w:szCs w:val="18"/>
        </w:rPr>
        <w:t xml:space="preserve">B) </w:t>
      </w:r>
      <w:r w:rsidR="0037366D">
        <w:rPr>
          <w:rFonts w:cstheme="minorHAnsi"/>
          <w:sz w:val="18"/>
          <w:szCs w:val="18"/>
        </w:rPr>
        <w:t>sulfur (</w:t>
      </w:r>
      <w:r w:rsidR="00967C15">
        <w:rPr>
          <w:rFonts w:cstheme="minorHAnsi"/>
          <w:sz w:val="18"/>
          <w:szCs w:val="18"/>
        </w:rPr>
        <w:t>S</w:t>
      </w:r>
      <w:r w:rsidR="0037366D">
        <w:rPr>
          <w:rFonts w:cstheme="minorHAnsi"/>
          <w:sz w:val="18"/>
          <w:szCs w:val="18"/>
        </w:rPr>
        <w:t>)</w:t>
      </w:r>
      <w:r w:rsidR="00967C15">
        <w:rPr>
          <w:rFonts w:cstheme="minorHAnsi"/>
          <w:sz w:val="18"/>
          <w:szCs w:val="18"/>
        </w:rPr>
        <w:t xml:space="preserve">, </w:t>
      </w:r>
      <w:r w:rsidR="004E2F71">
        <w:rPr>
          <w:rFonts w:cstheme="minorHAnsi"/>
          <w:sz w:val="18"/>
          <w:szCs w:val="18"/>
        </w:rPr>
        <w:t xml:space="preserve">C) </w:t>
      </w:r>
      <w:r w:rsidR="0037366D">
        <w:rPr>
          <w:rFonts w:cstheme="minorHAnsi"/>
          <w:sz w:val="18"/>
          <w:szCs w:val="18"/>
        </w:rPr>
        <w:t>carbon (C)</w:t>
      </w:r>
      <w:r w:rsidR="00967C15">
        <w:rPr>
          <w:rFonts w:cstheme="minorHAnsi"/>
          <w:sz w:val="18"/>
          <w:szCs w:val="18"/>
        </w:rPr>
        <w:t xml:space="preserve">, </w:t>
      </w:r>
      <w:r w:rsidR="004E2F71">
        <w:rPr>
          <w:rFonts w:cstheme="minorHAnsi"/>
          <w:sz w:val="18"/>
          <w:szCs w:val="18"/>
        </w:rPr>
        <w:t xml:space="preserve">D) </w:t>
      </w:r>
      <w:r w:rsidR="00537D3B">
        <w:rPr>
          <w:rFonts w:cstheme="minorHAnsi"/>
          <w:sz w:val="18"/>
          <w:szCs w:val="18"/>
        </w:rPr>
        <w:t>methane (</w:t>
      </w:r>
      <w:r w:rsidR="00967C15">
        <w:rPr>
          <w:rFonts w:cstheme="minorHAnsi"/>
          <w:sz w:val="18"/>
          <w:szCs w:val="18"/>
        </w:rPr>
        <w:t>CH</w:t>
      </w:r>
      <w:r w:rsidR="00967C15" w:rsidRPr="00537D3B">
        <w:rPr>
          <w:rFonts w:cstheme="minorHAnsi"/>
          <w:sz w:val="18"/>
          <w:szCs w:val="18"/>
          <w:vertAlign w:val="subscript"/>
        </w:rPr>
        <w:t>4</w:t>
      </w:r>
      <w:r w:rsidR="00537D3B">
        <w:rPr>
          <w:rFonts w:cstheme="minorHAnsi"/>
          <w:sz w:val="18"/>
          <w:szCs w:val="18"/>
        </w:rPr>
        <w:t>)</w:t>
      </w:r>
      <w:r w:rsidR="00967C15">
        <w:rPr>
          <w:rFonts w:cstheme="minorHAnsi"/>
          <w:sz w:val="18"/>
          <w:szCs w:val="18"/>
        </w:rPr>
        <w:t xml:space="preserve">, </w:t>
      </w:r>
      <w:r w:rsidR="004E2F71">
        <w:rPr>
          <w:rFonts w:cstheme="minorHAnsi"/>
          <w:sz w:val="18"/>
          <w:szCs w:val="18"/>
        </w:rPr>
        <w:t xml:space="preserve">E) </w:t>
      </w:r>
      <w:r w:rsidR="00537D3B">
        <w:rPr>
          <w:rFonts w:cstheme="minorHAnsi"/>
          <w:sz w:val="18"/>
          <w:szCs w:val="18"/>
        </w:rPr>
        <w:t>carbon monoxide (</w:t>
      </w:r>
      <w:r w:rsidR="00967C15">
        <w:rPr>
          <w:rFonts w:cstheme="minorHAnsi"/>
          <w:sz w:val="18"/>
          <w:szCs w:val="18"/>
        </w:rPr>
        <w:t>CO</w:t>
      </w:r>
      <w:r w:rsidR="00537D3B">
        <w:rPr>
          <w:rFonts w:cstheme="minorHAnsi"/>
          <w:sz w:val="18"/>
          <w:szCs w:val="18"/>
        </w:rPr>
        <w:t>)</w:t>
      </w:r>
      <w:r w:rsidR="00967C15">
        <w:rPr>
          <w:rFonts w:cstheme="minorHAnsi"/>
          <w:sz w:val="18"/>
          <w:szCs w:val="18"/>
        </w:rPr>
        <w:t xml:space="preserve"> and </w:t>
      </w:r>
      <w:r w:rsidR="004E2F71">
        <w:rPr>
          <w:rFonts w:cstheme="minorHAnsi"/>
          <w:sz w:val="18"/>
          <w:szCs w:val="18"/>
        </w:rPr>
        <w:t xml:space="preserve">F) </w:t>
      </w:r>
      <w:r w:rsidR="00537D3B">
        <w:rPr>
          <w:rFonts w:cstheme="minorHAnsi"/>
          <w:sz w:val="18"/>
          <w:szCs w:val="18"/>
        </w:rPr>
        <w:t>hydrogen (</w:t>
      </w:r>
      <w:r w:rsidR="00967C15">
        <w:rPr>
          <w:rFonts w:cstheme="minorHAnsi"/>
          <w:sz w:val="18"/>
          <w:szCs w:val="18"/>
        </w:rPr>
        <w:t>H</w:t>
      </w:r>
      <w:r w:rsidR="00967C15" w:rsidRPr="00537D3B">
        <w:rPr>
          <w:rFonts w:cstheme="minorHAnsi"/>
          <w:sz w:val="18"/>
          <w:szCs w:val="18"/>
          <w:vertAlign w:val="subscript"/>
        </w:rPr>
        <w:t>2</w:t>
      </w:r>
      <w:r w:rsidR="00537D3B">
        <w:rPr>
          <w:rFonts w:cstheme="minorHAnsi"/>
          <w:sz w:val="18"/>
          <w:szCs w:val="18"/>
        </w:rPr>
        <w:t>)</w:t>
      </w:r>
      <w:r w:rsidR="00967C15">
        <w:rPr>
          <w:rFonts w:cstheme="minorHAnsi"/>
          <w:sz w:val="18"/>
          <w:szCs w:val="18"/>
        </w:rPr>
        <w:t xml:space="preserve"> cycling </w:t>
      </w:r>
      <w:r w:rsidR="00967C15" w:rsidRPr="00BF7D05">
        <w:rPr>
          <w:rFonts w:cstheme="minorHAnsi"/>
          <w:sz w:val="18"/>
          <w:szCs w:val="18"/>
        </w:rPr>
        <w:t>with vegetation</w:t>
      </w:r>
      <w:r w:rsidR="00967C15">
        <w:rPr>
          <w:rFonts w:cstheme="minorHAnsi"/>
          <w:sz w:val="18"/>
          <w:szCs w:val="18"/>
        </w:rPr>
        <w:t xml:space="preserve"> cover</w:t>
      </w:r>
      <w:r w:rsidR="00967C15" w:rsidRPr="00BF7D05">
        <w:rPr>
          <w:rFonts w:cstheme="minorHAnsi"/>
          <w:sz w:val="18"/>
          <w:szCs w:val="18"/>
        </w:rPr>
        <w:t xml:space="preserve"> extent, soil water content (SWC) and soil temperature as predictor variables and site as random effect</w:t>
      </w:r>
      <w:r w:rsidR="007815BF">
        <w:rPr>
          <w:rFonts w:cstheme="minorHAnsi"/>
          <w:sz w:val="18"/>
          <w:szCs w:val="18"/>
        </w:rPr>
        <w:t xml:space="preserve"> </w:t>
      </w:r>
      <w:r w:rsidR="008C63E9">
        <w:rPr>
          <w:rFonts w:cstheme="minorHAnsi"/>
          <w:sz w:val="18"/>
          <w:szCs w:val="18"/>
        </w:rPr>
        <w:t>(see Supplementary file S2</w:t>
      </w:r>
      <w:r w:rsidR="00BD5E9A">
        <w:rPr>
          <w:rFonts w:cstheme="minorHAnsi"/>
          <w:sz w:val="18"/>
          <w:szCs w:val="18"/>
        </w:rPr>
        <w:t>3)</w:t>
      </w:r>
      <w:r w:rsidR="008C63E9" w:rsidRPr="00BF7D05">
        <w:rPr>
          <w:rFonts w:cstheme="minorHAnsi"/>
          <w:sz w:val="18"/>
          <w:szCs w:val="18"/>
        </w:rPr>
        <w:t>.</w:t>
      </w:r>
    </w:p>
    <w:p w14:paraId="649014D2" w14:textId="59928BB7" w:rsidR="000E4AE9" w:rsidRPr="00AC13A7" w:rsidRDefault="000E4AE9" w:rsidP="000E4AE9">
      <w:pPr>
        <w:pStyle w:val="Bibliography"/>
        <w:rPr>
          <w:rFonts w:cstheme="minorHAnsi"/>
          <w:b/>
          <w:bCs/>
          <w:lang w:val="de-CH"/>
        </w:rPr>
      </w:pPr>
      <w:r w:rsidRPr="00AC13A7">
        <w:rPr>
          <w:rFonts w:cstheme="minorHAnsi"/>
          <w:b/>
          <w:bCs/>
          <w:lang w:val="de-CH"/>
        </w:rPr>
        <w:lastRenderedPageBreak/>
        <w:t>References</w:t>
      </w:r>
    </w:p>
    <w:p w14:paraId="4FF3D5D6" w14:textId="77777777" w:rsidR="00ED08FB" w:rsidRPr="00ED08FB" w:rsidRDefault="000E4AE9" w:rsidP="00ED08FB">
      <w:pPr>
        <w:pStyle w:val="Bibliography"/>
        <w:rPr>
          <w:rFonts w:ascii="Calibri" w:hAnsi="Calibri" w:cs="Calibri"/>
        </w:rPr>
      </w:pPr>
      <w:r w:rsidRPr="000E4AE9">
        <w:rPr>
          <w:rFonts w:cstheme="minorHAnsi"/>
        </w:rPr>
        <w:fldChar w:fldCharType="begin"/>
      </w:r>
      <w:r w:rsidR="00ED08FB">
        <w:rPr>
          <w:rFonts w:cstheme="minorHAnsi"/>
          <w:lang w:val="de-CH"/>
        </w:rPr>
        <w:instrText xml:space="preserve"> ADDIN ZOTERO_BIBL {"uncited":[],"omitted":[],"custom":[]} CSL_BIBLIOGRAPHY </w:instrText>
      </w:r>
      <w:r w:rsidRPr="000E4AE9">
        <w:rPr>
          <w:rFonts w:cstheme="minorHAnsi"/>
        </w:rPr>
        <w:fldChar w:fldCharType="separate"/>
      </w:r>
      <w:r w:rsidR="00ED08FB" w:rsidRPr="00ED08FB">
        <w:rPr>
          <w:rFonts w:ascii="Calibri" w:hAnsi="Calibri" w:cs="Calibri"/>
          <w:lang w:val="de-CH"/>
        </w:rPr>
        <w:t xml:space="preserve">1. Frank JA, Reich CI, Sharma S, Weisbaum JS, Wilson BA, Olsen GJ. </w:t>
      </w:r>
      <w:r w:rsidR="00ED08FB" w:rsidRPr="00ED08FB">
        <w:rPr>
          <w:rFonts w:ascii="Calibri" w:hAnsi="Calibri" w:cs="Calibri"/>
        </w:rPr>
        <w:t>Critical Evaluation of Two Primers Commonly Used for Amplification of Bacterial 16S rRNA Genes. Appl Environ Microbiol. 2008;74:2461–70. https://doi.org/10.1128/AEM.02272-07</w:t>
      </w:r>
    </w:p>
    <w:p w14:paraId="585F44DD" w14:textId="77777777" w:rsidR="00ED08FB" w:rsidRPr="00ED08FB" w:rsidRDefault="00ED08FB" w:rsidP="00ED08FB">
      <w:pPr>
        <w:pStyle w:val="Bibliography"/>
        <w:rPr>
          <w:rFonts w:ascii="Calibri" w:hAnsi="Calibri" w:cs="Calibri"/>
        </w:rPr>
      </w:pPr>
      <w:r w:rsidRPr="00ED08FB">
        <w:rPr>
          <w:rFonts w:ascii="Calibri" w:hAnsi="Calibri" w:cs="Calibri"/>
        </w:rPr>
        <w:t>2. nanoporetech/dorado [Internet]. Oxford Nanopore Technologies; 2025 [cited 2026 Apr 17]. https://github.com/nanoporetech/dorado. Accessed 17 Apr 2026</w:t>
      </w:r>
    </w:p>
    <w:p w14:paraId="59E1AF1F" w14:textId="77777777" w:rsidR="00ED08FB" w:rsidRPr="00ED08FB" w:rsidRDefault="00ED08FB" w:rsidP="00ED08FB">
      <w:pPr>
        <w:pStyle w:val="Bibliography"/>
        <w:rPr>
          <w:rFonts w:ascii="Calibri" w:hAnsi="Calibri" w:cs="Calibri"/>
        </w:rPr>
      </w:pPr>
      <w:r w:rsidRPr="00ED08FB">
        <w:rPr>
          <w:rFonts w:ascii="Calibri" w:hAnsi="Calibri" w:cs="Calibri"/>
        </w:rPr>
        <w:t>3. De Coster W, Rademakers R. NanoPack2: population-scale evaluation of long-read sequencing data. Bioinformatics. 2023;39:btad311. https://doi.org/10.1093/bioinformatics/btad311</w:t>
      </w:r>
    </w:p>
    <w:p w14:paraId="42081420" w14:textId="77777777" w:rsidR="00ED08FB" w:rsidRPr="00ED08FB" w:rsidRDefault="00ED08FB" w:rsidP="00ED08FB">
      <w:pPr>
        <w:pStyle w:val="Bibliography"/>
        <w:rPr>
          <w:rFonts w:ascii="Calibri" w:hAnsi="Calibri" w:cs="Calibri"/>
        </w:rPr>
      </w:pPr>
      <w:r w:rsidRPr="00ED08FB">
        <w:rPr>
          <w:rFonts w:ascii="Calibri" w:hAnsi="Calibri" w:cs="Calibri"/>
        </w:rPr>
        <w:t xml:space="preserve">4. Wick R. VJ. Porechop: adapter trimmer for Oxford Nanopore reads. Github. 2018. </w:t>
      </w:r>
    </w:p>
    <w:p w14:paraId="4AF8DDA0" w14:textId="77777777" w:rsidR="00ED08FB" w:rsidRPr="00ED08FB" w:rsidRDefault="00ED08FB" w:rsidP="00ED08FB">
      <w:pPr>
        <w:pStyle w:val="Bibliography"/>
        <w:rPr>
          <w:rFonts w:ascii="Calibri" w:hAnsi="Calibri" w:cs="Calibri"/>
        </w:rPr>
      </w:pPr>
      <w:r w:rsidRPr="00ED08FB">
        <w:rPr>
          <w:rFonts w:ascii="Calibri" w:hAnsi="Calibri" w:cs="Calibri"/>
        </w:rPr>
        <w:t>5. Quast C, Pruesse E, Yilmaz P, Gerken J, Schweer T, Yarza P, et al. The SILVA ribosomal RNA gene database project: improved data processing and web-based tools. Nucleic Acids Res. 2013;41:D590–6. https://doi.org/10.1093/nar/gks1219</w:t>
      </w:r>
    </w:p>
    <w:p w14:paraId="485B2056" w14:textId="77777777" w:rsidR="00ED08FB" w:rsidRPr="00ED08FB" w:rsidRDefault="00ED08FB" w:rsidP="00ED08FB">
      <w:pPr>
        <w:pStyle w:val="Bibliography"/>
        <w:rPr>
          <w:rFonts w:ascii="Calibri" w:hAnsi="Calibri" w:cs="Calibri"/>
        </w:rPr>
      </w:pPr>
      <w:r w:rsidRPr="00ED08FB">
        <w:rPr>
          <w:rFonts w:ascii="Calibri" w:hAnsi="Calibri" w:cs="Calibri"/>
        </w:rPr>
        <w:t>6. Bolyen E, Rideout JR, Dillon MR, Bokulich NA, Abnet CC, Al-Ghalith GA, et al. Reproducible, interactive, scalable and extensible microbiome data science using QIIME 2. Nat Biotechnol. Nature Publishing Group; 2019;37:852–7. https://doi.org/10.1038/s41587-019-0209-9</w:t>
      </w:r>
    </w:p>
    <w:p w14:paraId="6AF45B95" w14:textId="77777777" w:rsidR="00ED08FB" w:rsidRPr="00ED08FB" w:rsidRDefault="00ED08FB" w:rsidP="00ED08FB">
      <w:pPr>
        <w:pStyle w:val="Bibliography"/>
        <w:rPr>
          <w:rFonts w:ascii="Calibri" w:hAnsi="Calibri" w:cs="Calibri"/>
        </w:rPr>
      </w:pPr>
      <w:r w:rsidRPr="00ED08FB">
        <w:rPr>
          <w:rFonts w:ascii="Calibri" w:hAnsi="Calibri" w:cs="Calibri"/>
        </w:rPr>
        <w:t>7. LEVINS R. Evolution in Changing Environments [Internet]. Princeton University Press; 1968 [cited 2026 Feb 26]. https://doi.org/10.2307/j.ctvx5wbbh</w:t>
      </w:r>
    </w:p>
    <w:p w14:paraId="3B6A42E3" w14:textId="77777777" w:rsidR="00ED08FB" w:rsidRPr="00ED08FB" w:rsidRDefault="00ED08FB" w:rsidP="00ED08FB">
      <w:pPr>
        <w:pStyle w:val="Bibliography"/>
        <w:rPr>
          <w:rFonts w:ascii="Calibri" w:hAnsi="Calibri" w:cs="Calibri"/>
        </w:rPr>
      </w:pPr>
      <w:r w:rsidRPr="00ED08FB">
        <w:rPr>
          <w:rFonts w:ascii="Calibri" w:hAnsi="Calibri" w:cs="Calibri"/>
        </w:rPr>
        <w:t xml:space="preserve">8. Zhang J, Ma K. spaa: An R package for computing species association and niche overlap. 2014;Volume X:165–74. </w:t>
      </w:r>
    </w:p>
    <w:p w14:paraId="0EA19327" w14:textId="4809F0B2" w:rsidR="00407F1B" w:rsidRPr="005259F9" w:rsidRDefault="000E4AE9" w:rsidP="005259F9">
      <w:pPr>
        <w:spacing w:line="240" w:lineRule="auto"/>
        <w:jc w:val="both"/>
        <w:rPr>
          <w:rFonts w:cstheme="minorHAnsi"/>
          <w:sz w:val="18"/>
          <w:szCs w:val="18"/>
        </w:rPr>
      </w:pPr>
      <w:r w:rsidRPr="000E4AE9">
        <w:rPr>
          <w:rFonts w:cstheme="minorHAnsi"/>
        </w:rPr>
        <w:fldChar w:fldCharType="end"/>
      </w:r>
    </w:p>
    <w:sectPr w:rsidR="00407F1B" w:rsidRPr="005259F9" w:rsidSect="005379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A02A6"/>
    <w:multiLevelType w:val="hybridMultilevel"/>
    <w:tmpl w:val="A6881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4017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38B"/>
    <w:rsid w:val="000106C2"/>
    <w:rsid w:val="00022851"/>
    <w:rsid w:val="00026178"/>
    <w:rsid w:val="0004199A"/>
    <w:rsid w:val="00061CF7"/>
    <w:rsid w:val="000712AE"/>
    <w:rsid w:val="00081BA5"/>
    <w:rsid w:val="00083CB8"/>
    <w:rsid w:val="000872F7"/>
    <w:rsid w:val="000C4BD3"/>
    <w:rsid w:val="000E4AE9"/>
    <w:rsid w:val="000F2CBD"/>
    <w:rsid w:val="000F4F24"/>
    <w:rsid w:val="001260DE"/>
    <w:rsid w:val="00126AB3"/>
    <w:rsid w:val="00132EB6"/>
    <w:rsid w:val="00144FB2"/>
    <w:rsid w:val="00151EB4"/>
    <w:rsid w:val="00157CAA"/>
    <w:rsid w:val="00163651"/>
    <w:rsid w:val="00172F96"/>
    <w:rsid w:val="001907AE"/>
    <w:rsid w:val="00194391"/>
    <w:rsid w:val="00196F0A"/>
    <w:rsid w:val="001C36DC"/>
    <w:rsid w:val="001C5681"/>
    <w:rsid w:val="002358BA"/>
    <w:rsid w:val="00253EEE"/>
    <w:rsid w:val="002804EC"/>
    <w:rsid w:val="002C3C48"/>
    <w:rsid w:val="002D076D"/>
    <w:rsid w:val="002D4F0D"/>
    <w:rsid w:val="002F477B"/>
    <w:rsid w:val="00300EAB"/>
    <w:rsid w:val="003079A9"/>
    <w:rsid w:val="00316928"/>
    <w:rsid w:val="00334929"/>
    <w:rsid w:val="00351004"/>
    <w:rsid w:val="00361178"/>
    <w:rsid w:val="0037366D"/>
    <w:rsid w:val="00396891"/>
    <w:rsid w:val="003A5DD2"/>
    <w:rsid w:val="003A7611"/>
    <w:rsid w:val="003B0EFA"/>
    <w:rsid w:val="003C40DE"/>
    <w:rsid w:val="003E1EA9"/>
    <w:rsid w:val="003E2006"/>
    <w:rsid w:val="00400E73"/>
    <w:rsid w:val="00405314"/>
    <w:rsid w:val="00407F1B"/>
    <w:rsid w:val="0042062F"/>
    <w:rsid w:val="00426F05"/>
    <w:rsid w:val="0042701D"/>
    <w:rsid w:val="004325B1"/>
    <w:rsid w:val="004642D8"/>
    <w:rsid w:val="0047690E"/>
    <w:rsid w:val="004C7946"/>
    <w:rsid w:val="004D184F"/>
    <w:rsid w:val="004E2F71"/>
    <w:rsid w:val="0051106C"/>
    <w:rsid w:val="00516EBF"/>
    <w:rsid w:val="005259F9"/>
    <w:rsid w:val="0053535E"/>
    <w:rsid w:val="0053790F"/>
    <w:rsid w:val="00537D3B"/>
    <w:rsid w:val="005427A6"/>
    <w:rsid w:val="00554B81"/>
    <w:rsid w:val="00555729"/>
    <w:rsid w:val="005838A3"/>
    <w:rsid w:val="00584734"/>
    <w:rsid w:val="005C0CBE"/>
    <w:rsid w:val="005E5D16"/>
    <w:rsid w:val="005E64B6"/>
    <w:rsid w:val="00606D14"/>
    <w:rsid w:val="00631E86"/>
    <w:rsid w:val="00635DA0"/>
    <w:rsid w:val="0065215B"/>
    <w:rsid w:val="006A0D10"/>
    <w:rsid w:val="006D182A"/>
    <w:rsid w:val="006D6C1B"/>
    <w:rsid w:val="006D749D"/>
    <w:rsid w:val="006E628A"/>
    <w:rsid w:val="006E6B1B"/>
    <w:rsid w:val="006E6E1C"/>
    <w:rsid w:val="00704F54"/>
    <w:rsid w:val="00716593"/>
    <w:rsid w:val="0072300C"/>
    <w:rsid w:val="00733A03"/>
    <w:rsid w:val="007573BF"/>
    <w:rsid w:val="00776C8A"/>
    <w:rsid w:val="007815BF"/>
    <w:rsid w:val="007871DD"/>
    <w:rsid w:val="007970F2"/>
    <w:rsid w:val="007B56BD"/>
    <w:rsid w:val="007C0BE1"/>
    <w:rsid w:val="007D6D12"/>
    <w:rsid w:val="007D7C4E"/>
    <w:rsid w:val="00814B66"/>
    <w:rsid w:val="008238B1"/>
    <w:rsid w:val="008370CB"/>
    <w:rsid w:val="00841379"/>
    <w:rsid w:val="00854902"/>
    <w:rsid w:val="00861116"/>
    <w:rsid w:val="00887E07"/>
    <w:rsid w:val="0089356C"/>
    <w:rsid w:val="00893DCD"/>
    <w:rsid w:val="008977DF"/>
    <w:rsid w:val="008A5C3B"/>
    <w:rsid w:val="008A78E6"/>
    <w:rsid w:val="008B32F1"/>
    <w:rsid w:val="008C63E9"/>
    <w:rsid w:val="009249EE"/>
    <w:rsid w:val="009442DD"/>
    <w:rsid w:val="00944B1C"/>
    <w:rsid w:val="00966644"/>
    <w:rsid w:val="00967C15"/>
    <w:rsid w:val="0097158F"/>
    <w:rsid w:val="00982573"/>
    <w:rsid w:val="009A6A34"/>
    <w:rsid w:val="009B1E7F"/>
    <w:rsid w:val="009C6314"/>
    <w:rsid w:val="009E58EA"/>
    <w:rsid w:val="009E683D"/>
    <w:rsid w:val="00A05BC7"/>
    <w:rsid w:val="00A21688"/>
    <w:rsid w:val="00A52D4B"/>
    <w:rsid w:val="00A575AF"/>
    <w:rsid w:val="00AB6658"/>
    <w:rsid w:val="00AC13A7"/>
    <w:rsid w:val="00AC5732"/>
    <w:rsid w:val="00AD2D3A"/>
    <w:rsid w:val="00AE51FB"/>
    <w:rsid w:val="00AF2D37"/>
    <w:rsid w:val="00B17825"/>
    <w:rsid w:val="00B45B1C"/>
    <w:rsid w:val="00B720AF"/>
    <w:rsid w:val="00B80A4A"/>
    <w:rsid w:val="00B80E1D"/>
    <w:rsid w:val="00B86A9D"/>
    <w:rsid w:val="00BA3EA1"/>
    <w:rsid w:val="00BD3699"/>
    <w:rsid w:val="00BD5E9A"/>
    <w:rsid w:val="00BE34FF"/>
    <w:rsid w:val="00C0000C"/>
    <w:rsid w:val="00C114A5"/>
    <w:rsid w:val="00C20B24"/>
    <w:rsid w:val="00C36897"/>
    <w:rsid w:val="00C537E6"/>
    <w:rsid w:val="00C64A97"/>
    <w:rsid w:val="00C665E8"/>
    <w:rsid w:val="00C76F22"/>
    <w:rsid w:val="00CB0E59"/>
    <w:rsid w:val="00CB4F6E"/>
    <w:rsid w:val="00D11B96"/>
    <w:rsid w:val="00D14B26"/>
    <w:rsid w:val="00D1560E"/>
    <w:rsid w:val="00D4231E"/>
    <w:rsid w:val="00D54901"/>
    <w:rsid w:val="00D57E7D"/>
    <w:rsid w:val="00D611F8"/>
    <w:rsid w:val="00D718EA"/>
    <w:rsid w:val="00D76CC8"/>
    <w:rsid w:val="00D872B3"/>
    <w:rsid w:val="00DA3643"/>
    <w:rsid w:val="00DA4D45"/>
    <w:rsid w:val="00DB2145"/>
    <w:rsid w:val="00DB57EA"/>
    <w:rsid w:val="00DE5B69"/>
    <w:rsid w:val="00E0440E"/>
    <w:rsid w:val="00E14D07"/>
    <w:rsid w:val="00E25C04"/>
    <w:rsid w:val="00E53F85"/>
    <w:rsid w:val="00E7478C"/>
    <w:rsid w:val="00E932E3"/>
    <w:rsid w:val="00E9522C"/>
    <w:rsid w:val="00E95BCB"/>
    <w:rsid w:val="00EC4C55"/>
    <w:rsid w:val="00EC6B4C"/>
    <w:rsid w:val="00ED08FB"/>
    <w:rsid w:val="00ED4371"/>
    <w:rsid w:val="00ED5E4F"/>
    <w:rsid w:val="00EF08F3"/>
    <w:rsid w:val="00EF255D"/>
    <w:rsid w:val="00F14DBD"/>
    <w:rsid w:val="00F15209"/>
    <w:rsid w:val="00F273C0"/>
    <w:rsid w:val="00F27D43"/>
    <w:rsid w:val="00F32DF3"/>
    <w:rsid w:val="00F650F7"/>
    <w:rsid w:val="00F65A2A"/>
    <w:rsid w:val="00F74569"/>
    <w:rsid w:val="00F7738B"/>
    <w:rsid w:val="00F96C40"/>
    <w:rsid w:val="00FB744C"/>
    <w:rsid w:val="00FD2AA2"/>
    <w:rsid w:val="00FD5313"/>
    <w:rsid w:val="00FF3228"/>
    <w:rsid w:val="00FF4CE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BD007"/>
  <w15:chartTrackingRefBased/>
  <w15:docId w15:val="{0F518769-2577-4C46-A426-30F5E140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D37"/>
  </w:style>
  <w:style w:type="paragraph" w:styleId="Heading1">
    <w:name w:val="heading 1"/>
    <w:basedOn w:val="Normal"/>
    <w:next w:val="Normal"/>
    <w:link w:val="Heading1Char"/>
    <w:uiPriority w:val="9"/>
    <w:qFormat/>
    <w:rsid w:val="00F773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773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73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73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73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73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73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73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73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3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73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73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73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73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73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73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73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738B"/>
    <w:rPr>
      <w:rFonts w:eastAsiaTheme="majorEastAsia" w:cstheme="majorBidi"/>
      <w:color w:val="272727" w:themeColor="text1" w:themeTint="D8"/>
    </w:rPr>
  </w:style>
  <w:style w:type="paragraph" w:styleId="Title">
    <w:name w:val="Title"/>
    <w:basedOn w:val="Normal"/>
    <w:next w:val="Normal"/>
    <w:link w:val="TitleChar"/>
    <w:uiPriority w:val="10"/>
    <w:qFormat/>
    <w:rsid w:val="00F77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3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3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73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738B"/>
    <w:pPr>
      <w:spacing w:before="160"/>
      <w:jc w:val="center"/>
    </w:pPr>
    <w:rPr>
      <w:i/>
      <w:iCs/>
      <w:color w:val="404040" w:themeColor="text1" w:themeTint="BF"/>
    </w:rPr>
  </w:style>
  <w:style w:type="character" w:customStyle="1" w:styleId="QuoteChar">
    <w:name w:val="Quote Char"/>
    <w:basedOn w:val="DefaultParagraphFont"/>
    <w:link w:val="Quote"/>
    <w:uiPriority w:val="29"/>
    <w:rsid w:val="00F7738B"/>
    <w:rPr>
      <w:i/>
      <w:iCs/>
      <w:color w:val="404040" w:themeColor="text1" w:themeTint="BF"/>
    </w:rPr>
  </w:style>
  <w:style w:type="paragraph" w:styleId="ListParagraph">
    <w:name w:val="List Paragraph"/>
    <w:basedOn w:val="Normal"/>
    <w:uiPriority w:val="34"/>
    <w:qFormat/>
    <w:rsid w:val="00F7738B"/>
    <w:pPr>
      <w:ind w:left="720"/>
      <w:contextualSpacing/>
    </w:pPr>
  </w:style>
  <w:style w:type="character" w:styleId="IntenseEmphasis">
    <w:name w:val="Intense Emphasis"/>
    <w:basedOn w:val="DefaultParagraphFont"/>
    <w:uiPriority w:val="21"/>
    <w:qFormat/>
    <w:rsid w:val="00F7738B"/>
    <w:rPr>
      <w:i/>
      <w:iCs/>
      <w:color w:val="2F5496" w:themeColor="accent1" w:themeShade="BF"/>
    </w:rPr>
  </w:style>
  <w:style w:type="paragraph" w:styleId="IntenseQuote">
    <w:name w:val="Intense Quote"/>
    <w:basedOn w:val="Normal"/>
    <w:next w:val="Normal"/>
    <w:link w:val="IntenseQuoteChar"/>
    <w:uiPriority w:val="30"/>
    <w:qFormat/>
    <w:rsid w:val="00F773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738B"/>
    <w:rPr>
      <w:i/>
      <w:iCs/>
      <w:color w:val="2F5496" w:themeColor="accent1" w:themeShade="BF"/>
    </w:rPr>
  </w:style>
  <w:style w:type="character" w:styleId="IntenseReference">
    <w:name w:val="Intense Reference"/>
    <w:basedOn w:val="DefaultParagraphFont"/>
    <w:uiPriority w:val="32"/>
    <w:qFormat/>
    <w:rsid w:val="00F7738B"/>
    <w:rPr>
      <w:b/>
      <w:bCs/>
      <w:smallCaps/>
      <w:color w:val="2F5496" w:themeColor="accent1" w:themeShade="BF"/>
      <w:spacing w:val="5"/>
    </w:rPr>
  </w:style>
  <w:style w:type="character" w:styleId="CommentReference">
    <w:name w:val="annotation reference"/>
    <w:basedOn w:val="DefaultParagraphFont"/>
    <w:uiPriority w:val="99"/>
    <w:semiHidden/>
    <w:unhideWhenUsed/>
    <w:qFormat/>
    <w:rsid w:val="00F7738B"/>
    <w:rPr>
      <w:sz w:val="16"/>
      <w:szCs w:val="16"/>
    </w:rPr>
  </w:style>
  <w:style w:type="character" w:customStyle="1" w:styleId="CommentTextChar">
    <w:name w:val="Comment Text Char"/>
    <w:basedOn w:val="DefaultParagraphFont"/>
    <w:link w:val="CommentText"/>
    <w:uiPriority w:val="99"/>
    <w:qFormat/>
    <w:rsid w:val="00F7738B"/>
    <w:rPr>
      <w:sz w:val="20"/>
      <w:szCs w:val="20"/>
    </w:rPr>
  </w:style>
  <w:style w:type="character" w:styleId="Hyperlink">
    <w:name w:val="Hyperlink"/>
    <w:basedOn w:val="DefaultParagraphFont"/>
    <w:uiPriority w:val="99"/>
    <w:unhideWhenUsed/>
    <w:rsid w:val="00F7738B"/>
    <w:rPr>
      <w:color w:val="0563C1" w:themeColor="hyperlink"/>
      <w:u w:val="single"/>
    </w:rPr>
  </w:style>
  <w:style w:type="paragraph" w:styleId="CommentText">
    <w:name w:val="annotation text"/>
    <w:basedOn w:val="Normal"/>
    <w:link w:val="CommentTextChar"/>
    <w:uiPriority w:val="99"/>
    <w:unhideWhenUsed/>
    <w:rsid w:val="00F7738B"/>
    <w:pPr>
      <w:suppressAutoHyphens/>
      <w:spacing w:line="240" w:lineRule="auto"/>
    </w:pPr>
    <w:rPr>
      <w:sz w:val="20"/>
      <w:szCs w:val="20"/>
    </w:rPr>
  </w:style>
  <w:style w:type="character" w:customStyle="1" w:styleId="CommentTextChar1">
    <w:name w:val="Comment Text Char1"/>
    <w:basedOn w:val="DefaultParagraphFont"/>
    <w:uiPriority w:val="99"/>
    <w:semiHidden/>
    <w:rsid w:val="00F7738B"/>
    <w:rPr>
      <w:sz w:val="20"/>
      <w:szCs w:val="20"/>
    </w:rPr>
  </w:style>
  <w:style w:type="table" w:styleId="TableGrid">
    <w:name w:val="Table Grid"/>
    <w:basedOn w:val="TableNormal"/>
    <w:uiPriority w:val="39"/>
    <w:rsid w:val="00F7738B"/>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57CAA"/>
    <w:pPr>
      <w:suppressAutoHyphens w:val="0"/>
    </w:pPr>
    <w:rPr>
      <w:b/>
      <w:bCs/>
    </w:rPr>
  </w:style>
  <w:style w:type="character" w:customStyle="1" w:styleId="CommentSubjectChar">
    <w:name w:val="Comment Subject Char"/>
    <w:basedOn w:val="CommentTextChar"/>
    <w:link w:val="CommentSubject"/>
    <w:uiPriority w:val="99"/>
    <w:semiHidden/>
    <w:rsid w:val="00157CAA"/>
    <w:rPr>
      <w:b/>
      <w:bCs/>
      <w:sz w:val="20"/>
      <w:szCs w:val="20"/>
    </w:rPr>
  </w:style>
  <w:style w:type="paragraph" w:styleId="NormalWeb">
    <w:name w:val="Normal (Web)"/>
    <w:basedOn w:val="Normal"/>
    <w:uiPriority w:val="99"/>
    <w:semiHidden/>
    <w:unhideWhenUsed/>
    <w:rsid w:val="00FD2AA2"/>
    <w:rPr>
      <w:rFonts w:ascii="Times New Roman" w:hAnsi="Times New Roman" w:cs="Times New Roman"/>
    </w:rPr>
  </w:style>
  <w:style w:type="paragraph" w:styleId="Bibliography">
    <w:name w:val="Bibliography"/>
    <w:basedOn w:val="Normal"/>
    <w:next w:val="Normal"/>
    <w:uiPriority w:val="37"/>
    <w:unhideWhenUsed/>
    <w:rsid w:val="000E4AE9"/>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docs.qiime2.org/2024.10/data-resources/"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5765</TotalTime>
  <Pages>9</Pages>
  <Words>3666</Words>
  <Characters>20901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Laureen Sarah Ahlers</dc:creator>
  <cp:keywords/>
  <dc:description/>
  <cp:lastModifiedBy>Laureen Sarah Ahlers</cp:lastModifiedBy>
  <cp:revision>188</cp:revision>
  <dcterms:created xsi:type="dcterms:W3CDTF">2026-03-03T12:36:00Z</dcterms:created>
  <dcterms:modified xsi:type="dcterms:W3CDTF">2026-04-17T13:08:00Z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id="RtoqctQO"/&gt;&lt;style id="http://www.zotero.org/styles/microbiome" hasBibliography="1" bibliographyStyleHasBeenSet="1"/&gt;&lt;prefs&gt;&lt;pref name="fieldType" value="Field"/&gt;&lt;pref name="automaticJournalAbbrev</vt:lpwstr>
  </property>
  <property fmtid="{D5CDD505-2E9C-101B-9397-08002B2CF9AE}" pid="3" name="ZOTERO_PREF_2">
    <vt:lpwstr>iations" value="true"/&gt;&lt;/prefs&gt;&lt;/data&gt;</vt:lpwstr>
  </property>
</Properties>
</file>