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F5F9A" w14:textId="77777777" w:rsidR="00CE2918" w:rsidRDefault="00CE2918" w:rsidP="00CE2918">
      <w:pPr>
        <w:spacing w:after="400" w:line="240" w:lineRule="auto"/>
        <w:jc w:val="center"/>
      </w:pPr>
      <w:r>
        <w:rPr>
          <w:b/>
          <w:bCs/>
          <w:sz w:val="28"/>
          <w:szCs w:val="28"/>
        </w:rPr>
        <w:t>APPENDIX A</w:t>
      </w:r>
    </w:p>
    <w:p w14:paraId="54636A7D" w14:textId="77777777" w:rsidR="00CE2918" w:rsidRDefault="00CE2918" w:rsidP="00CE2918">
      <w:pPr>
        <w:spacing w:after="600" w:line="240" w:lineRule="auto"/>
        <w:jc w:val="center"/>
      </w:pPr>
      <w:r w:rsidRPr="00260272">
        <w:rPr>
          <w:szCs w:val="24"/>
        </w:rPr>
        <w:t>Validation of CMSA in the Funeral Ritual Context</w:t>
      </w:r>
    </w:p>
    <w:p w14:paraId="04F92B8F" w14:textId="77777777" w:rsidR="00CE2918" w:rsidRPr="00260272" w:rsidRDefault="00CE2918" w:rsidP="00CE2918">
      <w:pPr>
        <w:spacing w:before="400" w:after="120" w:line="240" w:lineRule="auto"/>
        <w:ind w:firstLineChars="200" w:firstLine="480"/>
        <w:jc w:val="both"/>
        <w:rPr>
          <w:szCs w:val="24"/>
        </w:rPr>
      </w:pPr>
      <w:r w:rsidRPr="00260272">
        <w:rPr>
          <w:szCs w:val="24"/>
        </w:rPr>
        <w:t>This study applies CMSA to highly stylized ritual performance—where vocal patterns, facial expression, and bodily engagement follow culturally specific conventions distinct from quotidian emotion, the model's transferability to this context cannot be assumed from its CH-SIMS performance alone. We therefore conducted two layers of validation: a directional paired comparison on five test pairs (</w:t>
      </w:r>
      <w:r>
        <w:rPr>
          <w:szCs w:val="24"/>
        </w:rPr>
        <w:t xml:space="preserve">Table </w:t>
      </w:r>
      <w:r w:rsidRPr="00260272">
        <w:rPr>
          <w:szCs w:val="24"/>
        </w:rPr>
        <w:t xml:space="preserve">A) and a formal human-annotation study on a stratified sample of 200 segments </w:t>
      </w:r>
      <w:r>
        <w:rPr>
          <w:szCs w:val="24"/>
        </w:rPr>
        <w:t>in section3.3</w:t>
      </w:r>
      <w:r w:rsidRPr="00260272">
        <w:rPr>
          <w:szCs w:val="24"/>
        </w:rPr>
        <w:t>.</w:t>
      </w:r>
    </w:p>
    <w:p w14:paraId="6608C0DF" w14:textId="77777777" w:rsidR="00CE2918" w:rsidRDefault="00CE2918" w:rsidP="00CE2918">
      <w:pPr>
        <w:spacing w:before="400" w:after="120" w:line="240" w:lineRule="auto"/>
      </w:pPr>
      <w:r>
        <w:rPr>
          <w:b/>
          <w:bCs/>
          <w:szCs w:val="24"/>
        </w:rPr>
        <w:t>Table A</w:t>
      </w:r>
    </w:p>
    <w:p w14:paraId="78DC267E" w14:textId="77777777" w:rsidR="00CE2918" w:rsidRDefault="00CE2918" w:rsidP="00CE2918">
      <w:pPr>
        <w:spacing w:after="240" w:line="240" w:lineRule="auto"/>
      </w:pPr>
      <w:r w:rsidRPr="00260272">
        <w:rPr>
          <w:i/>
          <w:iCs/>
          <w:szCs w:val="24"/>
        </w:rPr>
        <w:t>Preliminary Validation: Directional Paired Comparison (n = 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5"/>
        <w:gridCol w:w="2511"/>
        <w:gridCol w:w="2511"/>
        <w:gridCol w:w="2283"/>
      </w:tblGrid>
      <w:tr w:rsidR="00CE2918" w14:paraId="7975F3C2" w14:textId="77777777" w:rsidTr="00A75F0A">
        <w:tc>
          <w:tcPr>
            <w:tcW w:w="1800" w:type="dxa"/>
            <w:tcBorders>
              <w:top w:val="single" w:sz="8" w:space="0" w:color="000000"/>
              <w:left w:val="none" w:sz="0" w:space="0" w:color="FFFFFF"/>
              <w:bottom w:val="single" w:sz="8" w:space="0" w:color="000000"/>
              <w:right w:val="none" w:sz="0" w:space="0" w:color="FFFFFF"/>
            </w:tcBorders>
            <w:tcMar>
              <w:top w:w="60" w:type="dxa"/>
              <w:left w:w="100" w:type="dxa"/>
              <w:bottom w:w="60" w:type="dxa"/>
              <w:right w:w="100" w:type="dxa"/>
            </w:tcMar>
          </w:tcPr>
          <w:p w14:paraId="30BD96CD" w14:textId="77777777" w:rsidR="00CE2918" w:rsidRDefault="00CE2918" w:rsidP="00A75F0A">
            <w:pPr>
              <w:spacing w:line="240" w:lineRule="auto"/>
            </w:pPr>
            <w:r>
              <w:rPr>
                <w:rFonts w:eastAsia="Times New Roman" w:cs="Times New Roman"/>
                <w:b/>
                <w:bCs/>
                <w:szCs w:val="24"/>
              </w:rPr>
              <w:t>Test Set</w:t>
            </w:r>
          </w:p>
        </w:tc>
        <w:tc>
          <w:tcPr>
            <w:tcW w:w="2200" w:type="dxa"/>
            <w:tcBorders>
              <w:top w:val="single" w:sz="8" w:space="0" w:color="000000"/>
              <w:left w:val="none" w:sz="0" w:space="0" w:color="FFFFFF"/>
              <w:bottom w:val="single" w:sz="8" w:space="0" w:color="000000"/>
              <w:right w:val="none" w:sz="0" w:space="0" w:color="FFFFFF"/>
            </w:tcBorders>
            <w:tcMar>
              <w:top w:w="60" w:type="dxa"/>
              <w:left w:w="100" w:type="dxa"/>
              <w:bottom w:w="60" w:type="dxa"/>
              <w:right w:w="100" w:type="dxa"/>
            </w:tcMar>
          </w:tcPr>
          <w:p w14:paraId="744F0705" w14:textId="77777777" w:rsidR="00CE2918" w:rsidRDefault="00CE2918" w:rsidP="00A75F0A">
            <w:pPr>
              <w:spacing w:line="240" w:lineRule="auto"/>
              <w:jc w:val="center"/>
            </w:pPr>
            <w:r>
              <w:rPr>
                <w:rFonts w:eastAsia="Times New Roman" w:cs="Times New Roman"/>
                <w:b/>
                <w:bCs/>
                <w:szCs w:val="24"/>
              </w:rPr>
              <w:t>Rural (Yanya)</w:t>
            </w:r>
          </w:p>
        </w:tc>
        <w:tc>
          <w:tcPr>
            <w:tcW w:w="2200" w:type="dxa"/>
            <w:tcBorders>
              <w:top w:val="single" w:sz="8" w:space="0" w:color="000000"/>
              <w:left w:val="none" w:sz="0" w:space="0" w:color="FFFFFF"/>
              <w:bottom w:val="single" w:sz="8" w:space="0" w:color="000000"/>
              <w:right w:val="none" w:sz="0" w:space="0" w:color="FFFFFF"/>
            </w:tcBorders>
            <w:tcMar>
              <w:top w:w="60" w:type="dxa"/>
              <w:left w:w="100" w:type="dxa"/>
              <w:bottom w:w="60" w:type="dxa"/>
              <w:right w:w="100" w:type="dxa"/>
            </w:tcMar>
          </w:tcPr>
          <w:p w14:paraId="16CD2EC6" w14:textId="77777777" w:rsidR="00CE2918" w:rsidRDefault="00CE2918" w:rsidP="00A75F0A">
            <w:pPr>
              <w:spacing w:line="240" w:lineRule="auto"/>
              <w:jc w:val="center"/>
            </w:pPr>
            <w:r>
              <w:rPr>
                <w:rFonts w:eastAsia="Times New Roman" w:cs="Times New Roman"/>
                <w:b/>
                <w:bCs/>
                <w:szCs w:val="24"/>
              </w:rPr>
              <w:t>Urban (Xinhua)</w:t>
            </w:r>
          </w:p>
        </w:tc>
        <w:tc>
          <w:tcPr>
            <w:tcW w:w="2000" w:type="dxa"/>
            <w:tcBorders>
              <w:top w:val="single" w:sz="8" w:space="0" w:color="000000"/>
              <w:left w:val="none" w:sz="0" w:space="0" w:color="FFFFFF"/>
              <w:bottom w:val="single" w:sz="8" w:space="0" w:color="000000"/>
              <w:right w:val="none" w:sz="0" w:space="0" w:color="FFFFFF"/>
            </w:tcBorders>
            <w:tcMar>
              <w:top w:w="60" w:type="dxa"/>
              <w:left w:w="100" w:type="dxa"/>
              <w:bottom w:w="60" w:type="dxa"/>
              <w:right w:w="100" w:type="dxa"/>
            </w:tcMar>
          </w:tcPr>
          <w:p w14:paraId="58882165" w14:textId="77777777" w:rsidR="00CE2918" w:rsidRDefault="00CE2918" w:rsidP="00A75F0A">
            <w:pPr>
              <w:spacing w:line="240" w:lineRule="auto"/>
              <w:jc w:val="center"/>
            </w:pPr>
            <w:r>
              <w:rPr>
                <w:rFonts w:eastAsia="Times New Roman" w:cs="Times New Roman"/>
                <w:b/>
                <w:bCs/>
                <w:szCs w:val="24"/>
              </w:rPr>
              <w:t>Difference</w:t>
            </w:r>
          </w:p>
        </w:tc>
      </w:tr>
      <w:tr w:rsidR="00CE2918" w14:paraId="51CE0864" w14:textId="77777777" w:rsidTr="00A75F0A">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D155209" w14:textId="77777777" w:rsidR="00CE2918" w:rsidRDefault="00CE2918" w:rsidP="00A75F0A">
            <w:pPr>
              <w:spacing w:line="240" w:lineRule="auto"/>
            </w:pPr>
            <w:r>
              <w:rPr>
                <w:rFonts w:eastAsia="Times New Roman" w:cs="Times New Roman"/>
                <w:szCs w:val="24"/>
              </w:rPr>
              <w:t>1 / 1-1</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75F90725" w14:textId="77777777" w:rsidR="00CE2918" w:rsidRDefault="00CE2918" w:rsidP="00A75F0A">
            <w:pPr>
              <w:spacing w:line="240" w:lineRule="auto"/>
              <w:jc w:val="center"/>
            </w:pPr>
            <w:r>
              <w:rPr>
                <w:rFonts w:eastAsia="Times New Roman" w:cs="Times New Roman"/>
                <w:szCs w:val="24"/>
              </w:rPr>
              <w:t>2.615</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D941B83" w14:textId="77777777" w:rsidR="00CE2918" w:rsidRDefault="00CE2918" w:rsidP="00A75F0A">
            <w:pPr>
              <w:spacing w:line="240" w:lineRule="auto"/>
              <w:jc w:val="center"/>
            </w:pPr>
            <w:r>
              <w:rPr>
                <w:rFonts w:eastAsia="Times New Roman" w:cs="Times New Roman"/>
                <w:szCs w:val="24"/>
              </w:rPr>
              <w:t>0.509</w:t>
            </w:r>
          </w:p>
        </w:tc>
        <w:tc>
          <w:tcPr>
            <w:tcW w:w="2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5F06135" w14:textId="77777777" w:rsidR="00CE2918" w:rsidRDefault="00CE2918" w:rsidP="00A75F0A">
            <w:pPr>
              <w:spacing w:line="240" w:lineRule="auto"/>
              <w:jc w:val="center"/>
            </w:pPr>
            <w:r>
              <w:rPr>
                <w:rFonts w:eastAsia="Times New Roman" w:cs="Times New Roman"/>
                <w:szCs w:val="24"/>
              </w:rPr>
              <w:t>+2.106</w:t>
            </w:r>
          </w:p>
        </w:tc>
      </w:tr>
      <w:tr w:rsidR="00CE2918" w14:paraId="20F41EDA" w14:textId="77777777" w:rsidTr="00A75F0A">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824D1DF" w14:textId="77777777" w:rsidR="00CE2918" w:rsidRDefault="00CE2918" w:rsidP="00A75F0A">
            <w:pPr>
              <w:spacing w:line="240" w:lineRule="auto"/>
            </w:pPr>
            <w:r>
              <w:rPr>
                <w:rFonts w:eastAsia="Times New Roman" w:cs="Times New Roman"/>
                <w:szCs w:val="24"/>
              </w:rPr>
              <w:t>2 / 2-2</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7944747" w14:textId="77777777" w:rsidR="00CE2918" w:rsidRDefault="00CE2918" w:rsidP="00A75F0A">
            <w:pPr>
              <w:spacing w:line="240" w:lineRule="auto"/>
              <w:jc w:val="center"/>
            </w:pPr>
            <w:r>
              <w:rPr>
                <w:rFonts w:eastAsia="Times New Roman" w:cs="Times New Roman"/>
                <w:szCs w:val="24"/>
              </w:rPr>
              <w:t>3.024</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E7F64E1" w14:textId="77777777" w:rsidR="00CE2918" w:rsidRDefault="00CE2918" w:rsidP="00A75F0A">
            <w:pPr>
              <w:spacing w:line="240" w:lineRule="auto"/>
              <w:jc w:val="center"/>
            </w:pPr>
            <w:r>
              <w:rPr>
                <w:rFonts w:eastAsia="Times New Roman" w:cs="Times New Roman"/>
                <w:szCs w:val="24"/>
              </w:rPr>
              <w:t>2.848</w:t>
            </w:r>
          </w:p>
        </w:tc>
        <w:tc>
          <w:tcPr>
            <w:tcW w:w="2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84DEFC5" w14:textId="77777777" w:rsidR="00CE2918" w:rsidRDefault="00CE2918" w:rsidP="00A75F0A">
            <w:pPr>
              <w:spacing w:line="240" w:lineRule="auto"/>
              <w:jc w:val="center"/>
            </w:pPr>
            <w:r>
              <w:rPr>
                <w:rFonts w:eastAsia="Times New Roman" w:cs="Times New Roman"/>
                <w:szCs w:val="24"/>
              </w:rPr>
              <w:t>+0.176</w:t>
            </w:r>
          </w:p>
        </w:tc>
      </w:tr>
      <w:tr w:rsidR="00CE2918" w14:paraId="0EE0C8B5" w14:textId="77777777" w:rsidTr="00A75F0A">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0505335" w14:textId="77777777" w:rsidR="00CE2918" w:rsidRDefault="00CE2918" w:rsidP="00A75F0A">
            <w:pPr>
              <w:spacing w:line="240" w:lineRule="auto"/>
            </w:pPr>
            <w:r>
              <w:rPr>
                <w:rFonts w:eastAsia="Times New Roman" w:cs="Times New Roman"/>
                <w:szCs w:val="24"/>
              </w:rPr>
              <w:t>3 / 3-3</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494F311" w14:textId="77777777" w:rsidR="00CE2918" w:rsidRDefault="00CE2918" w:rsidP="00A75F0A">
            <w:pPr>
              <w:spacing w:line="240" w:lineRule="auto"/>
              <w:jc w:val="center"/>
            </w:pPr>
            <w:r>
              <w:rPr>
                <w:rFonts w:eastAsia="Times New Roman" w:cs="Times New Roman"/>
                <w:szCs w:val="24"/>
              </w:rPr>
              <w:t>3.557</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13DB2B5" w14:textId="77777777" w:rsidR="00CE2918" w:rsidRDefault="00CE2918" w:rsidP="00A75F0A">
            <w:pPr>
              <w:spacing w:line="240" w:lineRule="auto"/>
              <w:jc w:val="center"/>
            </w:pPr>
            <w:r>
              <w:rPr>
                <w:rFonts w:eastAsia="Times New Roman" w:cs="Times New Roman"/>
                <w:szCs w:val="24"/>
              </w:rPr>
              <w:t>5.872</w:t>
            </w:r>
          </w:p>
        </w:tc>
        <w:tc>
          <w:tcPr>
            <w:tcW w:w="2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46FDBA4C" w14:textId="77777777" w:rsidR="00CE2918" w:rsidRDefault="00CE2918" w:rsidP="00A75F0A">
            <w:pPr>
              <w:spacing w:line="240" w:lineRule="auto"/>
              <w:jc w:val="center"/>
            </w:pPr>
            <w:r>
              <w:rPr>
                <w:rFonts w:eastAsia="Times New Roman" w:cs="Times New Roman"/>
                <w:szCs w:val="24"/>
              </w:rPr>
              <w:t>−2.315</w:t>
            </w:r>
          </w:p>
        </w:tc>
      </w:tr>
      <w:tr w:rsidR="00CE2918" w14:paraId="7B0AF0F6" w14:textId="77777777" w:rsidTr="00A75F0A">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0808C16" w14:textId="77777777" w:rsidR="00CE2918" w:rsidRDefault="00CE2918" w:rsidP="00A75F0A">
            <w:pPr>
              <w:spacing w:line="240" w:lineRule="auto"/>
            </w:pPr>
            <w:r>
              <w:rPr>
                <w:rFonts w:eastAsia="Times New Roman" w:cs="Times New Roman"/>
                <w:szCs w:val="24"/>
              </w:rPr>
              <w:t>4 / 4-4</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3E8B1B02" w14:textId="77777777" w:rsidR="00CE2918" w:rsidRDefault="00CE2918" w:rsidP="00A75F0A">
            <w:pPr>
              <w:spacing w:line="240" w:lineRule="auto"/>
              <w:jc w:val="center"/>
            </w:pPr>
            <w:r>
              <w:rPr>
                <w:rFonts w:eastAsia="Times New Roman" w:cs="Times New Roman"/>
                <w:szCs w:val="24"/>
              </w:rPr>
              <w:t>3.498</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7997EE98" w14:textId="77777777" w:rsidR="00CE2918" w:rsidRDefault="00CE2918" w:rsidP="00A75F0A">
            <w:pPr>
              <w:spacing w:line="240" w:lineRule="auto"/>
              <w:jc w:val="center"/>
            </w:pPr>
            <w:r>
              <w:rPr>
                <w:rFonts w:eastAsia="Times New Roman" w:cs="Times New Roman"/>
                <w:szCs w:val="24"/>
              </w:rPr>
              <w:t>−0.816</w:t>
            </w:r>
          </w:p>
        </w:tc>
        <w:tc>
          <w:tcPr>
            <w:tcW w:w="2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54A93960" w14:textId="77777777" w:rsidR="00CE2918" w:rsidRDefault="00CE2918" w:rsidP="00A75F0A">
            <w:pPr>
              <w:spacing w:line="240" w:lineRule="auto"/>
              <w:jc w:val="center"/>
            </w:pPr>
            <w:r>
              <w:rPr>
                <w:rFonts w:eastAsia="Times New Roman" w:cs="Times New Roman"/>
                <w:szCs w:val="24"/>
              </w:rPr>
              <w:t>+4.314</w:t>
            </w:r>
          </w:p>
        </w:tc>
      </w:tr>
      <w:tr w:rsidR="00CE2918" w14:paraId="2BA9EC66" w14:textId="77777777" w:rsidTr="00A75F0A">
        <w:tc>
          <w:tcPr>
            <w:tcW w:w="18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6DCB0C71" w14:textId="77777777" w:rsidR="00CE2918" w:rsidRDefault="00CE2918" w:rsidP="00A75F0A">
            <w:pPr>
              <w:spacing w:line="240" w:lineRule="auto"/>
            </w:pPr>
            <w:r>
              <w:rPr>
                <w:rFonts w:eastAsia="Times New Roman" w:cs="Times New Roman"/>
                <w:szCs w:val="24"/>
              </w:rPr>
              <w:t>5 / 5-5</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21A94DA7" w14:textId="77777777" w:rsidR="00CE2918" w:rsidRDefault="00CE2918" w:rsidP="00A75F0A">
            <w:pPr>
              <w:spacing w:line="240" w:lineRule="auto"/>
              <w:jc w:val="center"/>
            </w:pPr>
            <w:r>
              <w:rPr>
                <w:rFonts w:eastAsia="Times New Roman" w:cs="Times New Roman"/>
                <w:szCs w:val="24"/>
              </w:rPr>
              <w:t>4.015</w:t>
            </w:r>
          </w:p>
        </w:tc>
        <w:tc>
          <w:tcPr>
            <w:tcW w:w="22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7714CA38" w14:textId="77777777" w:rsidR="00CE2918" w:rsidRDefault="00CE2918" w:rsidP="00A75F0A">
            <w:pPr>
              <w:spacing w:line="240" w:lineRule="auto"/>
              <w:jc w:val="center"/>
            </w:pPr>
            <w:r>
              <w:rPr>
                <w:rFonts w:eastAsia="Times New Roman" w:cs="Times New Roman"/>
                <w:szCs w:val="24"/>
              </w:rPr>
              <w:t>3.735</w:t>
            </w:r>
          </w:p>
        </w:tc>
        <w:tc>
          <w:tcPr>
            <w:tcW w:w="2000" w:type="dxa"/>
            <w:tcBorders>
              <w:top w:val="none" w:sz="0" w:space="0" w:color="FFFFFF"/>
              <w:left w:val="none" w:sz="0" w:space="0" w:color="FFFFFF"/>
              <w:bottom w:val="none" w:sz="0" w:space="0" w:color="FFFFFF"/>
              <w:right w:val="none" w:sz="0" w:space="0" w:color="FFFFFF"/>
            </w:tcBorders>
            <w:tcMar>
              <w:top w:w="60" w:type="dxa"/>
              <w:left w:w="100" w:type="dxa"/>
              <w:bottom w:w="60" w:type="dxa"/>
              <w:right w:w="100" w:type="dxa"/>
            </w:tcMar>
          </w:tcPr>
          <w:p w14:paraId="739EBC47" w14:textId="77777777" w:rsidR="00CE2918" w:rsidRDefault="00CE2918" w:rsidP="00A75F0A">
            <w:pPr>
              <w:spacing w:line="240" w:lineRule="auto"/>
              <w:jc w:val="center"/>
            </w:pPr>
            <w:r>
              <w:rPr>
                <w:rFonts w:eastAsia="Times New Roman" w:cs="Times New Roman"/>
                <w:szCs w:val="24"/>
              </w:rPr>
              <w:t>+0.280</w:t>
            </w:r>
          </w:p>
        </w:tc>
      </w:tr>
      <w:tr w:rsidR="00CE2918" w14:paraId="67B793CF" w14:textId="77777777" w:rsidTr="00A75F0A">
        <w:tc>
          <w:tcPr>
            <w:tcW w:w="1800" w:type="dxa"/>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tcPr>
          <w:p w14:paraId="30DEE198" w14:textId="77777777" w:rsidR="00CE2918" w:rsidRDefault="00CE2918" w:rsidP="00A75F0A">
            <w:pPr>
              <w:spacing w:line="240" w:lineRule="auto"/>
            </w:pPr>
            <w:r>
              <w:rPr>
                <w:rFonts w:eastAsia="Times New Roman" w:cs="Times New Roman"/>
                <w:b/>
                <w:bCs/>
                <w:szCs w:val="24"/>
              </w:rPr>
              <w:t>Mean</w:t>
            </w:r>
          </w:p>
        </w:tc>
        <w:tc>
          <w:tcPr>
            <w:tcW w:w="2200" w:type="dxa"/>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tcPr>
          <w:p w14:paraId="71814434" w14:textId="77777777" w:rsidR="00CE2918" w:rsidRDefault="00CE2918" w:rsidP="00A75F0A">
            <w:pPr>
              <w:spacing w:line="240" w:lineRule="auto"/>
              <w:jc w:val="center"/>
            </w:pPr>
            <w:r>
              <w:rPr>
                <w:rFonts w:eastAsia="Times New Roman" w:cs="Times New Roman"/>
                <w:b/>
                <w:bCs/>
                <w:szCs w:val="24"/>
              </w:rPr>
              <w:t>3.342</w:t>
            </w:r>
          </w:p>
        </w:tc>
        <w:tc>
          <w:tcPr>
            <w:tcW w:w="2200" w:type="dxa"/>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tcPr>
          <w:p w14:paraId="072283BE" w14:textId="77777777" w:rsidR="00CE2918" w:rsidRDefault="00CE2918" w:rsidP="00A75F0A">
            <w:pPr>
              <w:spacing w:line="240" w:lineRule="auto"/>
              <w:jc w:val="center"/>
            </w:pPr>
            <w:r>
              <w:rPr>
                <w:rFonts w:eastAsia="Times New Roman" w:cs="Times New Roman"/>
                <w:b/>
                <w:bCs/>
                <w:szCs w:val="24"/>
              </w:rPr>
              <w:t>2.430</w:t>
            </w:r>
          </w:p>
        </w:tc>
        <w:tc>
          <w:tcPr>
            <w:tcW w:w="2000" w:type="dxa"/>
            <w:tcBorders>
              <w:top w:val="none" w:sz="0" w:space="0" w:color="FFFFFF"/>
              <w:left w:val="none" w:sz="0" w:space="0" w:color="FFFFFF"/>
              <w:bottom w:val="single" w:sz="8" w:space="0" w:color="000000"/>
              <w:right w:val="none" w:sz="0" w:space="0" w:color="FFFFFF"/>
            </w:tcBorders>
            <w:tcMar>
              <w:top w:w="60" w:type="dxa"/>
              <w:left w:w="100" w:type="dxa"/>
              <w:bottom w:w="60" w:type="dxa"/>
              <w:right w:w="100" w:type="dxa"/>
            </w:tcMar>
          </w:tcPr>
          <w:p w14:paraId="5224C572" w14:textId="77777777" w:rsidR="00CE2918" w:rsidRDefault="00CE2918" w:rsidP="00A75F0A">
            <w:pPr>
              <w:spacing w:line="240" w:lineRule="auto"/>
              <w:jc w:val="center"/>
            </w:pPr>
            <w:r>
              <w:rPr>
                <w:rFonts w:eastAsia="Times New Roman" w:cs="Times New Roman"/>
                <w:b/>
                <w:bCs/>
                <w:szCs w:val="24"/>
              </w:rPr>
              <w:t>+0.912</w:t>
            </w:r>
          </w:p>
        </w:tc>
      </w:tr>
    </w:tbl>
    <w:p w14:paraId="08AE4D89" w14:textId="77777777" w:rsidR="00CE2918" w:rsidRDefault="00CE2918" w:rsidP="00CE2918">
      <w:pPr>
        <w:spacing w:before="120" w:after="400" w:line="240" w:lineRule="auto"/>
      </w:pPr>
      <w:r>
        <w:rPr>
          <w:rFonts w:eastAsia="Times New Roman" w:cs="Times New Roman"/>
          <w:i/>
          <w:iCs/>
          <w:sz w:val="22"/>
        </w:rPr>
        <w:t xml:space="preserve">Note. </w:t>
      </w:r>
      <w:r>
        <w:rPr>
          <w:rFonts w:eastAsia="Times New Roman" w:cs="Times New Roman"/>
          <w:sz w:val="22"/>
        </w:rPr>
        <w:t>Higher absolute values indicate greater emotional intensity. Same ritual singer (</w:t>
      </w:r>
      <w:r w:rsidRPr="006B6702">
        <w:rPr>
          <w:rFonts w:eastAsia="Times New Roman" w:cs="Times New Roman"/>
          <w:sz w:val="22"/>
        </w:rPr>
        <w:t>anonymised for peer review</w:t>
      </w:r>
      <w:r>
        <w:rPr>
          <w:rFonts w:eastAsia="Times New Roman" w:cs="Times New Roman"/>
          <w:sz w:val="22"/>
        </w:rPr>
        <w:t>) performed identical segments in both locations.</w:t>
      </w:r>
    </w:p>
    <w:p w14:paraId="21E13260" w14:textId="77777777" w:rsidR="00CE2918" w:rsidRDefault="00CE2918" w:rsidP="00CE2918">
      <w:pPr>
        <w:spacing w:before="200" w:after="240" w:line="240" w:lineRule="auto"/>
        <w:jc w:val="both"/>
        <w:rPr>
          <w:lang w:eastAsia="zh-CN"/>
        </w:rPr>
      </w:pPr>
      <w:r>
        <w:rPr>
          <w:b/>
          <w:bCs/>
          <w:szCs w:val="24"/>
        </w:rPr>
        <w:t xml:space="preserve">Interpretation: </w:t>
      </w:r>
      <w:r w:rsidRPr="005A01F6">
        <w:rPr>
          <w:szCs w:val="24"/>
        </w:rPr>
        <w:t xml:space="preserve">Identical ritual segments performed by the same ritual singer across different communities (Yanya Village and Xinhua Town) were selected, and the emotional intensity values generated by the model were compared. These five test sets served as mutual control groups: in each case, the ritual singer performed at the same ritual stage, singing identical content. The test sets comprised core components of the funeral ritual, including </w:t>
      </w:r>
      <w:r w:rsidRPr="004F61F2">
        <w:rPr>
          <w:szCs w:val="24"/>
        </w:rPr>
        <w:t>Epic of Darkness</w:t>
      </w:r>
      <w:r w:rsidRPr="005A01F6">
        <w:rPr>
          <w:szCs w:val="24"/>
        </w:rPr>
        <w:t>, Dian Jiu Qu (Libation Song), and Huan Yang (Return to Life Song).</w:t>
      </w:r>
    </w:p>
    <w:p w14:paraId="575649CA" w14:textId="77777777" w:rsidR="00CE2918" w:rsidRDefault="00CE2918" w:rsidP="00CE2918">
      <w:pPr>
        <w:spacing w:line="240" w:lineRule="auto"/>
        <w:rPr>
          <w:rFonts w:cs="Times New Roman"/>
        </w:rPr>
      </w:pPr>
    </w:p>
    <w:p w14:paraId="2459BE13" w14:textId="77777777" w:rsidR="00CE2918" w:rsidRDefault="00CE2918" w:rsidP="00CE2918">
      <w:pPr>
        <w:spacing w:line="240" w:lineRule="auto"/>
        <w:rPr>
          <w:rFonts w:cs="Times New Roman"/>
        </w:rPr>
      </w:pPr>
    </w:p>
    <w:p w14:paraId="21DDA3C3" w14:textId="77777777" w:rsidR="00CE2918" w:rsidRDefault="00CE2918" w:rsidP="00CE2918">
      <w:pPr>
        <w:spacing w:line="240" w:lineRule="auto"/>
        <w:rPr>
          <w:rFonts w:cs="Times New Roman"/>
        </w:rPr>
      </w:pPr>
    </w:p>
    <w:p w14:paraId="4EE046E8" w14:textId="77777777" w:rsidR="00CE2918" w:rsidRDefault="00CE2918" w:rsidP="00CE2918">
      <w:pPr>
        <w:spacing w:line="240" w:lineRule="auto"/>
        <w:rPr>
          <w:rFonts w:cs="Times New Roman"/>
        </w:rPr>
      </w:pPr>
    </w:p>
    <w:p w14:paraId="477BC4AB" w14:textId="77777777" w:rsidR="008B07A6" w:rsidRDefault="008B07A6"/>
    <w:sectPr w:rsidR="008B07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918"/>
    <w:rsid w:val="00066677"/>
    <w:rsid w:val="00153A17"/>
    <w:rsid w:val="001A37F3"/>
    <w:rsid w:val="003A4E89"/>
    <w:rsid w:val="00556784"/>
    <w:rsid w:val="008B07A6"/>
    <w:rsid w:val="0097029A"/>
    <w:rsid w:val="00987B63"/>
    <w:rsid w:val="00A234E6"/>
    <w:rsid w:val="00AE05D4"/>
    <w:rsid w:val="00CE2918"/>
    <w:rsid w:val="00D31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264E"/>
  <w15:chartTrackingRefBased/>
  <w15:docId w15:val="{54D907C1-02F8-4470-AAD0-AF4FD1D6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918"/>
    <w:pPr>
      <w:spacing w:after="0" w:line="480" w:lineRule="auto"/>
    </w:pPr>
    <w:rPr>
      <w:rFonts w:ascii="Times New Roman" w:eastAsiaTheme="minorEastAsia" w:hAnsi="Times New Roman"/>
      <w:kern w:val="0"/>
      <w:szCs w:val="22"/>
      <w14:ligatures w14:val="none"/>
    </w:rPr>
  </w:style>
  <w:style w:type="paragraph" w:styleId="Heading1">
    <w:name w:val="heading 1"/>
    <w:basedOn w:val="Normal"/>
    <w:next w:val="Normal"/>
    <w:link w:val="Heading1Char"/>
    <w:uiPriority w:val="9"/>
    <w:qFormat/>
    <w:rsid w:val="00CE291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E291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E291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E2918"/>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E2918"/>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E2918"/>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E2918"/>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E2918"/>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E2918"/>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9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9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9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9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29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29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29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29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2918"/>
    <w:rPr>
      <w:rFonts w:eastAsiaTheme="majorEastAsia" w:cstheme="majorBidi"/>
      <w:color w:val="272727" w:themeColor="text1" w:themeTint="D8"/>
    </w:rPr>
  </w:style>
  <w:style w:type="paragraph" w:styleId="Title">
    <w:name w:val="Title"/>
    <w:basedOn w:val="Normal"/>
    <w:next w:val="Normal"/>
    <w:link w:val="TitleChar"/>
    <w:uiPriority w:val="10"/>
    <w:qFormat/>
    <w:rsid w:val="00CE291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E29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9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E29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918"/>
    <w:pPr>
      <w:spacing w:before="160" w:after="160" w:line="278" w:lineRule="auto"/>
      <w:jc w:val="center"/>
    </w:pPr>
    <w:rPr>
      <w:rFonts w:asciiTheme="minorHAnsi" w:eastAsia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E2918"/>
    <w:rPr>
      <w:i/>
      <w:iCs/>
      <w:color w:val="404040" w:themeColor="text1" w:themeTint="BF"/>
    </w:rPr>
  </w:style>
  <w:style w:type="paragraph" w:styleId="ListParagraph">
    <w:name w:val="List Paragraph"/>
    <w:basedOn w:val="Normal"/>
    <w:uiPriority w:val="34"/>
    <w:qFormat/>
    <w:rsid w:val="00CE2918"/>
    <w:pPr>
      <w:spacing w:after="160" w:line="278" w:lineRule="auto"/>
      <w:ind w:left="720"/>
      <w:contextualSpacing/>
    </w:pPr>
    <w:rPr>
      <w:rFonts w:asciiTheme="minorHAnsi" w:eastAsiaTheme="minorHAnsi" w:hAnsiTheme="minorHAnsi"/>
      <w:kern w:val="2"/>
      <w:szCs w:val="24"/>
      <w14:ligatures w14:val="standardContextual"/>
    </w:rPr>
  </w:style>
  <w:style w:type="character" w:styleId="IntenseEmphasis">
    <w:name w:val="Intense Emphasis"/>
    <w:basedOn w:val="DefaultParagraphFont"/>
    <w:uiPriority w:val="21"/>
    <w:qFormat/>
    <w:rsid w:val="00CE2918"/>
    <w:rPr>
      <w:i/>
      <w:iCs/>
      <w:color w:val="0F4761" w:themeColor="accent1" w:themeShade="BF"/>
    </w:rPr>
  </w:style>
  <w:style w:type="paragraph" w:styleId="IntenseQuote">
    <w:name w:val="Intense Quote"/>
    <w:basedOn w:val="Normal"/>
    <w:next w:val="Normal"/>
    <w:link w:val="IntenseQuoteChar"/>
    <w:uiPriority w:val="30"/>
    <w:qFormat/>
    <w:rsid w:val="00CE291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E2918"/>
    <w:rPr>
      <w:i/>
      <w:iCs/>
      <w:color w:val="0F4761" w:themeColor="accent1" w:themeShade="BF"/>
    </w:rPr>
  </w:style>
  <w:style w:type="character" w:styleId="IntenseReference">
    <w:name w:val="Intense Reference"/>
    <w:basedOn w:val="DefaultParagraphFont"/>
    <w:uiPriority w:val="32"/>
    <w:qFormat/>
    <w:rsid w:val="00CE29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1312</Characters>
  <Application>Microsoft Office Word</Application>
  <DocSecurity>0</DocSecurity>
  <Lines>10</Lines>
  <Paragraphs>3</Paragraphs>
  <ScaleCrop>false</ScaleCrop>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2026-07-28T09:19:00Z</dcterms:created>
  <dcterms:modified xsi:type="dcterms:W3CDTF">2026-07-28T09:19:00Z</dcterms:modified>
</cp:coreProperties>
</file>