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3E3ED">
      <w:pPr>
        <w:spacing w:line="480" w:lineRule="auto"/>
        <w:rPr>
          <w:rFonts w:ascii="Times New Roman" w:hAnsi="Times New Roman" w:cs="Times New Roman"/>
          <w:color w:val="0F1115"/>
          <w:shd w:val="clear" w:color="auto" w:fill="FFFFFF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Highlight</w:t>
      </w:r>
      <w:bookmarkStart w:id="0" w:name="_GoBack"/>
      <w:bookmarkEnd w:id="0"/>
    </w:p>
    <w:p w14:paraId="262E47EF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63" w:hanging="363" w:firstLineChars="0"/>
        <w:textAlignment w:val="auto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This study is the first to examine the association between infant and child feeding practices and nutritional status in a coastal region of China.</w:t>
      </w:r>
    </w:p>
    <w:p w14:paraId="1EB85105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63" w:hanging="363" w:firstLineChars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 large-scale, province-wide sample covering all cities ensured strong representativeness.</w:t>
      </w:r>
    </w:p>
    <w:p w14:paraId="06933366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363" w:hanging="363" w:firstLineChars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Multiple correspondence analysis was used to visually map the relationships among feeding practices, nutritional status, and sociodemographic characteristics.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571C23"/>
    <w:multiLevelType w:val="multilevel"/>
    <w:tmpl w:val="7E571C2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cstheme="minorBidi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93"/>
    <w:rsid w:val="007117A7"/>
    <w:rsid w:val="00795393"/>
    <w:rsid w:val="00A729E8"/>
    <w:rsid w:val="00EA117C"/>
    <w:rsid w:val="0E82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354</Characters>
  <Lines>2</Lines>
  <Paragraphs>1</Paragraphs>
  <TotalTime>7</TotalTime>
  <ScaleCrop>false</ScaleCrop>
  <LinksUpToDate>false</LinksUpToDate>
  <CharactersWithSpaces>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2026-03-17T09:09:00Z</dcterms:created>
  <dc:creator>江美花</dc:creator>
  <cp:lastModifiedBy>桂斌</cp:lastModifiedBy>
  <dcterms:modified xsi:type="dcterms:W3CDTF">2026-03-18T08:50:37Z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eyJoZGlkIjoiZmVkYzI0YWFmYzUzNmY3ODI1Yjg1OGM1ZTA5MzExZjAiLCJ1c2VySWQiOiIyOTAzNjk0MTAifQ==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8A9D62D35BEE4F1BAFCB531F937C57C4_12</vt:lpwstr>
  </property>
</Properties>
</file>