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</w:pPr>
      <w:r>
        <w:rPr>
          <w:rFonts w:ascii="Times New Roman" w:hAnsi="Times New Roman" w:eastAsia="Times New Roman"/>
          <w:b/>
          <w:sz w:val="24"/>
        </w:rPr>
        <w:t>Additional file 2. Qualitative synthesis table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/>
          <w:i w:val="0"/>
          <w:sz w:val="24"/>
        </w:rPr>
        <w:t>Table S2. Studies retained in the qualitative synthesis but not entered into the primary meta-analysis.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326"/>
        <w:gridCol w:w="2326"/>
        <w:gridCol w:w="2326"/>
        <w:gridCol w:w="2326"/>
        <w:gridCol w:w="2326"/>
        <w:gridCol w:w="2326"/>
      </w:tblGrid>
      <w:tr>
        <w:tc>
          <w:tcPr>
            <w:tcW w:type="dxa" w:w="1944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Study</w:t>
            </w:r>
          </w:p>
        </w:tc>
        <w:tc>
          <w:tcPr>
            <w:tcW w:type="dxa" w:w="3168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Population / design</w:t>
            </w:r>
          </w:p>
        </w:tc>
        <w:tc>
          <w:tcPr>
            <w:tcW w:type="dxa" w:w="2232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SSG intervention</w:t>
            </w:r>
          </w:p>
        </w:tc>
        <w:tc>
          <w:tcPr>
            <w:tcW w:type="dxa" w:w="2376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Comparator</w:t>
            </w:r>
          </w:p>
        </w:tc>
        <w:tc>
          <w:tcPr>
            <w:tcW w:type="dxa" w:w="2448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Outcome(s)</w:t>
            </w:r>
          </w:p>
        </w:tc>
        <w:tc>
          <w:tcPr>
            <w:tcW w:type="dxa" w:w="3672"/>
            <w:tcBorders>
              <w:top w:val="single" w:sz="12" w:color="000000"/>
              <w:left w:val="nil"/>
              <w:bottom w:val="single" w:sz="8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/>
                <w:sz w:val="16"/>
              </w:rPr>
              <w:t>Reason not entered into meta-analysis</w:t>
            </w:r>
          </w:p>
        </w:tc>
      </w:tr>
      <w:tr>
        <w:tc>
          <w:tcPr>
            <w:tcW w:type="dxa" w:w="194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Rahmoune et al., 2026</w:t>
            </w:r>
          </w:p>
        </w:tc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Highly trained youth soccer players; SSG n=13; Hoff circuit n=13</w:t>
            </w:r>
          </w:p>
        </w:tc>
        <w:tc>
          <w:tcPr>
            <w:tcW w:type="dxa" w:w="223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SSG training</w:t>
            </w:r>
          </w:p>
        </w:tc>
        <w:tc>
          <w:tcPr>
            <w:tcW w:type="dxa" w:w="23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Hoff/dribbling circuit training</w:t>
            </w:r>
          </w:p>
        </w:tc>
        <w:tc>
          <w:tcPr>
            <w:tcW w:type="dxa" w:w="24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Illinois agility test</w:t>
            </w:r>
          </w:p>
        </w:tc>
        <w:tc>
          <w:tcPr>
            <w:tcW w:type="dxa" w:w="36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Exact post-intervention mean ± SD for the agility outcome was not directly table-reported; graph-derived values were not used.</w:t>
            </w:r>
          </w:p>
        </w:tc>
      </w:tr>
      <w:tr>
        <w:tc>
          <w:tcPr>
            <w:tcW w:type="dxa" w:w="194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Aboulfaraj et al., 2025</w:t>
            </w:r>
          </w:p>
        </w:tc>
        <w:tc>
          <w:tcPr>
            <w:tcW w:type="dxa" w:w="31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Highly trained young female soccer players; 15-17 years; total n=27; randomized crossover design</w:t>
            </w:r>
          </w:p>
        </w:tc>
        <w:tc>
          <w:tcPr>
            <w:tcW w:type="dxa" w:w="223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Small-sided soccer games</w:t>
            </w:r>
          </w:p>
        </w:tc>
        <w:tc>
          <w:tcPr>
            <w:tcW w:type="dxa" w:w="237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Linear sprint and COD training</w:t>
            </w:r>
          </w:p>
        </w:tc>
        <w:tc>
          <w:tcPr>
            <w:tcW w:type="dxa" w:w="244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T-test agility with and without the ball; sprint/COD performance</w:t>
            </w:r>
          </w:p>
        </w:tc>
        <w:tc>
          <w:tcPr>
            <w:tcW w:type="dxa" w:w="36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Crossover design was not entered as an independent parallel-group comparison; paired/crossover effect estimates would be required.</w:t>
            </w:r>
          </w:p>
        </w:tc>
      </w:tr>
      <w:tr>
        <w:tc>
          <w:tcPr>
            <w:tcW w:type="dxa" w:w="1944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Panascì et al., 2026</w:t>
            </w:r>
          </w:p>
        </w:tc>
        <w:tc>
          <w:tcPr>
            <w:tcW w:type="dxa" w:w="3168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Under-11 male football players; SSG n=8; HIIT n=8; randomized exploratory intervention</w:t>
            </w:r>
          </w:p>
        </w:tc>
        <w:tc>
          <w:tcPr>
            <w:tcW w:type="dxa" w:w="2232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4v4 SSG program</w:t>
            </w:r>
          </w:p>
        </w:tc>
        <w:tc>
          <w:tcPr>
            <w:tcW w:type="dxa" w:w="2376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Running-based HIIT</w:t>
            </w:r>
          </w:p>
        </w:tc>
        <w:tc>
          <w:tcPr>
            <w:tcW w:type="dxa" w:w="2448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Arrowhead agility test / COD ability</w:t>
            </w:r>
          </w:p>
        </w:tc>
        <w:tc>
          <w:tcPr>
            <w:tcW w:type="dxa" w:w="3672"/>
            <w:tcBorders>
              <w:top w:val="nil"/>
              <w:left w:val="nil"/>
              <w:bottom w:val="single" w:sz="12" w:color="000000"/>
              <w:right w:val="nil"/>
              <w:insideH w:val="nil"/>
              <w:insideV w:val="nil"/>
            </w:tcBorders>
          </w:tcPr>
          <w:p>
            <w:pPr>
              <w:spacing w:line="240" w:lineRule="auto" w:after="0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Exploratory small sample and lower-age-boundary/data-reporting limitations; retained for qualitative synthesis only.</w:t>
            </w:r>
          </w:p>
        </w:tc>
      </w:tr>
    </w:tbl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Abbreviations: COD, change of direction; HIIT, high-intensity interval training; SSG, small-sided game.</w:t>
      </w:r>
    </w:p>
    <w:sectPr>
      <w:footerReference w:type="default" r:id="rId9"/>
      <w:pgSz w:w="16838" w:h="11906" w:orient="landscape"/>
      <w:pgMar w:top="1440" w:right="1440" w:bottom="1440" w:left="1440" w:header="720" w:footer="720" w:gutter="0"/>
      <w:cols w:space="720"/>
      <w:docGrid w:linePitch="360"/>
      <w:lnNumType w:countBy="1" w:restart="continuous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="240" w:lineRule="auto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