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</w:pPr>
      <w:r>
        <w:rPr>
          <w:rFonts w:ascii="Times New Roman" w:hAnsi="Times New Roman" w:eastAsia="Times New Roman"/>
          <w:b/>
          <w:sz w:val="24"/>
        </w:rPr>
        <w:t>Additional file 5. Reporting bias assessment</w:t>
      </w:r>
    </w:p>
    <w:p>
      <w:pPr>
        <w:spacing w:after="0" w:before="0" w:line="480" w:lineRule="auto"/>
      </w:pPr>
      <w:r>
        <w:rPr>
          <w:rFonts w:ascii="Times New Roman" w:hAnsi="Times New Roman" w:eastAsia="Times New Roman"/>
          <w:b/>
          <w:sz w:val="24"/>
        </w:rPr>
        <w:t>Funnel plot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44777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itional_file_5_funnel_plo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477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Funnel plot of the 12 studies included in the overall meta-analysis. The vertical dashed line indicates the pooled random-effects estimate; diagonal lines represent pseudo 95% confidence limits.</w:t>
      </w:r>
    </w:p>
    <w:p>
      <w:pPr>
        <w:spacing w:after="0" w:before="0" w:line="480" w:lineRule="auto"/>
      </w:pPr>
      <w:r>
        <w:rPr>
          <w:rFonts w:ascii="Times New Roman" w:hAnsi="Times New Roman" w:eastAsia="Times New Roman"/>
          <w:b/>
          <w:sz w:val="24"/>
        </w:rPr>
        <w:t>Egger's regression test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3168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Parameter</w:t>
            </w:r>
          </w:p>
        </w:tc>
        <w:tc>
          <w:tcPr>
            <w:tcW w:type="dxa" w:w="5760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Result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Number of studies</w:t>
            </w:r>
          </w:p>
        </w:tc>
        <w:tc>
          <w:tcPr>
            <w:tcW w:type="dxa" w:w="576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12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Egger intercept</w:t>
            </w:r>
          </w:p>
        </w:tc>
        <w:tc>
          <w:tcPr>
            <w:tcW w:type="dxa" w:w="576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-5.60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Standard error</w:t>
            </w:r>
          </w:p>
        </w:tc>
        <w:tc>
          <w:tcPr>
            <w:tcW w:type="dxa" w:w="576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3.49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95% CI</w:t>
            </w:r>
          </w:p>
        </w:tc>
        <w:tc>
          <w:tcPr>
            <w:tcW w:type="dxa" w:w="576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-13.39 to 2.19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t statistic</w:t>
            </w:r>
          </w:p>
        </w:tc>
        <w:tc>
          <w:tcPr>
            <w:tcW w:type="dxa" w:w="576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t(10) = -1.60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Two-sided p value</w:t>
            </w:r>
          </w:p>
        </w:tc>
        <w:tc>
          <w:tcPr>
            <w:tcW w:type="dxa" w:w="576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0.140</w:t>
            </w:r>
          </w:p>
        </w:tc>
      </w:tr>
      <w:tr>
        <w:tc>
          <w:tcPr>
            <w:tcW w:type="dxa" w:w="3168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Interpretation</w:t>
            </w:r>
          </w:p>
        </w:tc>
        <w:tc>
          <w:tcPr>
            <w:tcW w:type="dxa" w:w="5760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No statistically significant evidence of funnel plot asymmetry or small-study effects; interpret cautiously because the number of studies was limited and heterogeneity was substantial.</w:t>
            </w:r>
          </w:p>
        </w:tc>
      </w:tr>
    </w:tbl>
    <w:sectPr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  <w:lnNumType w:countBy="1" w:restart="continuous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="240" w:lineRule="auto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