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489" w:rsidRPr="004B47B5" w:rsidRDefault="00863489" w:rsidP="0020231F">
      <w:pPr>
        <w:rPr>
          <w:rFonts w:ascii="Times New Roman" w:hAnsi="Times New Roman" w:cs="Times New Roman"/>
          <w:b/>
          <w:sz w:val="24"/>
        </w:rPr>
      </w:pPr>
      <w:r w:rsidRPr="004B47B5">
        <w:rPr>
          <w:rFonts w:ascii="Times New Roman" w:hAnsi="Times New Roman" w:cs="Times New Roman"/>
          <w:b/>
          <w:sz w:val="24"/>
        </w:rPr>
        <w:t>Accelerated early phase glutathione S-transferase A2 (GSTA2) augments the risk of hepatocellular carcinoma recurrence after liver transplantation through modulating reactive oxygen species metabolism</w:t>
      </w:r>
    </w:p>
    <w:p w:rsidR="00863489" w:rsidRPr="004B47B5" w:rsidRDefault="00863489" w:rsidP="0020231F">
      <w:pPr>
        <w:rPr>
          <w:rFonts w:ascii="Times New Roman" w:hAnsi="Times New Roman" w:cs="Times New Roman"/>
          <w:sz w:val="24"/>
        </w:rPr>
      </w:pPr>
    </w:p>
    <w:p w:rsidR="004B47B5" w:rsidRPr="004B47B5" w:rsidRDefault="004B47B5" w:rsidP="0020231F">
      <w:pPr>
        <w:rPr>
          <w:rFonts w:ascii="Times New Roman" w:hAnsi="Times New Roman" w:cs="Times New Roman"/>
          <w:sz w:val="24"/>
        </w:rPr>
      </w:pPr>
      <w:r w:rsidRPr="004B47B5">
        <w:rPr>
          <w:rFonts w:ascii="Times New Roman" w:hAnsi="Times New Roman" w:cs="Times New Roman"/>
          <w:sz w:val="24"/>
        </w:rPr>
        <w:t xml:space="preserve">Kevin </w:t>
      </w:r>
      <w:proofErr w:type="spellStart"/>
      <w:r w:rsidRPr="004B47B5">
        <w:rPr>
          <w:rFonts w:ascii="Times New Roman" w:hAnsi="Times New Roman" w:cs="Times New Roman"/>
          <w:sz w:val="24"/>
        </w:rPr>
        <w:t>Tak</w:t>
      </w:r>
      <w:proofErr w:type="spellEnd"/>
      <w:r w:rsidRPr="004B47B5">
        <w:rPr>
          <w:rFonts w:ascii="Times New Roman" w:hAnsi="Times New Roman" w:cs="Times New Roman"/>
          <w:sz w:val="24"/>
        </w:rPr>
        <w:t xml:space="preserve">-Pan Ng*, Oscar </w:t>
      </w:r>
      <w:proofErr w:type="spellStart"/>
      <w:r w:rsidRPr="004B47B5">
        <w:rPr>
          <w:rFonts w:ascii="Times New Roman" w:hAnsi="Times New Roman" w:cs="Times New Roman"/>
          <w:sz w:val="24"/>
        </w:rPr>
        <w:t>Wai</w:t>
      </w:r>
      <w:proofErr w:type="spellEnd"/>
      <w:r w:rsidRPr="004B47B5">
        <w:rPr>
          <w:rFonts w:ascii="Times New Roman" w:hAnsi="Times New Roman" w:cs="Times New Roman"/>
          <w:sz w:val="24"/>
        </w:rPr>
        <w:t xml:space="preserve">-Ho Yeung, Yin Fan Lam, Jiang Liu, Hui Liu, Li Pang, Xin Xiang Yang, </w:t>
      </w:r>
      <w:proofErr w:type="spellStart"/>
      <w:r w:rsidRPr="004B47B5">
        <w:rPr>
          <w:rFonts w:ascii="Times New Roman" w:hAnsi="Times New Roman" w:cs="Times New Roman"/>
          <w:sz w:val="24"/>
        </w:rPr>
        <w:t>Jiye</w:t>
      </w:r>
      <w:proofErr w:type="spellEnd"/>
      <w:r w:rsidRPr="004B47B5">
        <w:rPr>
          <w:rFonts w:ascii="Times New Roman" w:hAnsi="Times New Roman" w:cs="Times New Roman"/>
          <w:sz w:val="24"/>
        </w:rPr>
        <w:t xml:space="preserve"> Zhu, </w:t>
      </w:r>
      <w:proofErr w:type="spellStart"/>
      <w:r w:rsidRPr="004B47B5">
        <w:rPr>
          <w:rFonts w:ascii="Times New Roman" w:hAnsi="Times New Roman" w:cs="Times New Roman"/>
          <w:sz w:val="24"/>
        </w:rPr>
        <w:t>Weiyi</w:t>
      </w:r>
      <w:proofErr w:type="spellEnd"/>
      <w:r w:rsidRPr="004B47B5">
        <w:rPr>
          <w:rFonts w:ascii="Times New Roman" w:hAnsi="Times New Roman" w:cs="Times New Roman"/>
          <w:sz w:val="24"/>
        </w:rPr>
        <w:t xml:space="preserve"> Zhang, Matthew YH Lau, Wen Qi </w:t>
      </w:r>
      <w:proofErr w:type="spellStart"/>
      <w:r w:rsidRPr="004B47B5">
        <w:rPr>
          <w:rFonts w:ascii="Times New Roman" w:hAnsi="Times New Roman" w:cs="Times New Roman"/>
          <w:sz w:val="24"/>
        </w:rPr>
        <w:t>Qiu</w:t>
      </w:r>
      <w:proofErr w:type="spellEnd"/>
      <w:r w:rsidRPr="004B47B5">
        <w:rPr>
          <w:rFonts w:ascii="Times New Roman" w:hAnsi="Times New Roman" w:cs="Times New Roman"/>
          <w:sz w:val="24"/>
        </w:rPr>
        <w:t xml:space="preserve">, Hoi Chung </w:t>
      </w:r>
      <w:proofErr w:type="spellStart"/>
      <w:r w:rsidRPr="004B47B5">
        <w:rPr>
          <w:rFonts w:ascii="Times New Roman" w:hAnsi="Times New Roman" w:cs="Times New Roman"/>
          <w:sz w:val="24"/>
        </w:rPr>
        <w:t>Shiu</w:t>
      </w:r>
      <w:proofErr w:type="spellEnd"/>
      <w:r w:rsidRPr="004B47B5">
        <w:rPr>
          <w:rFonts w:ascii="Times New Roman" w:hAnsi="Times New Roman" w:cs="Times New Roman"/>
          <w:sz w:val="24"/>
        </w:rPr>
        <w:t xml:space="preserve">, </w:t>
      </w:r>
      <w:r w:rsidR="00942E22" w:rsidRPr="00942E22">
        <w:rPr>
          <w:rFonts w:ascii="Times New Roman" w:hAnsi="Times New Roman" w:cs="Times New Roman"/>
          <w:sz w:val="24"/>
        </w:rPr>
        <w:t>Man Kit Lai,</w:t>
      </w:r>
      <w:r w:rsidR="00942E22">
        <w:rPr>
          <w:rFonts w:ascii="Times New Roman" w:hAnsi="Times New Roman" w:cs="Times New Roman"/>
          <w:sz w:val="24"/>
        </w:rPr>
        <w:t xml:space="preserve"> </w:t>
      </w:r>
      <w:r w:rsidRPr="004B47B5">
        <w:rPr>
          <w:rFonts w:ascii="Times New Roman" w:hAnsi="Times New Roman" w:cs="Times New Roman"/>
          <w:sz w:val="24"/>
        </w:rPr>
        <w:t>Chung Mau Lo, Kwan Man*</w:t>
      </w:r>
    </w:p>
    <w:p w:rsidR="004B47B5" w:rsidRPr="004B47B5" w:rsidRDefault="004B47B5" w:rsidP="0020231F">
      <w:pPr>
        <w:rPr>
          <w:rFonts w:ascii="Times New Roman" w:hAnsi="Times New Roman" w:cs="Times New Roman"/>
          <w:sz w:val="24"/>
        </w:rPr>
      </w:pPr>
    </w:p>
    <w:p w:rsidR="004B47B5" w:rsidRPr="004B47B5" w:rsidRDefault="004B47B5" w:rsidP="004B47B5">
      <w:pPr>
        <w:jc w:val="center"/>
        <w:rPr>
          <w:rFonts w:ascii="Times New Roman" w:hAnsi="Times New Roman" w:cs="Times New Roman"/>
          <w:b/>
          <w:sz w:val="24"/>
        </w:rPr>
      </w:pPr>
      <w:r w:rsidRPr="004B47B5">
        <w:rPr>
          <w:rFonts w:ascii="Times New Roman" w:hAnsi="Times New Roman" w:cs="Times New Roman"/>
          <w:b/>
          <w:sz w:val="24"/>
        </w:rPr>
        <w:t xml:space="preserve">Supplementary </w:t>
      </w:r>
      <w:r w:rsidR="00942E22">
        <w:rPr>
          <w:rFonts w:ascii="Times New Roman" w:hAnsi="Times New Roman" w:cs="Times New Roman"/>
          <w:b/>
          <w:sz w:val="24"/>
        </w:rPr>
        <w:t>Figures</w:t>
      </w:r>
      <w:bookmarkStart w:id="0" w:name="_GoBack"/>
      <w:bookmarkEnd w:id="0"/>
    </w:p>
    <w:p w:rsidR="004B47B5" w:rsidRPr="004B47B5" w:rsidRDefault="004B47B5" w:rsidP="0020231F">
      <w:pPr>
        <w:rPr>
          <w:rFonts w:ascii="Times New Roman" w:hAnsi="Times New Roman" w:cs="Times New Roman"/>
          <w:sz w:val="24"/>
        </w:rPr>
      </w:pPr>
    </w:p>
    <w:p w:rsidR="00863489" w:rsidRDefault="00585C64" w:rsidP="00585C64">
      <w:pPr>
        <w:rPr>
          <w:rFonts w:ascii="Times New Roman" w:hAnsi="Times New Roman" w:cs="Times New Roman"/>
          <w:sz w:val="24"/>
        </w:rPr>
      </w:pPr>
      <w:r w:rsidRPr="00A62D3F">
        <w:rPr>
          <w:rFonts w:ascii="Times New Roman" w:hAnsi="Times New Roman" w:cs="Times New Roman"/>
          <w:b/>
          <w:sz w:val="24"/>
        </w:rPr>
        <w:t>Fig. S1.</w:t>
      </w:r>
      <w:r>
        <w:rPr>
          <w:rFonts w:ascii="Times New Roman" w:hAnsi="Times New Roman" w:cs="Times New Roman"/>
          <w:sz w:val="24"/>
        </w:rPr>
        <w:t xml:space="preserve"> Polymorphic amino acid residues in GSTA2 protein in the transplanted liver of HCC recipients.</w:t>
      </w:r>
    </w:p>
    <w:p w:rsidR="00F60EE0" w:rsidRDefault="00C75803" w:rsidP="0020231F">
      <w:pPr>
        <w:rPr>
          <w:rFonts w:ascii="Times New Roman" w:hAnsi="Times New Roman" w:cs="Times New Roman"/>
          <w:sz w:val="24"/>
          <w:lang w:val="en-HK"/>
        </w:rPr>
      </w:pPr>
      <w:r>
        <w:rPr>
          <w:rFonts w:ascii="Times New Roman" w:hAnsi="Times New Roman" w:cs="Times New Roman"/>
          <w:b/>
          <w:sz w:val="24"/>
          <w:lang w:val="en-HK"/>
        </w:rPr>
        <w:t>Fig. S2</w:t>
      </w:r>
      <w:r w:rsidRPr="00A6527E">
        <w:rPr>
          <w:rFonts w:ascii="Times New Roman" w:hAnsi="Times New Roman" w:cs="Times New Roman"/>
          <w:b/>
          <w:sz w:val="24"/>
          <w:lang w:val="en-HK"/>
        </w:rPr>
        <w:t>.</w:t>
      </w:r>
      <w:r>
        <w:rPr>
          <w:rFonts w:ascii="Times New Roman" w:hAnsi="Times New Roman" w:cs="Times New Roman"/>
          <w:sz w:val="24"/>
          <w:lang w:val="en-HK"/>
        </w:rPr>
        <w:t xml:space="preserve"> The expression level of </w:t>
      </w:r>
      <w:proofErr w:type="spellStart"/>
      <w:r>
        <w:rPr>
          <w:rFonts w:ascii="Times New Roman" w:hAnsi="Times New Roman" w:cs="Times New Roman"/>
          <w:sz w:val="24"/>
          <w:lang w:val="en-HK"/>
        </w:rPr>
        <w:t>tumor</w:t>
      </w:r>
      <w:proofErr w:type="spellEnd"/>
      <w:r>
        <w:rPr>
          <w:rFonts w:ascii="Times New Roman" w:hAnsi="Times New Roman" w:cs="Times New Roman"/>
          <w:sz w:val="24"/>
          <w:lang w:val="en-HK"/>
        </w:rPr>
        <w:t xml:space="preserve"> GSTA2 mRNA between advanced stage and early stage HCC patients.</w:t>
      </w:r>
    </w:p>
    <w:p w:rsidR="00C75803" w:rsidRDefault="00C75803" w:rsidP="0020231F">
      <w:pPr>
        <w:rPr>
          <w:rFonts w:ascii="Times New Roman" w:hAnsi="Times New Roman" w:cs="Times New Roman"/>
          <w:sz w:val="24"/>
          <w:szCs w:val="24"/>
          <w:lang w:val="en-HK"/>
        </w:rPr>
      </w:pPr>
      <w:r w:rsidRPr="007344D2">
        <w:rPr>
          <w:rFonts w:ascii="Times New Roman" w:hAnsi="Times New Roman" w:cs="Times New Roman"/>
          <w:b/>
          <w:sz w:val="24"/>
          <w:szCs w:val="24"/>
          <w:lang w:val="en-HK"/>
        </w:rPr>
        <w:t>Fig. S3.</w:t>
      </w:r>
      <w:r w:rsidRPr="007344D2">
        <w:rPr>
          <w:rFonts w:ascii="Times New Roman" w:hAnsi="Times New Roman" w:cs="Times New Roman"/>
          <w:sz w:val="24"/>
          <w:szCs w:val="24"/>
          <w:lang w:val="en-HK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HK"/>
        </w:rPr>
        <w:t>The expression of GSTA2 in HCC cell lines.</w:t>
      </w:r>
    </w:p>
    <w:p w:rsidR="00C75803" w:rsidRDefault="00C75803" w:rsidP="0020231F">
      <w:pPr>
        <w:rPr>
          <w:rFonts w:ascii="Times New Roman" w:hAnsi="Times New Roman" w:cs="Times New Roman"/>
          <w:sz w:val="24"/>
        </w:rPr>
      </w:pPr>
      <w:r w:rsidRPr="00C75803">
        <w:rPr>
          <w:rFonts w:ascii="Times New Roman" w:hAnsi="Times New Roman" w:cs="Times New Roman"/>
          <w:b/>
          <w:sz w:val="24"/>
          <w:szCs w:val="24"/>
        </w:rPr>
        <w:t>Fig.S4.</w:t>
      </w:r>
      <w:r w:rsidRPr="00C75803">
        <w:rPr>
          <w:rFonts w:ascii="Times New Roman" w:hAnsi="Times New Roman" w:cs="Times New Roman"/>
          <w:sz w:val="24"/>
          <w:szCs w:val="24"/>
        </w:rPr>
        <w:t xml:space="preserve"> The expression level of GSTA2 mRNA and protein in GSTA2-overexpressing HCC cells.</w:t>
      </w:r>
    </w:p>
    <w:p w:rsidR="00C75803" w:rsidRPr="007344D2" w:rsidRDefault="00C75803" w:rsidP="00C75803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803">
        <w:rPr>
          <w:rFonts w:ascii="Times New Roman" w:hAnsi="Times New Roman" w:cs="Times New Roman"/>
          <w:b/>
          <w:sz w:val="24"/>
          <w:szCs w:val="24"/>
        </w:rPr>
        <w:t xml:space="preserve">Fig.S5. </w:t>
      </w:r>
      <w:r>
        <w:rPr>
          <w:rFonts w:ascii="Times New Roman" w:hAnsi="Times New Roman" w:cs="Times New Roman"/>
          <w:sz w:val="24"/>
          <w:szCs w:val="24"/>
        </w:rPr>
        <w:t>Correlation analysis of the expression level of GSTA2 mRNA and differentially ROS-associated genes.</w:t>
      </w:r>
    </w:p>
    <w:p w:rsidR="00F60EE0" w:rsidRDefault="00F60EE0" w:rsidP="0020231F">
      <w:pPr>
        <w:rPr>
          <w:rFonts w:ascii="Times New Roman" w:hAnsi="Times New Roman" w:cs="Times New Roman"/>
          <w:sz w:val="24"/>
        </w:rPr>
      </w:pPr>
    </w:p>
    <w:p w:rsidR="00AA64E0" w:rsidRDefault="00AA64E0" w:rsidP="0020231F">
      <w:pPr>
        <w:rPr>
          <w:rFonts w:ascii="Times New Roman" w:hAnsi="Times New Roman" w:cs="Times New Roman"/>
          <w:sz w:val="24"/>
        </w:rPr>
      </w:pPr>
    </w:p>
    <w:p w:rsidR="00AA64E0" w:rsidRDefault="00AA64E0" w:rsidP="0020231F">
      <w:pPr>
        <w:rPr>
          <w:rFonts w:ascii="Times New Roman" w:hAnsi="Times New Roman" w:cs="Times New Roman"/>
          <w:sz w:val="24"/>
        </w:rPr>
      </w:pPr>
    </w:p>
    <w:p w:rsidR="00AA64E0" w:rsidRDefault="00AA64E0">
      <w:pPr>
        <w:spacing w:after="160" w:line="259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AA64E0" w:rsidRDefault="00AA64E0" w:rsidP="0020231F">
      <w:pPr>
        <w:rPr>
          <w:rFonts w:ascii="Times New Roman" w:hAnsi="Times New Roman" w:cs="Times New Roman"/>
          <w:sz w:val="24"/>
        </w:rPr>
      </w:pPr>
    </w:p>
    <w:p w:rsidR="00AA64E0" w:rsidRDefault="00AA64E0" w:rsidP="0020231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14FD177">
            <wp:extent cx="5892800" cy="12862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104" cy="1290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64E0" w:rsidRDefault="00AA64E0" w:rsidP="0020231F">
      <w:pPr>
        <w:rPr>
          <w:rFonts w:ascii="Times New Roman" w:hAnsi="Times New Roman" w:cs="Times New Roman"/>
          <w:sz w:val="24"/>
        </w:rPr>
      </w:pPr>
    </w:p>
    <w:p w:rsidR="00AA64E0" w:rsidRDefault="00AA64E0" w:rsidP="0020231F">
      <w:pPr>
        <w:rPr>
          <w:rFonts w:ascii="Times New Roman" w:hAnsi="Times New Roman" w:cs="Times New Roman"/>
          <w:sz w:val="24"/>
        </w:rPr>
      </w:pPr>
    </w:p>
    <w:p w:rsidR="00AA64E0" w:rsidRPr="00C35028" w:rsidRDefault="00AA64E0" w:rsidP="00AA64E0">
      <w:pPr>
        <w:spacing w:line="360" w:lineRule="auto"/>
        <w:jc w:val="both"/>
        <w:rPr>
          <w:lang w:val="en-HK"/>
        </w:rPr>
      </w:pPr>
      <w:r w:rsidRPr="00A62D3F">
        <w:rPr>
          <w:rFonts w:ascii="Times New Roman" w:hAnsi="Times New Roman" w:cs="Times New Roman"/>
          <w:b/>
          <w:sz w:val="24"/>
        </w:rPr>
        <w:t>Fig. S1.</w:t>
      </w:r>
      <w:r>
        <w:rPr>
          <w:rFonts w:ascii="Times New Roman" w:hAnsi="Times New Roman" w:cs="Times New Roman"/>
          <w:sz w:val="24"/>
        </w:rPr>
        <w:t xml:space="preserve"> </w:t>
      </w:r>
      <w:r w:rsidR="00B73C91">
        <w:rPr>
          <w:rFonts w:ascii="Times New Roman" w:hAnsi="Times New Roman" w:cs="Times New Roman"/>
          <w:sz w:val="24"/>
        </w:rPr>
        <w:t>Polymorphic amino acid residues in GSTA2 protein</w:t>
      </w:r>
      <w:r w:rsidR="00585C64">
        <w:rPr>
          <w:rFonts w:ascii="Times New Roman" w:hAnsi="Times New Roman" w:cs="Times New Roman"/>
          <w:sz w:val="24"/>
        </w:rPr>
        <w:t xml:space="preserve"> in the transplanted liver of HCC recipients</w:t>
      </w:r>
      <w:r w:rsidR="00B73C91">
        <w:rPr>
          <w:rFonts w:ascii="Times New Roman" w:hAnsi="Times New Roman" w:cs="Times New Roman"/>
          <w:sz w:val="24"/>
        </w:rPr>
        <w:t xml:space="preserve">. </w:t>
      </w:r>
      <w:r>
        <w:rPr>
          <w:lang w:val="en-HK"/>
        </w:rPr>
        <w:t xml:space="preserve">Sanger sequencing analysis of polymorphism of </w:t>
      </w:r>
      <w:r w:rsidR="00B73C91">
        <w:rPr>
          <w:lang w:val="en-HK"/>
        </w:rPr>
        <w:t>GSTA2 coding sequencing revealed f</w:t>
      </w:r>
      <w:r>
        <w:rPr>
          <w:lang w:val="en-HK"/>
        </w:rPr>
        <w:t xml:space="preserve">our non-synonymous SNPs in the GSTA2 amino acid sequence: S10T, P110S, S112T, and E210A. </w:t>
      </w:r>
    </w:p>
    <w:p w:rsidR="00AA64E0" w:rsidRDefault="00AA64E0" w:rsidP="0020231F">
      <w:pPr>
        <w:rPr>
          <w:rFonts w:ascii="Times New Roman" w:hAnsi="Times New Roman" w:cs="Times New Roman"/>
          <w:sz w:val="24"/>
          <w:lang w:val="en-HK"/>
        </w:rPr>
      </w:pPr>
    </w:p>
    <w:p w:rsidR="0088631B" w:rsidRDefault="0088631B" w:rsidP="0020231F">
      <w:pPr>
        <w:rPr>
          <w:rFonts w:ascii="Times New Roman" w:hAnsi="Times New Roman" w:cs="Times New Roman"/>
          <w:sz w:val="24"/>
          <w:lang w:val="en-HK"/>
        </w:rPr>
      </w:pPr>
    </w:p>
    <w:p w:rsidR="0088631B" w:rsidRDefault="0088631B">
      <w:pPr>
        <w:spacing w:after="160" w:line="259" w:lineRule="auto"/>
        <w:rPr>
          <w:rFonts w:ascii="Times New Roman" w:hAnsi="Times New Roman" w:cs="Times New Roman"/>
          <w:sz w:val="24"/>
          <w:lang w:val="en-HK"/>
        </w:rPr>
      </w:pPr>
      <w:r>
        <w:rPr>
          <w:rFonts w:ascii="Times New Roman" w:hAnsi="Times New Roman" w:cs="Times New Roman"/>
          <w:sz w:val="24"/>
          <w:lang w:val="en-HK"/>
        </w:rPr>
        <w:br w:type="page"/>
      </w:r>
    </w:p>
    <w:p w:rsidR="00A6527E" w:rsidRDefault="00A6527E" w:rsidP="0020231F">
      <w:pPr>
        <w:rPr>
          <w:rFonts w:ascii="Times New Roman" w:hAnsi="Times New Roman" w:cs="Times New Roman"/>
          <w:sz w:val="24"/>
          <w:lang w:val="en-HK"/>
        </w:rPr>
      </w:pPr>
    </w:p>
    <w:p w:rsidR="00A6527E" w:rsidRDefault="00A6527E" w:rsidP="0020231F">
      <w:pPr>
        <w:rPr>
          <w:rFonts w:ascii="Times New Roman" w:hAnsi="Times New Roman" w:cs="Times New Roman"/>
          <w:sz w:val="24"/>
          <w:lang w:val="en-HK"/>
        </w:rPr>
      </w:pPr>
    </w:p>
    <w:p w:rsidR="00A6527E" w:rsidRDefault="00A6527E" w:rsidP="0020231F">
      <w:pPr>
        <w:rPr>
          <w:rFonts w:ascii="Times New Roman" w:hAnsi="Times New Roman" w:cs="Times New Roman"/>
          <w:sz w:val="24"/>
          <w:lang w:val="en-HK"/>
        </w:rPr>
      </w:pPr>
    </w:p>
    <w:p w:rsidR="00A6527E" w:rsidRDefault="00A6527E" w:rsidP="00A6527E">
      <w:pPr>
        <w:jc w:val="center"/>
        <w:rPr>
          <w:rFonts w:ascii="Times New Roman" w:hAnsi="Times New Roman" w:cs="Times New Roman"/>
          <w:sz w:val="24"/>
          <w:lang w:val="en-HK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99D09A1">
            <wp:extent cx="2056328" cy="2533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881" cy="2546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527E" w:rsidRDefault="00A6527E" w:rsidP="00A6527E">
      <w:pPr>
        <w:rPr>
          <w:rFonts w:ascii="Times New Roman" w:hAnsi="Times New Roman" w:cs="Times New Roman"/>
          <w:sz w:val="24"/>
          <w:lang w:val="en-HK"/>
        </w:rPr>
      </w:pPr>
    </w:p>
    <w:p w:rsidR="00A6527E" w:rsidRDefault="00A6527E" w:rsidP="00A6527E">
      <w:pPr>
        <w:rPr>
          <w:rFonts w:ascii="Times New Roman" w:hAnsi="Times New Roman" w:cs="Times New Roman"/>
          <w:sz w:val="24"/>
          <w:lang w:val="en-HK"/>
        </w:rPr>
      </w:pPr>
      <w:r>
        <w:rPr>
          <w:rFonts w:ascii="Times New Roman" w:hAnsi="Times New Roman" w:cs="Times New Roman"/>
          <w:b/>
          <w:sz w:val="24"/>
          <w:lang w:val="en-HK"/>
        </w:rPr>
        <w:t>Fig. S2</w:t>
      </w:r>
      <w:r w:rsidRPr="00A6527E">
        <w:rPr>
          <w:rFonts w:ascii="Times New Roman" w:hAnsi="Times New Roman" w:cs="Times New Roman"/>
          <w:b/>
          <w:sz w:val="24"/>
          <w:lang w:val="en-HK"/>
        </w:rPr>
        <w:t>.</w:t>
      </w:r>
      <w:r>
        <w:rPr>
          <w:rFonts w:ascii="Times New Roman" w:hAnsi="Times New Roman" w:cs="Times New Roman"/>
          <w:sz w:val="24"/>
          <w:lang w:val="en-HK"/>
        </w:rPr>
        <w:t xml:space="preserve"> The expression level of </w:t>
      </w:r>
      <w:proofErr w:type="spellStart"/>
      <w:r>
        <w:rPr>
          <w:rFonts w:ascii="Times New Roman" w:hAnsi="Times New Roman" w:cs="Times New Roman"/>
          <w:sz w:val="24"/>
          <w:lang w:val="en-HK"/>
        </w:rPr>
        <w:t>tumor</w:t>
      </w:r>
      <w:proofErr w:type="spellEnd"/>
      <w:r>
        <w:rPr>
          <w:rFonts w:ascii="Times New Roman" w:hAnsi="Times New Roman" w:cs="Times New Roman"/>
          <w:sz w:val="24"/>
          <w:lang w:val="en-HK"/>
        </w:rPr>
        <w:t xml:space="preserve"> GSTA2 mRNA between advanced stage and early stage HCC patients.  </w:t>
      </w:r>
    </w:p>
    <w:p w:rsidR="00A6527E" w:rsidRDefault="00A6527E" w:rsidP="0020231F">
      <w:pPr>
        <w:rPr>
          <w:rFonts w:ascii="Times New Roman" w:hAnsi="Times New Roman" w:cs="Times New Roman"/>
          <w:sz w:val="24"/>
          <w:lang w:val="en-HK"/>
        </w:rPr>
      </w:pPr>
    </w:p>
    <w:p w:rsidR="00A6527E" w:rsidRDefault="00A6527E" w:rsidP="0020231F">
      <w:pPr>
        <w:rPr>
          <w:rFonts w:ascii="Times New Roman" w:hAnsi="Times New Roman" w:cs="Times New Roman"/>
          <w:sz w:val="24"/>
          <w:lang w:val="en-HK"/>
        </w:rPr>
      </w:pPr>
    </w:p>
    <w:p w:rsidR="00A6527E" w:rsidRDefault="00A6527E">
      <w:pPr>
        <w:spacing w:after="160" w:line="259" w:lineRule="auto"/>
        <w:rPr>
          <w:rFonts w:ascii="Times New Roman" w:hAnsi="Times New Roman" w:cs="Times New Roman"/>
          <w:sz w:val="24"/>
          <w:lang w:val="en-HK"/>
        </w:rPr>
      </w:pPr>
      <w:r>
        <w:rPr>
          <w:rFonts w:ascii="Times New Roman" w:hAnsi="Times New Roman" w:cs="Times New Roman"/>
          <w:sz w:val="24"/>
          <w:lang w:val="en-HK"/>
        </w:rPr>
        <w:br w:type="page"/>
      </w:r>
    </w:p>
    <w:p w:rsidR="00A6527E" w:rsidRPr="00AA64E0" w:rsidRDefault="00A6527E" w:rsidP="0020231F">
      <w:pPr>
        <w:rPr>
          <w:rFonts w:ascii="Times New Roman" w:hAnsi="Times New Roman" w:cs="Times New Roman"/>
          <w:sz w:val="24"/>
          <w:lang w:val="en-HK"/>
        </w:rPr>
      </w:pPr>
    </w:p>
    <w:p w:rsidR="0088631B" w:rsidRDefault="007344D2" w:rsidP="007344D2">
      <w:pPr>
        <w:spacing w:after="160" w:line="259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EC0B867">
            <wp:extent cx="2481580" cy="44811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80" cy="4481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527E" w:rsidRDefault="00A6527E">
      <w:pPr>
        <w:spacing w:after="160" w:line="259" w:lineRule="auto"/>
        <w:rPr>
          <w:rFonts w:ascii="Times New Roman" w:hAnsi="Times New Roman" w:cs="Times New Roman"/>
        </w:rPr>
      </w:pPr>
    </w:p>
    <w:p w:rsidR="007344D2" w:rsidRDefault="007344D2">
      <w:pPr>
        <w:spacing w:after="160" w:line="259" w:lineRule="auto"/>
        <w:rPr>
          <w:rFonts w:ascii="Times New Roman" w:hAnsi="Times New Roman" w:cs="Times New Roman"/>
        </w:rPr>
      </w:pPr>
    </w:p>
    <w:p w:rsidR="007344D2" w:rsidRDefault="007344D2" w:rsidP="007344D2">
      <w:pPr>
        <w:spacing w:after="160" w:line="259" w:lineRule="auto"/>
        <w:jc w:val="both"/>
        <w:rPr>
          <w:rFonts w:ascii="Times New Roman" w:hAnsi="Times New Roman" w:cs="Times New Roman"/>
        </w:rPr>
      </w:pPr>
    </w:p>
    <w:p w:rsidR="007344D2" w:rsidRDefault="00A6527E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  <w:lang w:val="en-HK"/>
        </w:rPr>
      </w:pPr>
      <w:r w:rsidRPr="007344D2">
        <w:rPr>
          <w:rFonts w:ascii="Times New Roman" w:hAnsi="Times New Roman" w:cs="Times New Roman"/>
          <w:b/>
          <w:sz w:val="24"/>
          <w:szCs w:val="24"/>
          <w:lang w:val="en-HK"/>
        </w:rPr>
        <w:t>Fig. S3.</w:t>
      </w:r>
      <w:r w:rsidRPr="007344D2">
        <w:rPr>
          <w:rFonts w:ascii="Times New Roman" w:hAnsi="Times New Roman" w:cs="Times New Roman"/>
          <w:sz w:val="24"/>
          <w:szCs w:val="24"/>
          <w:lang w:val="en-HK"/>
        </w:rPr>
        <w:t xml:space="preserve"> </w:t>
      </w:r>
      <w:r w:rsidR="0088631B" w:rsidRPr="007344D2">
        <w:rPr>
          <w:rFonts w:ascii="Times New Roman" w:hAnsi="Times New Roman" w:cs="Times New Roman"/>
          <w:sz w:val="24"/>
          <w:szCs w:val="24"/>
          <w:lang w:val="en-HK"/>
        </w:rPr>
        <w:t xml:space="preserve"> </w:t>
      </w:r>
      <w:r w:rsidR="00C75803">
        <w:rPr>
          <w:rFonts w:ascii="Times New Roman" w:hAnsi="Times New Roman" w:cs="Times New Roman"/>
          <w:sz w:val="24"/>
          <w:szCs w:val="24"/>
          <w:lang w:val="en-HK"/>
        </w:rPr>
        <w:t xml:space="preserve">The expression of GSTA2 in HCC cell lines. </w:t>
      </w:r>
      <w:r w:rsidR="0088631B" w:rsidRPr="007344D2">
        <w:rPr>
          <w:rFonts w:ascii="Times New Roman" w:hAnsi="Times New Roman" w:cs="Times New Roman"/>
          <w:sz w:val="24"/>
          <w:szCs w:val="24"/>
          <w:lang w:val="en-HK"/>
        </w:rPr>
        <w:t xml:space="preserve">RT-PCR and Western blot analyses of GSTA2 mRNA and protein respectively in the GSTA2-overexpressing and control Hep3B </w:t>
      </w:r>
      <w:r w:rsidR="007344D2" w:rsidRPr="007344D2">
        <w:rPr>
          <w:rFonts w:ascii="Times New Roman" w:hAnsi="Times New Roman" w:cs="Times New Roman"/>
          <w:sz w:val="24"/>
          <w:szCs w:val="24"/>
          <w:lang w:val="en-HK"/>
        </w:rPr>
        <w:t>cells, by (A) RT-PCR and (B) Western blot, respectively</w:t>
      </w:r>
      <w:r w:rsidR="007344D2">
        <w:rPr>
          <w:rFonts w:ascii="Times New Roman" w:hAnsi="Times New Roman" w:cs="Times New Roman"/>
          <w:sz w:val="24"/>
          <w:szCs w:val="24"/>
          <w:lang w:val="en-HK"/>
        </w:rPr>
        <w:t>.</w:t>
      </w:r>
    </w:p>
    <w:p w:rsidR="007344D2" w:rsidRDefault="007344D2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  <w:lang w:val="en-HK"/>
        </w:rPr>
      </w:pPr>
    </w:p>
    <w:p w:rsidR="007344D2" w:rsidRDefault="007344D2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  <w:lang w:val="en-HK"/>
        </w:rPr>
      </w:pPr>
    </w:p>
    <w:p w:rsidR="004B47B5" w:rsidRDefault="004B47B5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4D2">
        <w:rPr>
          <w:rFonts w:ascii="Times New Roman" w:hAnsi="Times New Roman" w:cs="Times New Roman"/>
          <w:sz w:val="24"/>
          <w:szCs w:val="24"/>
        </w:rPr>
        <w:br w:type="page"/>
      </w:r>
    </w:p>
    <w:p w:rsidR="00242E02" w:rsidRDefault="00242E02" w:rsidP="00242E02">
      <w:pPr>
        <w:spacing w:after="160"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4F078A">
            <wp:extent cx="1993265" cy="4578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265" cy="457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42E02" w:rsidRDefault="00242E02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2E02" w:rsidRDefault="00242E02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2E02" w:rsidRPr="00C75803" w:rsidRDefault="00242E02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803">
        <w:rPr>
          <w:rFonts w:ascii="Times New Roman" w:hAnsi="Times New Roman" w:cs="Times New Roman"/>
          <w:b/>
          <w:sz w:val="24"/>
          <w:szCs w:val="24"/>
        </w:rPr>
        <w:t>Fig.S4.</w:t>
      </w:r>
      <w:r w:rsidRPr="00C75803">
        <w:rPr>
          <w:rFonts w:ascii="Times New Roman" w:hAnsi="Times New Roman" w:cs="Times New Roman"/>
          <w:sz w:val="24"/>
          <w:szCs w:val="24"/>
        </w:rPr>
        <w:t xml:space="preserve"> The expression level of GSTA2 mRNA and protein in GSTA2-overexpressing </w:t>
      </w:r>
      <w:r w:rsidR="00C75803" w:rsidRPr="00C75803">
        <w:rPr>
          <w:rFonts w:ascii="Times New Roman" w:hAnsi="Times New Roman" w:cs="Times New Roman"/>
          <w:sz w:val="24"/>
          <w:szCs w:val="24"/>
        </w:rPr>
        <w:t xml:space="preserve">HCC </w:t>
      </w:r>
      <w:r w:rsidRPr="00C75803">
        <w:rPr>
          <w:rFonts w:ascii="Times New Roman" w:hAnsi="Times New Roman" w:cs="Times New Roman"/>
          <w:sz w:val="24"/>
          <w:szCs w:val="24"/>
        </w:rPr>
        <w:t>cells</w:t>
      </w:r>
      <w:r w:rsidR="00BA05ED" w:rsidRPr="00C75803">
        <w:rPr>
          <w:rFonts w:ascii="Times New Roman" w:hAnsi="Times New Roman" w:cs="Times New Roman"/>
          <w:sz w:val="24"/>
          <w:szCs w:val="24"/>
        </w:rPr>
        <w:t xml:space="preserve">. </w:t>
      </w:r>
      <w:r w:rsidR="00C75803" w:rsidRPr="00C75803">
        <w:rPr>
          <w:rFonts w:ascii="Times New Roman" w:hAnsi="Times New Roman" w:cs="Times New Roman"/>
          <w:sz w:val="24"/>
          <w:szCs w:val="24"/>
          <w:lang w:val="en-HK"/>
        </w:rPr>
        <w:t>Control, Hep3B-control cells; Lenti-GSTA2, Hep3B-LentiGSTA2 cells</w:t>
      </w:r>
    </w:p>
    <w:p w:rsidR="00A74ED3" w:rsidRDefault="00A74ED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4ED3" w:rsidRDefault="00A74ED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4ED3" w:rsidRDefault="00A74ED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4ED3" w:rsidRDefault="00A74ED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4ED3" w:rsidRDefault="00A74ED3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74ED3" w:rsidRDefault="00C7580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A80B5B">
            <wp:extent cx="6056834" cy="708660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460" cy="7089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5803" w:rsidRDefault="00C7580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5803" w:rsidRDefault="00C7580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5803" w:rsidRPr="007344D2" w:rsidRDefault="00C75803" w:rsidP="007344D2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803">
        <w:rPr>
          <w:rFonts w:ascii="Times New Roman" w:hAnsi="Times New Roman" w:cs="Times New Roman"/>
          <w:b/>
          <w:sz w:val="24"/>
          <w:szCs w:val="24"/>
        </w:rPr>
        <w:t xml:space="preserve">Fig.S5. </w:t>
      </w:r>
      <w:r>
        <w:rPr>
          <w:rFonts w:ascii="Times New Roman" w:hAnsi="Times New Roman" w:cs="Times New Roman"/>
          <w:sz w:val="24"/>
          <w:szCs w:val="24"/>
        </w:rPr>
        <w:t>Correlation analysis of the expression level of GSTA2 mRNA and differentially ROS-associated genes. *, genes significantly correlated with the expression of GSTA2.</w:t>
      </w:r>
    </w:p>
    <w:sectPr w:rsidR="00C75803" w:rsidRPr="007344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31F"/>
    <w:rsid w:val="000E0BB3"/>
    <w:rsid w:val="0020231F"/>
    <w:rsid w:val="00233301"/>
    <w:rsid w:val="00242E02"/>
    <w:rsid w:val="0030592D"/>
    <w:rsid w:val="0036286D"/>
    <w:rsid w:val="004B47B5"/>
    <w:rsid w:val="004B7C04"/>
    <w:rsid w:val="00585C64"/>
    <w:rsid w:val="00702014"/>
    <w:rsid w:val="007344D2"/>
    <w:rsid w:val="0074771C"/>
    <w:rsid w:val="0084736B"/>
    <w:rsid w:val="00863489"/>
    <w:rsid w:val="008729D6"/>
    <w:rsid w:val="0088631B"/>
    <w:rsid w:val="00902D31"/>
    <w:rsid w:val="009355A8"/>
    <w:rsid w:val="00942E22"/>
    <w:rsid w:val="00966EDF"/>
    <w:rsid w:val="00A62D3F"/>
    <w:rsid w:val="00A6527E"/>
    <w:rsid w:val="00A74ED3"/>
    <w:rsid w:val="00AA64E0"/>
    <w:rsid w:val="00B73C91"/>
    <w:rsid w:val="00BA05ED"/>
    <w:rsid w:val="00C75803"/>
    <w:rsid w:val="00CD7E3A"/>
    <w:rsid w:val="00D203A4"/>
    <w:rsid w:val="00EF63B3"/>
    <w:rsid w:val="00F60EE0"/>
    <w:rsid w:val="00F627AC"/>
    <w:rsid w:val="00F64AD0"/>
    <w:rsid w:val="00FA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36955"/>
  <w15:chartTrackingRefBased/>
  <w15:docId w15:val="{9F48BA13-A4D9-40D0-9FD9-5EE6296B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color w:val="000000"/>
        <w:sz w:val="24"/>
        <w:szCs w:val="24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31F"/>
    <w:pPr>
      <w:spacing w:after="200" w:line="276" w:lineRule="auto"/>
    </w:pPr>
    <w:rPr>
      <w:rFonts w:asciiTheme="minorHAnsi" w:eastAsiaTheme="minorEastAsia" w:hAnsiTheme="minorHAnsi" w:cstheme="minorBidi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8">
    <w:name w:val="Pa8"/>
    <w:basedOn w:val="Normal"/>
    <w:next w:val="Normal"/>
    <w:uiPriority w:val="99"/>
    <w:rsid w:val="00902D31"/>
    <w:pPr>
      <w:autoSpaceDE w:val="0"/>
      <w:autoSpaceDN w:val="0"/>
      <w:adjustRightInd w:val="0"/>
      <w:spacing w:after="0" w:line="201" w:lineRule="atLeast"/>
    </w:pPr>
    <w:rPr>
      <w:rFonts w:ascii="Times New Roman" w:eastAsia="新細明體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6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Kevin</cp:lastModifiedBy>
  <cp:revision>12</cp:revision>
  <dcterms:created xsi:type="dcterms:W3CDTF">2020-08-25T04:18:00Z</dcterms:created>
  <dcterms:modified xsi:type="dcterms:W3CDTF">2020-08-31T02:31:00Z</dcterms:modified>
</cp:coreProperties>
</file>