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B4A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32"/>
          <w:szCs w:val="32"/>
        </w:rPr>
      </w:pPr>
      <w:r>
        <w:rPr>
          <w:rFonts w:hint="default" w:ascii="Times New Roman" w:hAnsi="Times New Roman" w:cs="Times New Roman"/>
          <w:b/>
          <w:bCs/>
          <w:sz w:val="32"/>
          <w:szCs w:val="32"/>
        </w:rPr>
        <w:t>Informed Consent Form</w:t>
      </w:r>
    </w:p>
    <w:p w14:paraId="4FE98671">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Version No.1.4</w:t>
      </w:r>
    </w:p>
    <w:p w14:paraId="518836DA">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default" w:ascii="Times New Roman" w:hAnsi="Times New Roman" w:cs="Times New Roman"/>
          <w:sz w:val="24"/>
          <w:szCs w:val="24"/>
        </w:rPr>
      </w:pPr>
      <w:bookmarkStart w:id="0" w:name="_GoBack"/>
      <w:bookmarkEnd w:id="0"/>
      <w:r>
        <w:rPr>
          <w:rFonts w:hint="default" w:ascii="Times New Roman" w:hAnsi="Times New Roman" w:cs="Times New Roman"/>
          <w:sz w:val="24"/>
          <w:szCs w:val="24"/>
        </w:rPr>
        <w:t>Version Date: June 27, 2024</w:t>
      </w:r>
    </w:p>
    <w:p w14:paraId="27BF808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Dear Sir/Madam,</w:t>
      </w:r>
    </w:p>
    <w:p w14:paraId="49FBCA9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You are invited to participate in a clinical study entitled “Effect of Continuous Intraoperative Infusion of Low-Dose Dexmedetomidine on Prognosis of Patients Undergoing Elective Neurosurgery: A Single-Center, Prospective, Non-Interventional Real-World Study”. Before deciding whether to participate, please carefully read the following information, which explains the purpose, procedures, duration, potential benefits, risks, and inconveniences of the study. If you have any question or need clarification, please consult the researcher (physician) until you fully understand. You can discuss this with your family, relatives, or friends to help make an informed decision.</w:t>
      </w:r>
    </w:p>
    <w:p w14:paraId="55BACF8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Principal Investigator: He Liu, Specialist in Anesthesiology, Associate Chief PhysicianContact Information: +86 18268252877; Email: lh12161@163.com</w:t>
      </w:r>
    </w:p>
    <w:p w14:paraId="5B3DE29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I. Study Background and Objectives</w:t>
      </w:r>
    </w:p>
    <w:p w14:paraId="26E963A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Dexmedetomidine has been studied in neurosurgery for many years, with both basic and clinical evidence supporting its advantages. As a potent α₂-adrenergic receptor agonist, it exhibits pharmacological effects including sedation, anxiolysis, analgesia, without significant respiratory depression, reduced circulating catecholamine levels, and maintenance of hemodynamic stability. This study aims to enroll patients undergoing elective neurosurgery under general anesthesia to investigate the feasibility, efficacy, and safety of continuous intraoperative infusion of low-dose dexmedetomidine in real-world clinical practice through a prospective, non-interventional real-world design. It will evaluate adverse events associated with dexmedetomidine use in general anesthesia for elective neurosurgery, providing clinical evidence for its application in this setting.</w:t>
      </w:r>
    </w:p>
    <w:p w14:paraId="6F2CF4F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II. Study Procedures and Protocol</w:t>
      </w:r>
    </w:p>
    <w:p w14:paraId="29D7171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1. Eligibility Criteria</w:t>
      </w:r>
    </w:p>
    <w:p w14:paraId="74A2FFB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Patients scheduled for elective neurosurgery under general anesthesia at our hospital between June 1, 2024, and December 31, 2025, will be screened.</w:t>
      </w:r>
    </w:p>
    <w:p w14:paraId="5069090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Inclusion Criteria:(1) Scheduled for elective neurosurgery under general anesthesia;(2) American Society of Anesthesiologists (ASA) physical status classification I–III;(3) Aged 18–80 years with clear consciousness;(4) Willingness to participate and ability to sign informed consent.</w:t>
      </w:r>
    </w:p>
    <w:p w14:paraId="3968391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Exclusion Criteria:(1) Currently participating in or planning to enroll in another interventional clinical trial;(2) Severe hepatic or renal dysfunction;(3) Contraindications to α₂-adrenergic agonists;(4) Hypersensitivity to dexmedetomidine;(5) Severe bradycardia (heart rate &lt;40 beats/min), sick sinus syndrome, or second/third-degree atrioventricular block;(6) Severe psychiatric illness or communication difficulties;(7) Use of amiodarone or dexmedetomidine within 30 days;(8) Ejection fraction &lt;30%, severe heart failure, or myocardial infarction within 7 days.</w:t>
      </w:r>
    </w:p>
    <w:p w14:paraId="6BE6EE8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2. Study Protocol</w:t>
      </w:r>
    </w:p>
    <w:p w14:paraId="3FF4274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2.1 Preoperative Preparation</w:t>
      </w:r>
    </w:p>
    <w:p w14:paraId="128B574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Routine preoperative education and anesthesia consultation will be conducted. Relevant medical history will be collected, and eligible patients will be informed about the study and asked to sign anesthesia and study informed consent forms. Upon admission to the preoperative preparation room, peripheral venous access will be established, and invasive arterial or central venous catheterization will be performed as needed.</w:t>
      </w:r>
    </w:p>
    <w:p w14:paraId="030B836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2.2 Intraoperative Management</w:t>
      </w:r>
    </w:p>
    <w:p w14:paraId="374A301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Upon entering the operating room, routine vital signs and invasive blood pressure monitoring will be initiated. A continuous infusion of low-dose dexmedetomidine (concentration: 4 μg/ml, infusion rate: 0.2 μg/kg/h) will be administered from the start of anesthesia until 30 minutes before the end of surgery. Anesthesia will be induced with standard agents, followed by tracheal intubation and mechanical ventilation. Anesthetic depth will be adjusted intraoperatively based on surgical requirements.</w:t>
      </w:r>
    </w:p>
    <w:p w14:paraId="097F054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Hemodynamic Management:</w:t>
      </w:r>
    </w:p>
    <w:p w14:paraId="303A19B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Hypotension: Phenylephrine 40 μg, dopamine 1 mg, or rapid fluid resuscitation;</w:t>
      </w:r>
    </w:p>
    <w:p w14:paraId="442656B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Hypertension: Increased propofol/remifentanil infusion rate or urapidil 5 mg;</w:t>
      </w:r>
    </w:p>
    <w:p w14:paraId="0282211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Bradycardia (HR &lt;40 beats/min): Atropine 0.5 mg IV;</w:t>
      </w:r>
    </w:p>
    <w:p w14:paraId="1F7FEB4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Tachycardia (HR &gt;120 beats/min): Esmolol 10 mg IV.</w:t>
      </w:r>
    </w:p>
    <w:p w14:paraId="116EEEB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Fluid type and volume will be determined by the anesthesiologist. Palonosetron 0.25 mg IV will be administered 10 minutes before the end of surgery to prevent nausea and vomiting. Propofol and remifentanil will be discontinued at the completion of skin closure. Inhalational anesthesia and dexmedetomidine will be stopped 30 minutes before surgery ends (considering drug half-life). Parecoxib sodium 40 mg will be administered for pain prevention if no contraindications exist, based on patient preference and anesthesiologist judgment.</w:t>
      </w:r>
    </w:p>
    <w:p w14:paraId="5CBF74B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2.3 Postoperative Management</w:t>
      </w:r>
    </w:p>
    <w:p w14:paraId="2D09700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Antagonists (neostigmine 1 mg + atropine 0.5 mg) will be administered as needed based on neuromuscular blockade. Tracheal extubation will be performed when the patient opens eyes on command, exhibits adequate muscle tone, and maintains stable, adequate respiration. Sodium valproate 15 mg/kg IV will be administered per surgical routine. Patients will be transferred to the postanesthesia care unit (PACU) for observation and returned to the ward when the modified Aldrete score is ≥9. </w:t>
      </w:r>
    </w:p>
    <w:p w14:paraId="2769A78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2.4 Data Collection</w:t>
      </w:r>
    </w:p>
    <w:p w14:paraId="083B9C2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2.4.1 Demographic and Clinical Data</w:t>
      </w:r>
    </w:p>
    <w:p w14:paraId="11341C9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Name, hospital number, age, gender, ASA class, BMI, surgical procedure, smoking/alcohol history, comorbidities (hypertension, diabetes, cardiovascular/cerebrovascular disease, chronic lung disease), recent medication use, history of motion sickness, and analgesic use. Perioperative hemodynamic data, anesthetic agents, surgical/anesthesia duration, emergence time, and extubation time will be recorded.</w:t>
      </w:r>
    </w:p>
    <w:p w14:paraId="75D4CFA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2.4.2 Outcome Measures</w:t>
      </w:r>
    </w:p>
    <w:p w14:paraId="7E5401A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Primary Outcomes: Postoperative emergence time and emergence quality.</w:t>
      </w:r>
    </w:p>
    <w:p w14:paraId="4A9B196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Secondary Outcomes:</w:t>
      </w:r>
    </w:p>
    <w:p w14:paraId="289DADB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Intraoperative hypotension incidence, vasopressor type/dosage;</w:t>
      </w:r>
    </w:p>
    <w:p w14:paraId="3BAA74E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Emergence adverse events: agitation (severity grade, intervention type/dosage/effect), coughing, laryngospasm, nausea/vomiting;</w:t>
      </w:r>
    </w:p>
    <w:p w14:paraId="4223C8E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Postoperative pain incidence (severity, intervention type/dosage/effect), PACU stay duration;</w:t>
      </w:r>
    </w:p>
    <w:p w14:paraId="36EC0D3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Incidence and severity of delirium, recovery status, anxiety/depression scores, and sleep quality on the day of surgery and postoperative days 1–5;</w:t>
      </w:r>
    </w:p>
    <w:p w14:paraId="37820E2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Incidence, severity, and management of epilepsy within 1 month postoperatively.</w:t>
      </w:r>
    </w:p>
    <w:p w14:paraId="7CC6104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III. What Participation Entails</w:t>
      </w:r>
    </w:p>
    <w:p w14:paraId="41AAA61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You will be required to fully understand the study details, voluntarily decide to participate, sign this informed consent form, and consent to the use of your study-related clinical data.</w:t>
      </w:r>
    </w:p>
    <w:p w14:paraId="68B7856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You will need to cooperate with the collection of perioperative clinical data.</w:t>
      </w:r>
    </w:p>
    <w:p w14:paraId="2E314E6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IV. Potential Benefits</w:t>
      </w:r>
    </w:p>
    <w:p w14:paraId="3443111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Direct benefits to you are not guaranteed. However, this study may contribute to the optimization of dexmedetomidine use in neurosurgical anesthesia, enhancing anesthetic efficacy, improving patient satisfaction and comfort, and aligning with Enhanced Recovery After Surgery (ERAS) principles, thereby providing reference for rational clinical application.</w:t>
      </w:r>
    </w:p>
    <w:p w14:paraId="146C047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V. Potential Risks and Adverse Events</w:t>
      </w:r>
    </w:p>
    <w:p w14:paraId="5D3AF94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Dexmedetomidine may cause hemodynamic adverse events, including hypertension (initial vasoconstriction), hypotension, and bradycardia (due to sympathetic inhibition and baroreflex-mediated parasympathetic activation). These are standard complications of dexmedetomidine use in neurosurgical anesthesia. Hemodynamic instability will be managed with timely interventions (e.g., vasoactive drugs, fluid resuscitation) based on the severity of the condition. In general, if the instability can be effectively corrected within a short time, the study will not be interrupted; however, if the instability persists or worsens despite active treatment, the investigator will evaluate whether to terminate the study intervention according to the patient's specific situation. If refractory new-onset atrioventricular block occurs, the study intervention will be terminated immediately. Close monitoring of blood pressure and heart rate will be performed to predict changes, with proactive management using vasoactive drugs and contingency plans.</w:t>
      </w:r>
    </w:p>
    <w:p w14:paraId="73DBB90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VI. Cost Information</w:t>
      </w:r>
    </w:p>
    <w:p w14:paraId="4E3EEBB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No additional medical procedures or costs will be incurred for participating in this study. No compensation (financial or medical) will be provided.</w:t>
      </w:r>
    </w:p>
    <w:p w14:paraId="662D4F4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VII. Alternative Interventions</w:t>
      </w:r>
    </w:p>
    <w:p w14:paraId="5E901AC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This is a non-interventional study, and no alternative study interventions are available.</w:t>
      </w:r>
    </w:p>
    <w:p w14:paraId="05FE523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VIII. Your Rights</w:t>
      </w:r>
    </w:p>
    <w:p w14:paraId="3E98CF0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Participation is entirely voluntary. You may refuse to participate in the study or withdraw from it at any time, and this decision will not affect your normal medical care, the doctor-patient relationship between you and our medical staff, or any other legitimate benefits you are entitled to. For questions or concerns, contact the principal investigator, Liu He, at +86 18268252877.</w:t>
      </w:r>
    </w:p>
    <w:p w14:paraId="0210D56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IX. Confidentiality</w:t>
      </w:r>
    </w:p>
    <w:p w14:paraId="68A7D15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Your medical records (including study data and test results) will be stored securely at the hospital. Access is restricted to researchers, ethics committee members, monitors, auditors, and regulatory authorities. Personal information will not be disclosed in study publications. Every effort will be made to protect the privacy of your medical data in accordance with applicable laws.</w:t>
      </w:r>
    </w:p>
    <w:p w14:paraId="53632DA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X. Termination of Participation</w:t>
      </w:r>
    </w:p>
    <w:p w14:paraId="1C43BE8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Your participation may be terminated for the following reasons:</w:t>
      </w:r>
    </w:p>
    <w:p w14:paraId="4AE809D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Non-compliance with study physician instructions;</w:t>
      </w:r>
    </w:p>
    <w:p w14:paraId="1B43F83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Development of a severe medical condition requiring treatment;</w:t>
      </w:r>
    </w:p>
    <w:p w14:paraId="6AA70F1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The investigator determines termination is in your best interest;</w:t>
      </w:r>
    </w:p>
    <w:p w14:paraId="698A9CB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Voluntary withdrawal of consent.</w:t>
      </w:r>
    </w:p>
    <w:p w14:paraId="66AFA30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XI. Ethics Committee Approval</w:t>
      </w:r>
    </w:p>
    <w:p w14:paraId="75DAAF8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This study has been reviewed and approved by the Medical Ethics Committee of Huzhou Central Hospital. For ethical concerns, contact the committee at:Phone: +86 0572-2709719Email: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"mailto:hzszxyyll@163.com" </w:instrText>
      </w:r>
      <w:r>
        <w:rPr>
          <w:rFonts w:hint="default" w:ascii="Times New Roman" w:hAnsi="Times New Roman" w:cs="Times New Roman"/>
          <w:sz w:val="24"/>
          <w:szCs w:val="24"/>
        </w:rPr>
        <w:fldChar w:fldCharType="separate"/>
      </w:r>
      <w:r>
        <w:rPr>
          <w:rStyle w:val="4"/>
          <w:rFonts w:hint="default" w:ascii="Times New Roman" w:hAnsi="Times New Roman" w:cs="Times New Roman"/>
          <w:sz w:val="24"/>
          <w:szCs w:val="24"/>
        </w:rPr>
        <w:t>hzszxyyll@163.com</w:t>
      </w:r>
      <w:r>
        <w:rPr>
          <w:rFonts w:hint="default" w:ascii="Times New Roman" w:hAnsi="Times New Roman" w:cs="Times New Roman"/>
          <w:sz w:val="24"/>
          <w:szCs w:val="24"/>
        </w:rPr>
        <w:fldChar w:fldCharType="end"/>
      </w:r>
    </w:p>
    <w:p w14:paraId="1FA4473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14:paraId="2A01FAD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Investigator’s Statement</w:t>
      </w:r>
    </w:p>
    <w:p w14:paraId="0937ECA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I confirm that I have explained the study details (including its purpose, procedures, potential benefits, and risks), answered all questions, and ensured that the subject understands the information. A signed copy of this consent form has been provided to the subject.</w:t>
      </w:r>
    </w:p>
    <w:p w14:paraId="032CC48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Investigator’s Signature: ________________________</w:t>
      </w:r>
    </w:p>
    <w:p w14:paraId="3EE024E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Contact Phone: ________________________</w:t>
      </w:r>
    </w:p>
    <w:p w14:paraId="193EEDA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Date/Time of Discussion: ______________________</w:t>
      </w:r>
    </w:p>
    <w:p w14:paraId="4C778B4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14:paraId="057A1DD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Subject’s Statement</w:t>
      </w:r>
    </w:p>
    <w:p w14:paraId="3F7FFE9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I confirm that I have read this consent form, received a detailed explanation from the investigator, and had all questions answered. I understand that refusing or withdrawing from the study will not affect my medical care, doctor-patient relationship, or other benefits. I acknowledge that personal information will not be disclosed in study publications. I have had sufficient time to consider and voluntarily agree to participate, and authorize the use of my study data for publication.</w:t>
      </w:r>
    </w:p>
    <w:p w14:paraId="72ECD09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Subject’s Signature: ________________________</w:t>
      </w:r>
    </w:p>
    <w:p w14:paraId="61AB4F9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Signature Date: ______________________</w:t>
      </w:r>
    </w:p>
    <w:p w14:paraId="6F333ED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Subject’s Contact Phone: ________________________</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912CCE"/>
    <w:rsid w:val="271A4200"/>
    <w:rsid w:val="3A085004"/>
    <w:rsid w:val="66912CCE"/>
    <w:rsid w:val="689E11ED"/>
    <w:rsid w:val="77EB44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1405</Words>
  <Characters>9347</Characters>
  <Lines>0</Lines>
  <Paragraphs>0</Paragraphs>
  <TotalTime>7</TotalTime>
  <ScaleCrop>false</ScaleCrop>
  <LinksUpToDate>false</LinksUpToDate>
  <CharactersWithSpaces>10683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2025-09-23T15:27:00Z</dcterms:created>
  <dc:creator>我不急，真的</dc:creator>
  <cp:lastModifiedBy>我不急，真的</cp:lastModifiedBy>
  <dcterms:modified xsi:type="dcterms:W3CDTF">2026-05-21T16:10:12Z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CC3A9861484A4A92AC21D5A8DB2A1201_13</vt:lpwstr>
  </property>
  <property fmtid="{D5CDD505-2E9C-101B-9397-08002B2CF9AE}" pid="4" name="KSOTemplateDocerSaveRecord">
    <vt:lpwstr>eyJoZGlkIjoiODYyNjhjOTgzY2UwNWJiMzJhZTk0YjZhMzQ1NjBjNTciLCJ1c2VySWQiOiI0MTA5Mzk0NDYifQ==</vt:lpwstr>
  </property>
</Properties>
</file>