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9C8" w14:textId="77777777" w:rsidR="00DC5EF4" w:rsidRDefault="00DC5EF4" w:rsidP="00DC5EF4">
      <w:pPr>
        <w:pStyle w:val="BATitle"/>
        <w:rPr>
          <w:b/>
          <w:color w:val="000000" w:themeColor="text1"/>
        </w:rPr>
      </w:pPr>
      <w:r>
        <w:rPr>
          <w:b/>
          <w:color w:val="000000" w:themeColor="text1"/>
        </w:rPr>
        <w:t>Supporting Information</w:t>
      </w:r>
    </w:p>
    <w:p w14:paraId="68BDC3D2" w14:textId="77777777" w:rsidR="00DC5EF4" w:rsidRPr="00DC5EF4" w:rsidRDefault="00DC5EF4" w:rsidP="00DC5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5EF4">
        <w:rPr>
          <w:rFonts w:ascii="Times New Roman" w:hAnsi="Times New Roman" w:cs="Times New Roman"/>
          <w:sz w:val="28"/>
          <w:szCs w:val="28"/>
        </w:rPr>
        <w:t xml:space="preserve">Interpretable Machine Learning for Stability Screening of </w:t>
      </w:r>
      <w:proofErr w:type="gramStart"/>
      <w:r w:rsidRPr="00DC5EF4">
        <w:rPr>
          <w:rFonts w:ascii="Times New Roman" w:hAnsi="Times New Roman" w:cs="Times New Roman"/>
          <w:sz w:val="28"/>
          <w:szCs w:val="28"/>
        </w:rPr>
        <w:t>Mn(</w:t>
      </w:r>
      <w:proofErr w:type="gramEnd"/>
      <w:r w:rsidRPr="00DC5EF4">
        <w:rPr>
          <w:rFonts w:ascii="Times New Roman" w:hAnsi="Times New Roman" w:cs="Times New Roman"/>
          <w:sz w:val="28"/>
          <w:szCs w:val="28"/>
        </w:rPr>
        <w:t>II) Amino Complexes with DFT Validation</w:t>
      </w:r>
    </w:p>
    <w:p w14:paraId="6537DB86" w14:textId="77777777" w:rsidR="00DC5EF4" w:rsidRDefault="00DC5EF4" w:rsidP="00DC5EF4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068CABBB" w14:textId="77777777" w:rsidR="00BF7790" w:rsidRPr="00BF7790" w:rsidRDefault="00BF7790" w:rsidP="00BF7790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BF7790">
        <w:rPr>
          <w:rFonts w:ascii="Times New Roman" w:hAnsi="Times New Roman"/>
          <w:i/>
          <w:iCs/>
          <w:sz w:val="18"/>
          <w:szCs w:val="18"/>
        </w:rPr>
        <w:t>Haizhen Song; Xin Zeng</w:t>
      </w:r>
      <w:r w:rsidRPr="00BF7790">
        <w:rPr>
          <w:rFonts w:ascii="Times New Roman" w:hAnsi="Times New Roman" w:hint="eastAsia"/>
          <w:i/>
          <w:iCs/>
          <w:sz w:val="18"/>
          <w:szCs w:val="18"/>
        </w:rPr>
        <w:t xml:space="preserve">; </w:t>
      </w:r>
      <w:r w:rsidRPr="00BF7790">
        <w:rPr>
          <w:rFonts w:ascii="Times New Roman" w:hAnsi="Times New Roman"/>
          <w:i/>
          <w:iCs/>
          <w:sz w:val="18"/>
          <w:szCs w:val="18"/>
        </w:rPr>
        <w:t>Yumei Yang</w:t>
      </w:r>
      <w:r w:rsidRPr="00BF7790">
        <w:rPr>
          <w:rFonts w:ascii="Times New Roman" w:hAnsi="Times New Roman" w:hint="eastAsia"/>
          <w:i/>
          <w:iCs/>
          <w:sz w:val="18"/>
          <w:szCs w:val="18"/>
        </w:rPr>
        <w:t xml:space="preserve">; </w:t>
      </w:r>
      <w:proofErr w:type="spellStart"/>
      <w:r w:rsidRPr="00BF7790">
        <w:rPr>
          <w:rFonts w:ascii="Times New Roman" w:hAnsi="Times New Roman"/>
          <w:i/>
          <w:iCs/>
          <w:sz w:val="18"/>
          <w:szCs w:val="18"/>
        </w:rPr>
        <w:t>Xuesong</w:t>
      </w:r>
      <w:proofErr w:type="spellEnd"/>
      <w:r w:rsidRPr="00BF7790">
        <w:rPr>
          <w:rFonts w:ascii="Times New Roman" w:hAnsi="Times New Roman"/>
          <w:i/>
          <w:iCs/>
          <w:sz w:val="18"/>
          <w:szCs w:val="18"/>
        </w:rPr>
        <w:t xml:space="preserve"> Xu; Yan Zhang; Yichao Wang; Hongming Yin*</w:t>
      </w:r>
    </w:p>
    <w:p w14:paraId="7755C56A" w14:textId="0E3BBF9E" w:rsidR="00DC5EF4" w:rsidRPr="00503F80" w:rsidRDefault="00DC5EF4" w:rsidP="00DC5EF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503F80">
        <w:rPr>
          <w:rFonts w:ascii="Times New Roman" w:hAnsi="Times New Roman" w:hint="eastAsia"/>
          <w:sz w:val="18"/>
          <w:szCs w:val="18"/>
        </w:rPr>
        <w:t>School of Science, Dalian Maritime University, Dalian, Liaoning 116026, P. R. China</w:t>
      </w:r>
    </w:p>
    <w:p w14:paraId="317B8587" w14:textId="6ABE4D9A" w:rsidR="00DC5EF4" w:rsidRPr="00503F80" w:rsidRDefault="00DC5EF4" w:rsidP="00DC5EF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503F80">
        <w:rPr>
          <w:rFonts w:ascii="Times New Roman" w:hAnsi="Times New Roman"/>
          <w:sz w:val="18"/>
          <w:szCs w:val="18"/>
        </w:rPr>
        <w:t>* Corresponding authors.</w:t>
      </w:r>
    </w:p>
    <w:p w14:paraId="778CBA31" w14:textId="07637993" w:rsidR="008D0778" w:rsidRDefault="00DC5EF4" w:rsidP="00DC5EF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503F80">
        <w:rPr>
          <w:rFonts w:ascii="Times New Roman" w:hAnsi="Times New Roman"/>
          <w:sz w:val="18"/>
          <w:szCs w:val="18"/>
        </w:rPr>
        <w:t>E-mail address</w:t>
      </w:r>
      <w:r w:rsidRPr="00503F80">
        <w:rPr>
          <w:rFonts w:ascii="Times New Roman" w:hAnsi="Times New Roman" w:hint="eastAsia"/>
          <w:sz w:val="18"/>
          <w:szCs w:val="18"/>
        </w:rPr>
        <w:t>: hmyin@dlmu.edu.cn</w:t>
      </w:r>
      <w:r w:rsidRPr="00503F80">
        <w:rPr>
          <w:sz w:val="18"/>
          <w:szCs w:val="18"/>
        </w:rPr>
        <w:t xml:space="preserve"> </w:t>
      </w:r>
      <w:r w:rsidRPr="00503F80">
        <w:rPr>
          <w:rFonts w:ascii="Times New Roman" w:hAnsi="Times New Roman"/>
          <w:sz w:val="18"/>
          <w:szCs w:val="18"/>
        </w:rPr>
        <w:t>(</w:t>
      </w:r>
      <w:r w:rsidRPr="00503F80">
        <w:rPr>
          <w:rFonts w:ascii="Times New Roman" w:hAnsi="Times New Roman" w:hint="eastAsia"/>
          <w:sz w:val="18"/>
          <w:szCs w:val="18"/>
        </w:rPr>
        <w:t>H. Yin</w:t>
      </w:r>
      <w:r w:rsidRPr="00503F80">
        <w:rPr>
          <w:rFonts w:ascii="Times New Roman" w:hAnsi="Times New Roman"/>
          <w:sz w:val="18"/>
          <w:szCs w:val="18"/>
        </w:rPr>
        <w:t>).</w:t>
      </w:r>
    </w:p>
    <w:p w14:paraId="130A60BF" w14:textId="77777777" w:rsidR="00DC5EF4" w:rsidRDefault="00DC5EF4" w:rsidP="00DC5EF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A72D6A6" w14:textId="00286BDE" w:rsidR="00DC5EF4" w:rsidRDefault="00DC5EF4" w:rsidP="00DC5EF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9BEC80E" w14:textId="77777777" w:rsidR="00DC5EF4" w:rsidRDefault="00DC5EF4">
      <w:pPr>
        <w:widowControl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0B596946" w14:textId="00DA31EA" w:rsidR="00DC5EF4" w:rsidRPr="00732365" w:rsidRDefault="00DC5EF4" w:rsidP="00DC5EF4">
      <w:pPr>
        <w:spacing w:after="0" w:line="240" w:lineRule="auto"/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</w:pPr>
      <w:r w:rsidRPr="00732365">
        <w:rPr>
          <w:rFonts w:ascii="Times New Roman" w:eastAsia="宋体" w:hAnsi="Times New Roman" w:cs="Times New Roman"/>
          <w:b/>
          <w:bCs/>
          <w:color w:val="0F1115"/>
          <w:sz w:val="20"/>
          <w:szCs w:val="21"/>
          <w:shd w:val="clear" w:color="auto" w:fill="FFFFFF"/>
        </w:rPr>
        <w:lastRenderedPageBreak/>
        <w:t>Fig.S1</w:t>
      </w:r>
      <w:r w:rsidR="00732365" w:rsidRPr="00732365">
        <w:rPr>
          <w:rFonts w:ascii="Times New Roman" w:eastAsia="宋体" w:hAnsi="Times New Roman" w:cs="Times New Roman" w:hint="eastAsia"/>
          <w:color w:val="0F1115"/>
          <w:sz w:val="20"/>
          <w:szCs w:val="21"/>
          <w:shd w:val="clear" w:color="auto" w:fill="FFFFFF"/>
        </w:rPr>
        <w:t xml:space="preserve"> </w:t>
      </w:r>
      <w:r w:rsidR="00043FBC" w:rsidRPr="00043FBC"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  <w:t>Displays the complete molecular structure diagrams of 500 listed amino ligands, in the order: aromatic amines, heterocyclic amines, and aliphatic amines (divided into straight chain and branched-chain)</w:t>
      </w:r>
    </w:p>
    <w:p w14:paraId="17B46E33" w14:textId="3226A037" w:rsidR="00FF55F7" w:rsidRDefault="00043FBC" w:rsidP="00732365">
      <w:pPr>
        <w:spacing w:after="0" w:line="240" w:lineRule="auto"/>
        <w:jc w:val="center"/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5A158C3E" wp14:editId="19D9F8B3">
            <wp:extent cx="5274310" cy="3797300"/>
            <wp:effectExtent l="0" t="0" r="2540" b="0"/>
            <wp:docPr id="20235894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589411" name="图片 20235894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1FCE9870" wp14:editId="1AFC9A1A">
            <wp:extent cx="5274310" cy="3797300"/>
            <wp:effectExtent l="0" t="0" r="2540" b="0"/>
            <wp:docPr id="18897797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779760" name="图片 188977976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024BD677" wp14:editId="7B584B32">
            <wp:extent cx="5274310" cy="3797300"/>
            <wp:effectExtent l="0" t="0" r="2540" b="0"/>
            <wp:docPr id="8445067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06741" name="图片 8445067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6071C8FD" wp14:editId="77FB5C04">
            <wp:extent cx="5274310" cy="3797300"/>
            <wp:effectExtent l="0" t="0" r="2540" b="0"/>
            <wp:docPr id="195776595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65959" name="图片 19577659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3ED784D2" wp14:editId="5BACD6E3">
            <wp:extent cx="5274310" cy="3797300"/>
            <wp:effectExtent l="0" t="0" r="2540" b="0"/>
            <wp:docPr id="111496309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963094" name="图片 111496309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11C4CD92" wp14:editId="31DBB5E9">
            <wp:extent cx="5274310" cy="3037840"/>
            <wp:effectExtent l="0" t="0" r="2540" b="0"/>
            <wp:docPr id="7545716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71644" name="图片 75457164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16810D43" wp14:editId="7352AA27">
            <wp:extent cx="5274310" cy="3797300"/>
            <wp:effectExtent l="0" t="0" r="2540" b="0"/>
            <wp:docPr id="12430610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61091" name="图片 124306109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416AC5C1" wp14:editId="25C08805">
            <wp:extent cx="5274310" cy="3797300"/>
            <wp:effectExtent l="0" t="0" r="2540" b="0"/>
            <wp:docPr id="20993104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10416" name="图片 20993104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1D1F1BA6" wp14:editId="3229152E">
            <wp:extent cx="5274310" cy="3797300"/>
            <wp:effectExtent l="0" t="0" r="2540" b="0"/>
            <wp:docPr id="14136842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84233" name="图片 141368423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517198CD" wp14:editId="4221CBF0">
            <wp:extent cx="5274310" cy="3797300"/>
            <wp:effectExtent l="0" t="0" r="2540" b="0"/>
            <wp:docPr id="170513289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32894" name="图片 170513289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0BAEB91C" wp14:editId="0D9940D7">
            <wp:extent cx="5274310" cy="3797300"/>
            <wp:effectExtent l="0" t="0" r="2540" b="0"/>
            <wp:docPr id="7095951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95136" name="图片 70959513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4526E330" wp14:editId="398A668A">
            <wp:extent cx="5274310" cy="1518920"/>
            <wp:effectExtent l="0" t="0" r="2540" b="5080"/>
            <wp:docPr id="142244353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443532" name="图片 142244353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709000A3" wp14:editId="6487CCF5">
            <wp:extent cx="5274310" cy="3797300"/>
            <wp:effectExtent l="0" t="0" r="2540" b="0"/>
            <wp:docPr id="12780422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042234" name="图片 127804223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30FB899B" wp14:editId="3CA9E20E">
            <wp:extent cx="5274310" cy="3797300"/>
            <wp:effectExtent l="0" t="0" r="2540" b="0"/>
            <wp:docPr id="178001085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010851" name="图片 178001085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51AEB59E" wp14:editId="5087CBA2">
            <wp:extent cx="5274310" cy="1518920"/>
            <wp:effectExtent l="0" t="0" r="2540" b="5080"/>
            <wp:docPr id="125084666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46667" name="图片 125084666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16D23C44" wp14:editId="6D98FBAC">
            <wp:extent cx="5274310" cy="3797300"/>
            <wp:effectExtent l="0" t="0" r="2540" b="0"/>
            <wp:docPr id="205190793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07935" name="图片 205190793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7DF5D25C" wp14:editId="7D01B333">
            <wp:extent cx="5274310" cy="3797300"/>
            <wp:effectExtent l="0" t="0" r="2540" b="0"/>
            <wp:docPr id="161403195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031954" name="图片 161403195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541FA952" wp14:editId="742FB144">
            <wp:extent cx="5274310" cy="3797300"/>
            <wp:effectExtent l="0" t="0" r="2540" b="0"/>
            <wp:docPr id="208684084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40844" name="图片 208684084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310BDA2A" wp14:editId="5E40489D">
            <wp:extent cx="5274310" cy="3797300"/>
            <wp:effectExtent l="0" t="0" r="2540" b="0"/>
            <wp:docPr id="49723218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232186" name="图片 49723218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160050D2" wp14:editId="101133D4">
            <wp:extent cx="5274310" cy="3797300"/>
            <wp:effectExtent l="0" t="0" r="2540" b="0"/>
            <wp:docPr id="134586001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60011" name="图片 134586001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lastRenderedPageBreak/>
        <w:drawing>
          <wp:inline distT="0" distB="0" distL="0" distR="0" wp14:anchorId="4802CE5B" wp14:editId="71EEAE8E">
            <wp:extent cx="5274310" cy="3797300"/>
            <wp:effectExtent l="0" t="0" r="2540" b="0"/>
            <wp:docPr id="185013873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38737" name="图片 185013873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0F1115"/>
          <w:sz w:val="20"/>
          <w:szCs w:val="21"/>
          <w:shd w:val="clear" w:color="auto" w:fill="FFFFFF"/>
        </w:rPr>
        <w:drawing>
          <wp:inline distT="0" distB="0" distL="0" distR="0" wp14:anchorId="0EDD3F64" wp14:editId="06C9A561">
            <wp:extent cx="5274310" cy="3037840"/>
            <wp:effectExtent l="0" t="0" r="2540" b="0"/>
            <wp:docPr id="205013410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134109" name="图片 205013410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8C9BF" w14:textId="77777777" w:rsidR="00841C19" w:rsidRDefault="00841C19" w:rsidP="00DC5EF4">
      <w:pPr>
        <w:spacing w:after="0" w:line="24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029B540E" w14:textId="1D2C8B85" w:rsidR="00E451E4" w:rsidRPr="00262EC7" w:rsidRDefault="00E451E4" w:rsidP="00DC5EF4">
      <w:pPr>
        <w:spacing w:after="0" w:line="240" w:lineRule="auto"/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</w:pPr>
      <w:r w:rsidRPr="00262EC7">
        <w:rPr>
          <w:rStyle w:val="af2"/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  <w:t>Table S1</w:t>
      </w:r>
      <w:r w:rsidRPr="00262EC7"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  <w:t xml:space="preserve"> Full list of 49 descriptors with their physical meanings. Entries 1–16 are the final features selected for the </w:t>
      </w:r>
      <w:proofErr w:type="spellStart"/>
      <w:r w:rsidRPr="00262EC7"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  <w:t>XGBoost</w:t>
      </w:r>
      <w:proofErr w:type="spellEnd"/>
      <w:r w:rsidRPr="00262EC7"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  <w:t xml:space="preserve"> model, ranked in descending order of global SHAP importance (from highest to lowest). The remaining descriptors (17–49) are listed in the order of original generation</w:t>
      </w:r>
    </w:p>
    <w:tbl>
      <w:tblPr>
        <w:tblStyle w:val="af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"/>
        <w:gridCol w:w="2196"/>
        <w:gridCol w:w="4095"/>
        <w:gridCol w:w="1609"/>
      </w:tblGrid>
      <w:tr w:rsidR="00262EC7" w:rsidRPr="00262EC7" w14:paraId="4A105D17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3EBA6BC6" w14:textId="5BAD32A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ID</w:t>
            </w:r>
          </w:p>
        </w:tc>
        <w:tc>
          <w:tcPr>
            <w:tcW w:w="0" w:type="auto"/>
            <w:vAlign w:val="center"/>
          </w:tcPr>
          <w:p w14:paraId="10C56B4A" w14:textId="1E7D2A3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Feature Name</w:t>
            </w:r>
          </w:p>
        </w:tc>
        <w:tc>
          <w:tcPr>
            <w:tcW w:w="0" w:type="auto"/>
            <w:vAlign w:val="center"/>
          </w:tcPr>
          <w:p w14:paraId="00B1BFFE" w14:textId="42C8D83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Description</w:t>
            </w:r>
          </w:p>
        </w:tc>
        <w:tc>
          <w:tcPr>
            <w:tcW w:w="0" w:type="auto"/>
            <w:vAlign w:val="center"/>
          </w:tcPr>
          <w:p w14:paraId="3E1F190A" w14:textId="2E1ABEB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 / Type</w:t>
            </w:r>
          </w:p>
        </w:tc>
      </w:tr>
      <w:tr w:rsidR="00262EC7" w:rsidRPr="00262EC7" w14:paraId="04F4DFD8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70D01318" w14:textId="531285E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9797474" w14:textId="08A80DE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Mn_Ow_cv</w:t>
            </w:r>
            <w:proofErr w:type="spellEnd"/>
          </w:p>
        </w:tc>
        <w:tc>
          <w:tcPr>
            <w:tcW w:w="0" w:type="auto"/>
            <w:vAlign w:val="center"/>
          </w:tcPr>
          <w:p w14:paraId="43758658" w14:textId="322AB4C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Coefficient of variation of Mn–Ow coordination distances</w:t>
            </w:r>
          </w:p>
        </w:tc>
        <w:tc>
          <w:tcPr>
            <w:tcW w:w="0" w:type="auto"/>
            <w:vAlign w:val="center"/>
          </w:tcPr>
          <w:p w14:paraId="0EAFAFB8" w14:textId="2B66304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unitless</w:t>
            </w:r>
          </w:p>
        </w:tc>
      </w:tr>
      <w:tr w:rsidR="00262EC7" w:rsidRPr="00262EC7" w14:paraId="661E1AC7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413C0536" w14:textId="0A56E28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6A0B4BF" w14:textId="423DC4AA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Mn_Ow_mean</w:t>
            </w:r>
            <w:proofErr w:type="spellEnd"/>
          </w:p>
        </w:tc>
        <w:tc>
          <w:tcPr>
            <w:tcW w:w="0" w:type="auto"/>
            <w:vAlign w:val="center"/>
          </w:tcPr>
          <w:p w14:paraId="4E42CBD8" w14:textId="56AE8340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Mean Mn–Ow coordination distance</w:t>
            </w:r>
          </w:p>
        </w:tc>
        <w:tc>
          <w:tcPr>
            <w:tcW w:w="0" w:type="auto"/>
            <w:vAlign w:val="center"/>
          </w:tcPr>
          <w:p w14:paraId="7392E9BE" w14:textId="7FEE11C0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</w:p>
        </w:tc>
      </w:tr>
      <w:tr w:rsidR="00262EC7" w:rsidRPr="00262EC7" w14:paraId="4F1D5A5F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2BF62EC5" w14:textId="6B2BFB5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1E6CF351" w14:textId="11563DE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best_mnN_from_prev</w:t>
            </w:r>
            <w:proofErr w:type="spellEnd"/>
          </w:p>
        </w:tc>
        <w:tc>
          <w:tcPr>
            <w:tcW w:w="0" w:type="auto"/>
            <w:vAlign w:val="center"/>
          </w:tcPr>
          <w:p w14:paraId="54BF234C" w14:textId="3491A62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Optimal Mn–N coordination distance determined from previous screening</w:t>
            </w:r>
          </w:p>
        </w:tc>
        <w:tc>
          <w:tcPr>
            <w:tcW w:w="0" w:type="auto"/>
            <w:vAlign w:val="center"/>
          </w:tcPr>
          <w:p w14:paraId="43B9EF47" w14:textId="529FFAD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</w:p>
        </w:tc>
      </w:tr>
      <w:tr w:rsidR="00262EC7" w:rsidRPr="00262EC7" w14:paraId="56C64C90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3420D7B6" w14:textId="5E66C75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B003BDA" w14:textId="27F97DF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MolWt_per_N</w:t>
            </w:r>
            <w:proofErr w:type="spellEnd"/>
          </w:p>
        </w:tc>
        <w:tc>
          <w:tcPr>
            <w:tcW w:w="0" w:type="auto"/>
            <w:vAlign w:val="center"/>
          </w:tcPr>
          <w:p w14:paraId="03051921" w14:textId="29632DA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Molecular weight per nitrogen atom</w:t>
            </w:r>
          </w:p>
        </w:tc>
        <w:tc>
          <w:tcPr>
            <w:tcW w:w="0" w:type="auto"/>
            <w:vAlign w:val="center"/>
          </w:tcPr>
          <w:p w14:paraId="75A1AF12" w14:textId="5CDB11D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g/mol·N⁻¹</w:t>
            </w:r>
          </w:p>
        </w:tc>
      </w:tr>
      <w:tr w:rsidR="00262EC7" w:rsidRPr="00262EC7" w14:paraId="2922F40B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10740702" w14:textId="5B49664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4E3D9145" w14:textId="29E6DDC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Mn_LigHeavy_mean</w:t>
            </w:r>
            <w:proofErr w:type="spellEnd"/>
          </w:p>
        </w:tc>
        <w:tc>
          <w:tcPr>
            <w:tcW w:w="0" w:type="auto"/>
            <w:vAlign w:val="center"/>
          </w:tcPr>
          <w:p w14:paraId="2AFAF117" w14:textId="18D72FE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Average distance from Mn to heavy atoms (non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noBreakHyphen/>
              <w:t>H) of the ligand</w:t>
            </w:r>
          </w:p>
        </w:tc>
        <w:tc>
          <w:tcPr>
            <w:tcW w:w="0" w:type="auto"/>
            <w:vAlign w:val="center"/>
          </w:tcPr>
          <w:p w14:paraId="77FFBDD8" w14:textId="125485A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</w:p>
        </w:tc>
      </w:tr>
      <w:tr w:rsidR="00262EC7" w:rsidRPr="00262EC7" w14:paraId="7D4CBD44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3CF9051D" w14:textId="08ADFA4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38460F70" w14:textId="1568088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LogP_TPSA_balance</w:t>
            </w:r>
            <w:proofErr w:type="spellEnd"/>
          </w:p>
        </w:tc>
        <w:tc>
          <w:tcPr>
            <w:tcW w:w="0" w:type="auto"/>
            <w:vAlign w:val="center"/>
          </w:tcPr>
          <w:p w14:paraId="72CB16B9" w14:textId="531D0C5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Balance index between hydrophobicity (</w:t>
            </w: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LogP</w:t>
            </w:r>
            <w:proofErr w:type="spellEnd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) and polar surface area (TPSA)</w:t>
            </w:r>
          </w:p>
        </w:tc>
        <w:tc>
          <w:tcPr>
            <w:tcW w:w="0" w:type="auto"/>
            <w:vAlign w:val="center"/>
          </w:tcPr>
          <w:p w14:paraId="7433ABA5" w14:textId="1C6F873A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unitless (custom composite)</w:t>
            </w:r>
          </w:p>
        </w:tc>
      </w:tr>
      <w:tr w:rsidR="00262EC7" w:rsidRPr="00262EC7" w14:paraId="1E77D661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0405E24D" w14:textId="7DA38E30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70C75C8A" w14:textId="0692CAA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MolLogP</w:t>
            </w:r>
            <w:proofErr w:type="spellEnd"/>
          </w:p>
        </w:tc>
        <w:tc>
          <w:tcPr>
            <w:tcW w:w="0" w:type="auto"/>
            <w:vAlign w:val="center"/>
          </w:tcPr>
          <w:p w14:paraId="2B361FA8" w14:textId="4874AB2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Calculated logarithm of octanol/water partition coefficient (</w:t>
            </w: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logP</w:t>
            </w:r>
            <w:proofErr w:type="spellEnd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56693DE1" w14:textId="3ED6CC2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unitless</w:t>
            </w:r>
          </w:p>
        </w:tc>
      </w:tr>
      <w:tr w:rsidR="00262EC7" w:rsidRPr="00262EC7" w14:paraId="50035675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76680174" w14:textId="516233C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0F0CC484" w14:textId="3F6A3E8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N_over_MnNmean</w:t>
            </w:r>
            <w:proofErr w:type="spellEnd"/>
          </w:p>
        </w:tc>
        <w:tc>
          <w:tcPr>
            <w:tcW w:w="0" w:type="auto"/>
            <w:vAlign w:val="center"/>
          </w:tcPr>
          <w:p w14:paraId="77DBBBB7" w14:textId="69EE837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Ratio of number of N atoms to mean Mn–N distance</w:t>
            </w:r>
          </w:p>
        </w:tc>
        <w:tc>
          <w:tcPr>
            <w:tcW w:w="0" w:type="auto"/>
            <w:vAlign w:val="center"/>
          </w:tcPr>
          <w:p w14:paraId="43BD4B6C" w14:textId="7E36105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composite ratio</w:t>
            </w:r>
          </w:p>
        </w:tc>
      </w:tr>
      <w:tr w:rsidR="00262EC7" w:rsidRPr="00262EC7" w14:paraId="75EFD0A1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2B18B9BF" w14:textId="7B1DEEE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6E9A95CC" w14:textId="4664477A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LigandHeavy_RadiusMean</w:t>
            </w:r>
            <w:proofErr w:type="spellEnd"/>
          </w:p>
        </w:tc>
        <w:tc>
          <w:tcPr>
            <w:tcW w:w="0" w:type="auto"/>
            <w:vAlign w:val="center"/>
          </w:tcPr>
          <w:p w14:paraId="3B71A2E7" w14:textId="1016E88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Average distance from ligand heavy atoms to ligand geometric center</w:t>
            </w:r>
          </w:p>
        </w:tc>
        <w:tc>
          <w:tcPr>
            <w:tcW w:w="0" w:type="auto"/>
            <w:vAlign w:val="center"/>
          </w:tcPr>
          <w:p w14:paraId="1183520F" w14:textId="59E2D79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</w:p>
        </w:tc>
      </w:tr>
      <w:tr w:rsidR="00262EC7" w:rsidRPr="00262EC7" w14:paraId="157CF504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0C239FC3" w14:textId="6E7561D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4DB4A546" w14:textId="283778D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ASA_per_heavy</w:t>
            </w:r>
            <w:proofErr w:type="spellEnd"/>
          </w:p>
        </w:tc>
        <w:tc>
          <w:tcPr>
            <w:tcW w:w="0" w:type="auto"/>
            <w:vAlign w:val="center"/>
          </w:tcPr>
          <w:p w14:paraId="2635596E" w14:textId="7323437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Approximate surface area per heavy atom</w:t>
            </w:r>
          </w:p>
        </w:tc>
        <w:tc>
          <w:tcPr>
            <w:tcW w:w="0" w:type="auto"/>
            <w:vAlign w:val="center"/>
          </w:tcPr>
          <w:p w14:paraId="67B4931F" w14:textId="022F355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/ heavy atom</w:t>
            </w:r>
          </w:p>
        </w:tc>
      </w:tr>
      <w:tr w:rsidR="00262EC7" w:rsidRPr="00262EC7" w14:paraId="42221575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75D04B61" w14:textId="4F2C140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52E8B987" w14:textId="69093D1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RotBonds_per_heavy</w:t>
            </w:r>
            <w:proofErr w:type="spellEnd"/>
          </w:p>
        </w:tc>
        <w:tc>
          <w:tcPr>
            <w:tcW w:w="0" w:type="auto"/>
            <w:vAlign w:val="center"/>
          </w:tcPr>
          <w:p w14:paraId="45226275" w14:textId="227A62F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rotatable bonds per heavy atom</w:t>
            </w:r>
          </w:p>
        </w:tc>
        <w:tc>
          <w:tcPr>
            <w:tcW w:w="0" w:type="auto"/>
            <w:vAlign w:val="center"/>
          </w:tcPr>
          <w:p w14:paraId="53280A5B" w14:textId="4C32967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 / heavy atom</w:t>
            </w:r>
          </w:p>
        </w:tc>
      </w:tr>
      <w:tr w:rsidR="00262EC7" w:rsidRPr="00262EC7" w14:paraId="69A289B8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309DFF86" w14:textId="4BC3F23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38607F3D" w14:textId="372FA8F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Centroid_to_MnN_ratio</w:t>
            </w:r>
            <w:proofErr w:type="spellEnd"/>
          </w:p>
        </w:tc>
        <w:tc>
          <w:tcPr>
            <w:tcW w:w="0" w:type="auto"/>
            <w:vAlign w:val="center"/>
          </w:tcPr>
          <w:p w14:paraId="68FE0C8B" w14:textId="3A71805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Normalized ratio of distance from ligand centroid to Mn–N coordination center</w:t>
            </w:r>
          </w:p>
        </w:tc>
        <w:tc>
          <w:tcPr>
            <w:tcW w:w="0" w:type="auto"/>
            <w:vAlign w:val="center"/>
          </w:tcPr>
          <w:p w14:paraId="753411FA" w14:textId="2F55726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unitless</w:t>
            </w:r>
          </w:p>
        </w:tc>
      </w:tr>
      <w:tr w:rsidR="00262EC7" w:rsidRPr="00262EC7" w14:paraId="57407A66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1B8A593F" w14:textId="7C13C43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258E93F7" w14:textId="1D5B858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MolWt_per_heavy</w:t>
            </w:r>
            <w:proofErr w:type="spellEnd"/>
          </w:p>
        </w:tc>
        <w:tc>
          <w:tcPr>
            <w:tcW w:w="0" w:type="auto"/>
            <w:vAlign w:val="center"/>
          </w:tcPr>
          <w:p w14:paraId="69CF288B" w14:textId="5B1DE57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Molecular weight per heavy atom</w:t>
            </w:r>
          </w:p>
        </w:tc>
        <w:tc>
          <w:tcPr>
            <w:tcW w:w="0" w:type="auto"/>
            <w:vAlign w:val="center"/>
          </w:tcPr>
          <w:p w14:paraId="4B535714" w14:textId="24F87E7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g/mol / heavy atom</w:t>
            </w:r>
          </w:p>
        </w:tc>
      </w:tr>
      <w:tr w:rsidR="00262EC7" w:rsidRPr="00262EC7" w14:paraId="00333A39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5FA4769E" w14:textId="6C176CB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436763E4" w14:textId="59B2CD7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Flexibility_sp3_balance</w:t>
            </w:r>
          </w:p>
        </w:tc>
        <w:tc>
          <w:tcPr>
            <w:tcW w:w="0" w:type="auto"/>
            <w:vAlign w:val="center"/>
          </w:tcPr>
          <w:p w14:paraId="706FE928" w14:textId="3B8173E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Balance index between rotatable bonds and fraction of sp³ carbons</w:t>
            </w:r>
          </w:p>
        </w:tc>
        <w:tc>
          <w:tcPr>
            <w:tcW w:w="0" w:type="auto"/>
            <w:vAlign w:val="center"/>
          </w:tcPr>
          <w:p w14:paraId="1050A0BD" w14:textId="7048095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unitless (custom composite)</w:t>
            </w:r>
          </w:p>
        </w:tc>
      </w:tr>
      <w:tr w:rsidR="00262EC7" w:rsidRPr="00262EC7" w14:paraId="6B5F6D57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484D3BBA" w14:textId="169AE65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55F9300D" w14:textId="4F84213A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BalabanJ</w:t>
            </w:r>
            <w:proofErr w:type="spellEnd"/>
          </w:p>
        </w:tc>
        <w:tc>
          <w:tcPr>
            <w:tcW w:w="0" w:type="auto"/>
            <w:vAlign w:val="center"/>
          </w:tcPr>
          <w:p w14:paraId="53B55703" w14:textId="1AFB84B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Balaban’s J topological index</w:t>
            </w:r>
          </w:p>
        </w:tc>
        <w:tc>
          <w:tcPr>
            <w:tcW w:w="0" w:type="auto"/>
            <w:vAlign w:val="center"/>
          </w:tcPr>
          <w:p w14:paraId="6ED7E454" w14:textId="3E1E2CE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unitless</w:t>
            </w:r>
          </w:p>
        </w:tc>
      </w:tr>
      <w:tr w:rsidR="00262EC7" w:rsidRPr="00262EC7" w14:paraId="0EAA0605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46F28224" w14:textId="26AC7E8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60776955" w14:textId="427E726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Kappa2</w:t>
            </w:r>
          </w:p>
        </w:tc>
        <w:tc>
          <w:tcPr>
            <w:tcW w:w="0" w:type="auto"/>
            <w:vAlign w:val="center"/>
          </w:tcPr>
          <w:p w14:paraId="6010BBF1" w14:textId="07F8D60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Kier’s second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noBreakHyphen/>
              <w:t>order shape index</w:t>
            </w:r>
          </w:p>
        </w:tc>
        <w:tc>
          <w:tcPr>
            <w:tcW w:w="0" w:type="auto"/>
            <w:vAlign w:val="center"/>
          </w:tcPr>
          <w:p w14:paraId="7D06F320" w14:textId="7038A6B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unitless</w:t>
            </w:r>
          </w:p>
        </w:tc>
      </w:tr>
      <w:tr w:rsidR="00262EC7" w:rsidRPr="00262EC7" w14:paraId="1A6F4224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2BB596CE" w14:textId="4861575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</w:tcPr>
          <w:p w14:paraId="70671E05" w14:textId="59612EF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MolWt</w:t>
            </w:r>
            <w:proofErr w:type="spellEnd"/>
          </w:p>
        </w:tc>
        <w:tc>
          <w:tcPr>
            <w:tcW w:w="0" w:type="auto"/>
            <w:vAlign w:val="center"/>
          </w:tcPr>
          <w:p w14:paraId="3EF7A711" w14:textId="0053FC6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Molecular weight</w:t>
            </w:r>
          </w:p>
        </w:tc>
        <w:tc>
          <w:tcPr>
            <w:tcW w:w="0" w:type="auto"/>
            <w:vAlign w:val="center"/>
          </w:tcPr>
          <w:p w14:paraId="3DD11DC1" w14:textId="310684C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g/mol</w:t>
            </w:r>
          </w:p>
        </w:tc>
      </w:tr>
      <w:tr w:rsidR="00262EC7" w:rsidRPr="00262EC7" w14:paraId="55EC8BE5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39492E6E" w14:textId="6220E18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14:paraId="4786F326" w14:textId="2279878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TPSA</w:t>
            </w:r>
          </w:p>
        </w:tc>
        <w:tc>
          <w:tcPr>
            <w:tcW w:w="0" w:type="auto"/>
            <w:vAlign w:val="center"/>
          </w:tcPr>
          <w:p w14:paraId="1F2AD3B2" w14:textId="2B50634A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Topological polar surface area</w:t>
            </w:r>
          </w:p>
        </w:tc>
        <w:tc>
          <w:tcPr>
            <w:tcW w:w="0" w:type="auto"/>
            <w:vAlign w:val="center"/>
          </w:tcPr>
          <w:p w14:paraId="490813CD" w14:textId="68A52CD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68163EC1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6EBFA3A9" w14:textId="718B944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48F67192" w14:textId="1C31132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FractionCSP3</w:t>
            </w:r>
          </w:p>
        </w:tc>
        <w:tc>
          <w:tcPr>
            <w:tcW w:w="0" w:type="auto"/>
            <w:vAlign w:val="center"/>
          </w:tcPr>
          <w:p w14:paraId="316FCC86" w14:textId="547EFC5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Fraction of sp³ hybridized carbons among all carbons</w:t>
            </w:r>
          </w:p>
        </w:tc>
        <w:tc>
          <w:tcPr>
            <w:tcW w:w="0" w:type="auto"/>
            <w:vAlign w:val="center"/>
          </w:tcPr>
          <w:p w14:paraId="29060C65" w14:textId="57B4C9D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ratio (0–1)</w:t>
            </w:r>
          </w:p>
        </w:tc>
      </w:tr>
      <w:tr w:rsidR="00262EC7" w:rsidRPr="00262EC7" w14:paraId="0E15E319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38725791" w14:textId="7747B54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15962D45" w14:textId="0320ABB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NumHAcceptors</w:t>
            </w:r>
            <w:proofErr w:type="spellEnd"/>
          </w:p>
        </w:tc>
        <w:tc>
          <w:tcPr>
            <w:tcW w:w="0" w:type="auto"/>
            <w:vAlign w:val="center"/>
          </w:tcPr>
          <w:p w14:paraId="3D537081" w14:textId="7785854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hydrogen bond acceptors</w:t>
            </w:r>
          </w:p>
        </w:tc>
        <w:tc>
          <w:tcPr>
            <w:tcW w:w="0" w:type="auto"/>
            <w:vAlign w:val="center"/>
          </w:tcPr>
          <w:p w14:paraId="450FE6CB" w14:textId="7F1D6DA0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</w:t>
            </w:r>
          </w:p>
        </w:tc>
      </w:tr>
      <w:tr w:rsidR="00262EC7" w:rsidRPr="00262EC7" w14:paraId="5F99F860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78B5F864" w14:textId="4F406EF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78070B03" w14:textId="290680A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NumHDonors</w:t>
            </w:r>
            <w:proofErr w:type="spellEnd"/>
          </w:p>
        </w:tc>
        <w:tc>
          <w:tcPr>
            <w:tcW w:w="0" w:type="auto"/>
            <w:vAlign w:val="center"/>
          </w:tcPr>
          <w:p w14:paraId="413E6781" w14:textId="796C611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hydrogen bond donors</w:t>
            </w:r>
          </w:p>
        </w:tc>
        <w:tc>
          <w:tcPr>
            <w:tcW w:w="0" w:type="auto"/>
            <w:vAlign w:val="center"/>
          </w:tcPr>
          <w:p w14:paraId="12158B9E" w14:textId="205706A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</w:t>
            </w:r>
          </w:p>
        </w:tc>
      </w:tr>
      <w:tr w:rsidR="00262EC7" w:rsidRPr="00262EC7" w14:paraId="64182DC9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30DA5BC2" w14:textId="45A70EB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14:paraId="43FEF5FF" w14:textId="34ED028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NumRotatableBonds</w:t>
            </w:r>
            <w:proofErr w:type="spellEnd"/>
          </w:p>
        </w:tc>
        <w:tc>
          <w:tcPr>
            <w:tcW w:w="0" w:type="auto"/>
            <w:vAlign w:val="center"/>
          </w:tcPr>
          <w:p w14:paraId="27300D48" w14:textId="0386289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rotatable bonds</w:t>
            </w:r>
          </w:p>
        </w:tc>
        <w:tc>
          <w:tcPr>
            <w:tcW w:w="0" w:type="auto"/>
            <w:vAlign w:val="center"/>
          </w:tcPr>
          <w:p w14:paraId="797A4E3B" w14:textId="4CD104B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</w:t>
            </w:r>
          </w:p>
        </w:tc>
      </w:tr>
      <w:tr w:rsidR="00262EC7" w:rsidRPr="00262EC7" w14:paraId="48794617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0EA157B5" w14:textId="09AFFAF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5EAE6C81" w14:textId="3F3AA41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RingCount</w:t>
            </w:r>
            <w:proofErr w:type="spellEnd"/>
          </w:p>
        </w:tc>
        <w:tc>
          <w:tcPr>
            <w:tcW w:w="0" w:type="auto"/>
            <w:vAlign w:val="center"/>
          </w:tcPr>
          <w:p w14:paraId="64858214" w14:textId="47B5536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Total number of rings</w:t>
            </w:r>
          </w:p>
        </w:tc>
        <w:tc>
          <w:tcPr>
            <w:tcW w:w="0" w:type="auto"/>
            <w:vAlign w:val="center"/>
          </w:tcPr>
          <w:p w14:paraId="70DC24B6" w14:textId="124D82D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</w:t>
            </w:r>
          </w:p>
        </w:tc>
      </w:tr>
      <w:tr w:rsidR="00262EC7" w:rsidRPr="00262EC7" w14:paraId="748B118C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6F82B074" w14:textId="42A1459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14:paraId="03B832A7" w14:textId="3FF6FF9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AromaticRingCount</w:t>
            </w:r>
            <w:proofErr w:type="spellEnd"/>
          </w:p>
        </w:tc>
        <w:tc>
          <w:tcPr>
            <w:tcW w:w="0" w:type="auto"/>
            <w:vAlign w:val="center"/>
          </w:tcPr>
          <w:p w14:paraId="4C7BE258" w14:textId="01B7AF2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aromatic rings</w:t>
            </w:r>
          </w:p>
        </w:tc>
        <w:tc>
          <w:tcPr>
            <w:tcW w:w="0" w:type="auto"/>
            <w:vAlign w:val="center"/>
          </w:tcPr>
          <w:p w14:paraId="47A73438" w14:textId="7EC8261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</w:t>
            </w:r>
          </w:p>
        </w:tc>
      </w:tr>
      <w:tr w:rsidR="00262EC7" w:rsidRPr="00262EC7" w14:paraId="51891949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162D1376" w14:textId="5F6A2AE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5A50430C" w14:textId="06FCDC1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AliphaticRingCount</w:t>
            </w:r>
            <w:proofErr w:type="spellEnd"/>
          </w:p>
        </w:tc>
        <w:tc>
          <w:tcPr>
            <w:tcW w:w="0" w:type="auto"/>
            <w:vAlign w:val="center"/>
          </w:tcPr>
          <w:p w14:paraId="54291181" w14:textId="2D939DE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aliphatic rings</w:t>
            </w:r>
          </w:p>
        </w:tc>
        <w:tc>
          <w:tcPr>
            <w:tcW w:w="0" w:type="auto"/>
            <w:vAlign w:val="center"/>
          </w:tcPr>
          <w:p w14:paraId="46915C27" w14:textId="131E121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</w:t>
            </w:r>
          </w:p>
        </w:tc>
      </w:tr>
      <w:tr w:rsidR="00262EC7" w:rsidRPr="00262EC7" w14:paraId="2187BDC1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139BEC8D" w14:textId="03A9E94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</w:tcPr>
          <w:p w14:paraId="5FCE8755" w14:textId="2866531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NumN</w:t>
            </w:r>
            <w:proofErr w:type="spellEnd"/>
          </w:p>
        </w:tc>
        <w:tc>
          <w:tcPr>
            <w:tcW w:w="0" w:type="auto"/>
            <w:vAlign w:val="center"/>
          </w:tcPr>
          <w:p w14:paraId="112AA4DE" w14:textId="788E18C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nitrogen atoms</w:t>
            </w:r>
          </w:p>
        </w:tc>
        <w:tc>
          <w:tcPr>
            <w:tcW w:w="0" w:type="auto"/>
            <w:vAlign w:val="center"/>
          </w:tcPr>
          <w:p w14:paraId="2C039C16" w14:textId="7E5892E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</w:t>
            </w:r>
          </w:p>
        </w:tc>
      </w:tr>
      <w:tr w:rsidR="00262EC7" w:rsidRPr="00262EC7" w14:paraId="7D300228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6F874CB5" w14:textId="2709A72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27</w:t>
            </w:r>
          </w:p>
        </w:tc>
        <w:tc>
          <w:tcPr>
            <w:tcW w:w="0" w:type="auto"/>
            <w:vAlign w:val="center"/>
          </w:tcPr>
          <w:p w14:paraId="3496B36A" w14:textId="385F46C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NumHalogen</w:t>
            </w:r>
            <w:proofErr w:type="spellEnd"/>
          </w:p>
        </w:tc>
        <w:tc>
          <w:tcPr>
            <w:tcW w:w="0" w:type="auto"/>
            <w:vAlign w:val="center"/>
          </w:tcPr>
          <w:p w14:paraId="146DC67F" w14:textId="3A2B53E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halogen atoms (F, Cl, Br, I)</w:t>
            </w:r>
          </w:p>
        </w:tc>
        <w:tc>
          <w:tcPr>
            <w:tcW w:w="0" w:type="auto"/>
            <w:vAlign w:val="center"/>
          </w:tcPr>
          <w:p w14:paraId="5264B992" w14:textId="2B3E985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</w:t>
            </w:r>
          </w:p>
        </w:tc>
      </w:tr>
      <w:tr w:rsidR="00262EC7" w:rsidRPr="00262EC7" w14:paraId="2AEA69A0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35CFBCDB" w14:textId="1B66154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7D8CEF01" w14:textId="364ADA9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BertzCT</w:t>
            </w:r>
            <w:proofErr w:type="spellEnd"/>
          </w:p>
        </w:tc>
        <w:tc>
          <w:tcPr>
            <w:tcW w:w="0" w:type="auto"/>
            <w:vAlign w:val="center"/>
          </w:tcPr>
          <w:p w14:paraId="22B9E437" w14:textId="70B0F3F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Bertz molecular complexity index</w:t>
            </w:r>
          </w:p>
        </w:tc>
        <w:tc>
          <w:tcPr>
            <w:tcW w:w="0" w:type="auto"/>
            <w:vAlign w:val="center"/>
          </w:tcPr>
          <w:p w14:paraId="5074C65B" w14:textId="4F8B9F5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unitless</w:t>
            </w:r>
          </w:p>
        </w:tc>
      </w:tr>
      <w:tr w:rsidR="00262EC7" w:rsidRPr="00262EC7" w14:paraId="7E6B62AC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7DE2ED6C" w14:textId="3A6CECBA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14:paraId="05BB4153" w14:textId="7FC27BC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Kappa3</w:t>
            </w:r>
          </w:p>
        </w:tc>
        <w:tc>
          <w:tcPr>
            <w:tcW w:w="0" w:type="auto"/>
            <w:vAlign w:val="center"/>
          </w:tcPr>
          <w:p w14:paraId="7BC5AEA4" w14:textId="631363D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Kier’s third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noBreakHyphen/>
              <w:t>order shape index</w:t>
            </w:r>
          </w:p>
        </w:tc>
        <w:tc>
          <w:tcPr>
            <w:tcW w:w="0" w:type="auto"/>
            <w:vAlign w:val="center"/>
          </w:tcPr>
          <w:p w14:paraId="69C9D132" w14:textId="79E96A1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unitless</w:t>
            </w:r>
          </w:p>
        </w:tc>
      </w:tr>
      <w:tr w:rsidR="00262EC7" w:rsidRPr="00262EC7" w14:paraId="48141C2D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78B555D2" w14:textId="0A980FC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14:paraId="5FAA4483" w14:textId="06A154D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PEOE_VSA1</w:t>
            </w:r>
          </w:p>
        </w:tc>
        <w:tc>
          <w:tcPr>
            <w:tcW w:w="0" w:type="auto"/>
            <w:vAlign w:val="center"/>
          </w:tcPr>
          <w:p w14:paraId="22132CBC" w14:textId="76400A3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Sum of van der Waals surface areas of atoms with PEOE partial charges in interval 1</w:t>
            </w:r>
          </w:p>
        </w:tc>
        <w:tc>
          <w:tcPr>
            <w:tcW w:w="0" w:type="auto"/>
            <w:vAlign w:val="center"/>
          </w:tcPr>
          <w:p w14:paraId="54A7E54A" w14:textId="3B6FF06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57F1B245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4689D173" w14:textId="17D283D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14:paraId="30350038" w14:textId="0219CF0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PEOE_VSA2</w:t>
            </w:r>
          </w:p>
        </w:tc>
        <w:tc>
          <w:tcPr>
            <w:tcW w:w="0" w:type="auto"/>
            <w:vAlign w:val="center"/>
          </w:tcPr>
          <w:p w14:paraId="7C563D35" w14:textId="332881F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Sum of van der Waals surface areas of atoms with PEOE partial charges in interval 2</w:t>
            </w:r>
          </w:p>
        </w:tc>
        <w:tc>
          <w:tcPr>
            <w:tcW w:w="0" w:type="auto"/>
            <w:vAlign w:val="center"/>
          </w:tcPr>
          <w:p w14:paraId="1377046E" w14:textId="2BF8588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2F94AD0F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6E50F7C0" w14:textId="4D255B30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32</w:t>
            </w:r>
          </w:p>
        </w:tc>
        <w:tc>
          <w:tcPr>
            <w:tcW w:w="0" w:type="auto"/>
            <w:vAlign w:val="center"/>
          </w:tcPr>
          <w:p w14:paraId="333D762A" w14:textId="2D281DE0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PEOE_VSA3</w:t>
            </w:r>
          </w:p>
        </w:tc>
        <w:tc>
          <w:tcPr>
            <w:tcW w:w="0" w:type="auto"/>
            <w:vAlign w:val="center"/>
          </w:tcPr>
          <w:p w14:paraId="57EAF502" w14:textId="770EE14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Sum of van der Waals surface areas of atoms with PEOE partial charges in interval 3</w:t>
            </w:r>
          </w:p>
        </w:tc>
        <w:tc>
          <w:tcPr>
            <w:tcW w:w="0" w:type="auto"/>
            <w:vAlign w:val="center"/>
          </w:tcPr>
          <w:p w14:paraId="6BC64011" w14:textId="4006E29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0AC9FF49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75BFED0A" w14:textId="275140C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33</w:t>
            </w:r>
          </w:p>
        </w:tc>
        <w:tc>
          <w:tcPr>
            <w:tcW w:w="0" w:type="auto"/>
            <w:vAlign w:val="center"/>
          </w:tcPr>
          <w:p w14:paraId="5EF59B9B" w14:textId="732F953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PEOE_VSA4</w:t>
            </w:r>
          </w:p>
        </w:tc>
        <w:tc>
          <w:tcPr>
            <w:tcW w:w="0" w:type="auto"/>
            <w:vAlign w:val="center"/>
          </w:tcPr>
          <w:p w14:paraId="0F5F76A2" w14:textId="037D622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Sum of van der Waals surface areas of atoms with PEOE partial charges in interval 4</w:t>
            </w:r>
          </w:p>
        </w:tc>
        <w:tc>
          <w:tcPr>
            <w:tcW w:w="0" w:type="auto"/>
            <w:vAlign w:val="center"/>
          </w:tcPr>
          <w:p w14:paraId="5C56D8DA" w14:textId="1F20EBE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74BA21D3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02535011" w14:textId="0A6A61C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14:paraId="513346A9" w14:textId="2E35F65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PEOE_VSA5</w:t>
            </w:r>
          </w:p>
        </w:tc>
        <w:tc>
          <w:tcPr>
            <w:tcW w:w="0" w:type="auto"/>
            <w:vAlign w:val="center"/>
          </w:tcPr>
          <w:p w14:paraId="372A9ADD" w14:textId="6737784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Sum of van der Waals surface areas of atoms with 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lastRenderedPageBreak/>
              <w:t>PEOE partial charges in interval 5</w:t>
            </w:r>
          </w:p>
        </w:tc>
        <w:tc>
          <w:tcPr>
            <w:tcW w:w="0" w:type="auto"/>
            <w:vAlign w:val="center"/>
          </w:tcPr>
          <w:p w14:paraId="7883D61D" w14:textId="149E64E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lastRenderedPageBreak/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6CD7A3C6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23B08F45" w14:textId="5EDA7CF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14:paraId="47750808" w14:textId="7EF8626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SMR_VSA1</w:t>
            </w:r>
          </w:p>
        </w:tc>
        <w:tc>
          <w:tcPr>
            <w:tcW w:w="0" w:type="auto"/>
            <w:vAlign w:val="center"/>
          </w:tcPr>
          <w:p w14:paraId="6FC1FD0F" w14:textId="19E3C10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Sum of van der Waals surface areas of atoms with molar refractivity contributions in interval 1</w:t>
            </w:r>
          </w:p>
        </w:tc>
        <w:tc>
          <w:tcPr>
            <w:tcW w:w="0" w:type="auto"/>
            <w:vAlign w:val="center"/>
          </w:tcPr>
          <w:p w14:paraId="001626B5" w14:textId="232B54C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08EC14C2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27B2E1B6" w14:textId="651A6D6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14:paraId="1489D145" w14:textId="41E3E30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SMR_VSA3</w:t>
            </w:r>
          </w:p>
        </w:tc>
        <w:tc>
          <w:tcPr>
            <w:tcW w:w="0" w:type="auto"/>
            <w:vAlign w:val="center"/>
          </w:tcPr>
          <w:p w14:paraId="062E08DB" w14:textId="5E888E5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Sum of van der Waals surface areas of atoms with molar refractivity contributions in interval 3</w:t>
            </w:r>
          </w:p>
        </w:tc>
        <w:tc>
          <w:tcPr>
            <w:tcW w:w="0" w:type="auto"/>
            <w:vAlign w:val="center"/>
          </w:tcPr>
          <w:p w14:paraId="2F16634C" w14:textId="7E2462E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4EBE6A0B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63E50827" w14:textId="5DC558EA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</w:tcPr>
          <w:p w14:paraId="6476AA6A" w14:textId="76F0FE4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SlogP_VSA1</w:t>
            </w:r>
          </w:p>
        </w:tc>
        <w:tc>
          <w:tcPr>
            <w:tcW w:w="0" w:type="auto"/>
            <w:vAlign w:val="center"/>
          </w:tcPr>
          <w:p w14:paraId="37749414" w14:textId="1657812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Sum of van der Waals surface areas of atoms with atomic </w:t>
            </w: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LogP</w:t>
            </w:r>
            <w:proofErr w:type="spellEnd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contributions in interval 1</w:t>
            </w:r>
          </w:p>
        </w:tc>
        <w:tc>
          <w:tcPr>
            <w:tcW w:w="0" w:type="auto"/>
            <w:vAlign w:val="center"/>
          </w:tcPr>
          <w:p w14:paraId="0E618881" w14:textId="6F2D1D1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3D044F4C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79F71623" w14:textId="3610DC0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14:paraId="17193D5F" w14:textId="3FD6B9E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SlogP_VSA2</w:t>
            </w:r>
          </w:p>
        </w:tc>
        <w:tc>
          <w:tcPr>
            <w:tcW w:w="0" w:type="auto"/>
            <w:vAlign w:val="center"/>
          </w:tcPr>
          <w:p w14:paraId="3E541458" w14:textId="2BA6FBA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Sum of van der Waals surface areas of atoms with atomic </w:t>
            </w: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LogP</w:t>
            </w:r>
            <w:proofErr w:type="spellEnd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contributions in interval 2</w:t>
            </w:r>
          </w:p>
        </w:tc>
        <w:tc>
          <w:tcPr>
            <w:tcW w:w="0" w:type="auto"/>
            <w:vAlign w:val="center"/>
          </w:tcPr>
          <w:p w14:paraId="3A9D3B9A" w14:textId="7F0CA5FA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40406BED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6962F3F8" w14:textId="6F9CFA0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39</w:t>
            </w:r>
          </w:p>
        </w:tc>
        <w:tc>
          <w:tcPr>
            <w:tcW w:w="0" w:type="auto"/>
            <w:vAlign w:val="center"/>
          </w:tcPr>
          <w:p w14:paraId="14365760" w14:textId="743210E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SlogP_VSA3</w:t>
            </w:r>
          </w:p>
        </w:tc>
        <w:tc>
          <w:tcPr>
            <w:tcW w:w="0" w:type="auto"/>
            <w:vAlign w:val="center"/>
          </w:tcPr>
          <w:p w14:paraId="03C2AF08" w14:textId="3FBF46B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Sum of van der Waals surface areas of atoms with atomic </w:t>
            </w: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LogP</w:t>
            </w:r>
            <w:proofErr w:type="spellEnd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contributions in interval 3</w:t>
            </w:r>
          </w:p>
        </w:tc>
        <w:tc>
          <w:tcPr>
            <w:tcW w:w="0" w:type="auto"/>
            <w:vAlign w:val="center"/>
          </w:tcPr>
          <w:p w14:paraId="5EC17F60" w14:textId="2CE8133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</w:p>
        </w:tc>
      </w:tr>
      <w:tr w:rsidR="00262EC7" w:rsidRPr="00262EC7" w14:paraId="412FD98A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02794C14" w14:textId="66E5339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02683ABD" w14:textId="01F9397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flag_many_N</w:t>
            </w:r>
            <w:proofErr w:type="spellEnd"/>
          </w:p>
        </w:tc>
        <w:tc>
          <w:tcPr>
            <w:tcW w:w="0" w:type="auto"/>
            <w:vAlign w:val="center"/>
          </w:tcPr>
          <w:p w14:paraId="73A2233A" w14:textId="511D7B1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Binary flag: whether the ligand contains many N atoms (heuristic)</w:t>
            </w:r>
          </w:p>
        </w:tc>
        <w:tc>
          <w:tcPr>
            <w:tcW w:w="0" w:type="auto"/>
            <w:vAlign w:val="center"/>
          </w:tcPr>
          <w:p w14:paraId="2E2E4C3F" w14:textId="73090A4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0/1</w:t>
            </w:r>
          </w:p>
        </w:tc>
      </w:tr>
      <w:tr w:rsidR="00262EC7" w:rsidRPr="00262EC7" w14:paraId="2A4327AB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63B95600" w14:textId="3CDC81F0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</w:tcPr>
          <w:p w14:paraId="58253A28" w14:textId="7271B1E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flag_has_H_donor</w:t>
            </w:r>
            <w:proofErr w:type="spellEnd"/>
          </w:p>
        </w:tc>
        <w:tc>
          <w:tcPr>
            <w:tcW w:w="0" w:type="auto"/>
            <w:vAlign w:val="center"/>
          </w:tcPr>
          <w:p w14:paraId="2734E98C" w14:textId="0EC38D7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Binary flag: whether the ligand has hydrogen bond donor(s)</w:t>
            </w:r>
          </w:p>
        </w:tc>
        <w:tc>
          <w:tcPr>
            <w:tcW w:w="0" w:type="auto"/>
            <w:vAlign w:val="center"/>
          </w:tcPr>
          <w:p w14:paraId="33F0719B" w14:textId="7F17DDD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0/1</w:t>
            </w:r>
          </w:p>
        </w:tc>
      </w:tr>
      <w:tr w:rsidR="00262EC7" w:rsidRPr="00262EC7" w14:paraId="126E4A0C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6D559539" w14:textId="51A6240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42</w:t>
            </w:r>
          </w:p>
        </w:tc>
        <w:tc>
          <w:tcPr>
            <w:tcW w:w="0" w:type="auto"/>
            <w:vAlign w:val="center"/>
          </w:tcPr>
          <w:p w14:paraId="074A9E34" w14:textId="6DC0C68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flag_high_TPSA</w:t>
            </w:r>
            <w:proofErr w:type="spellEnd"/>
          </w:p>
        </w:tc>
        <w:tc>
          <w:tcPr>
            <w:tcW w:w="0" w:type="auto"/>
            <w:vAlign w:val="center"/>
          </w:tcPr>
          <w:p w14:paraId="54A3D2FB" w14:textId="178D2CC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Binary flag: whether TPSA is high (heuristic threshold)</w:t>
            </w:r>
          </w:p>
        </w:tc>
        <w:tc>
          <w:tcPr>
            <w:tcW w:w="0" w:type="auto"/>
            <w:vAlign w:val="center"/>
          </w:tcPr>
          <w:p w14:paraId="2BE1D9D3" w14:textId="1DFB41A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0/1</w:t>
            </w:r>
          </w:p>
        </w:tc>
      </w:tr>
      <w:tr w:rsidR="00262EC7" w:rsidRPr="00262EC7" w14:paraId="15A634F6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2C1B7265" w14:textId="4B11A2F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43</w:t>
            </w:r>
          </w:p>
        </w:tc>
        <w:tc>
          <w:tcPr>
            <w:tcW w:w="0" w:type="auto"/>
            <w:vAlign w:val="center"/>
          </w:tcPr>
          <w:p w14:paraId="340063D6" w14:textId="7EA4CF2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flag_aliphatic_rich</w:t>
            </w:r>
            <w:proofErr w:type="spellEnd"/>
          </w:p>
        </w:tc>
        <w:tc>
          <w:tcPr>
            <w:tcW w:w="0" w:type="auto"/>
            <w:vAlign w:val="center"/>
          </w:tcPr>
          <w:p w14:paraId="0E02C5BD" w14:textId="13AB7EE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Binary flag: whether the ligand is rich in aliphatic moieties</w:t>
            </w:r>
          </w:p>
        </w:tc>
        <w:tc>
          <w:tcPr>
            <w:tcW w:w="0" w:type="auto"/>
            <w:vAlign w:val="center"/>
          </w:tcPr>
          <w:p w14:paraId="1B689198" w14:textId="352F5FAC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0/1</w:t>
            </w:r>
          </w:p>
        </w:tc>
      </w:tr>
      <w:tr w:rsidR="00262EC7" w:rsidRPr="00262EC7" w14:paraId="2905AF3C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244A7272" w14:textId="75760C7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44</w:t>
            </w:r>
          </w:p>
        </w:tc>
        <w:tc>
          <w:tcPr>
            <w:tcW w:w="0" w:type="auto"/>
            <w:vAlign w:val="center"/>
          </w:tcPr>
          <w:p w14:paraId="57155847" w14:textId="4CC9404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flag_polyamine_like</w:t>
            </w:r>
            <w:proofErr w:type="spellEnd"/>
          </w:p>
        </w:tc>
        <w:tc>
          <w:tcPr>
            <w:tcW w:w="0" w:type="auto"/>
            <w:vAlign w:val="center"/>
          </w:tcPr>
          <w:p w14:paraId="68E885F7" w14:textId="5FB3677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Binary flag: whether the ligand resembles a polyamine structure</w:t>
            </w:r>
          </w:p>
        </w:tc>
        <w:tc>
          <w:tcPr>
            <w:tcW w:w="0" w:type="auto"/>
            <w:vAlign w:val="center"/>
          </w:tcPr>
          <w:p w14:paraId="3B683D55" w14:textId="0095164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0/1</w:t>
            </w:r>
          </w:p>
        </w:tc>
      </w:tr>
      <w:tr w:rsidR="00262EC7" w:rsidRPr="00262EC7" w14:paraId="5FA81301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5A2063F7" w14:textId="72835CC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14:paraId="27A7EC66" w14:textId="348C369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Mn_N_2nd_gap</w:t>
            </w:r>
          </w:p>
        </w:tc>
        <w:tc>
          <w:tcPr>
            <w:tcW w:w="0" w:type="auto"/>
            <w:vAlign w:val="center"/>
          </w:tcPr>
          <w:p w14:paraId="7024CD95" w14:textId="0216DF2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Difference between second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noBreakHyphen/>
              <w:t>nearest and nearest Mn–N distances</w:t>
            </w:r>
          </w:p>
        </w:tc>
        <w:tc>
          <w:tcPr>
            <w:tcW w:w="0" w:type="auto"/>
            <w:vAlign w:val="center"/>
          </w:tcPr>
          <w:p w14:paraId="4EEFC6BD" w14:textId="427B99A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</w:p>
        </w:tc>
      </w:tr>
      <w:tr w:rsidR="00262EC7" w:rsidRPr="00262EC7" w14:paraId="1A805ADD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4DEDFF1B" w14:textId="1AC2AE9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14:paraId="3E607E4F" w14:textId="39B1425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HAccceptor_per_N</w:t>
            </w:r>
            <w:proofErr w:type="spellEnd"/>
          </w:p>
        </w:tc>
        <w:tc>
          <w:tcPr>
            <w:tcW w:w="0" w:type="auto"/>
            <w:vAlign w:val="center"/>
          </w:tcPr>
          <w:p w14:paraId="16DA6BD4" w14:textId="604B72E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hydrogen bond acceptors per nitrogen atom</w:t>
            </w:r>
          </w:p>
        </w:tc>
        <w:tc>
          <w:tcPr>
            <w:tcW w:w="0" w:type="auto"/>
            <w:vAlign w:val="center"/>
          </w:tcPr>
          <w:p w14:paraId="5467504C" w14:textId="4984CE15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 / N</w:t>
            </w:r>
          </w:p>
        </w:tc>
      </w:tr>
      <w:tr w:rsidR="00262EC7" w:rsidRPr="00262EC7" w14:paraId="15AEF03A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492A8F4D" w14:textId="06E2C942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47</w:t>
            </w:r>
          </w:p>
        </w:tc>
        <w:tc>
          <w:tcPr>
            <w:tcW w:w="0" w:type="auto"/>
            <w:vAlign w:val="center"/>
          </w:tcPr>
          <w:p w14:paraId="00C84D9A" w14:textId="454FA35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TPSA_per_N</w:t>
            </w:r>
            <w:proofErr w:type="spellEnd"/>
          </w:p>
        </w:tc>
        <w:tc>
          <w:tcPr>
            <w:tcW w:w="0" w:type="auto"/>
            <w:vAlign w:val="center"/>
          </w:tcPr>
          <w:p w14:paraId="1F55AB25" w14:textId="1B3A53E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Topological polar surface area per nitrogen atom</w:t>
            </w:r>
          </w:p>
        </w:tc>
        <w:tc>
          <w:tcPr>
            <w:tcW w:w="0" w:type="auto"/>
            <w:vAlign w:val="center"/>
          </w:tcPr>
          <w:p w14:paraId="349365A3" w14:textId="664AC3A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Å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  <w:vertAlign w:val="superscript"/>
              </w:rPr>
              <w:t>2</w:t>
            </w: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/ N</w:t>
            </w:r>
          </w:p>
        </w:tc>
      </w:tr>
      <w:tr w:rsidR="00262EC7" w:rsidRPr="00262EC7" w14:paraId="2DB1313B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7342A045" w14:textId="75FEBC8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48</w:t>
            </w:r>
          </w:p>
        </w:tc>
        <w:tc>
          <w:tcPr>
            <w:tcW w:w="0" w:type="auto"/>
            <w:vAlign w:val="center"/>
          </w:tcPr>
          <w:p w14:paraId="5E0B6C4A" w14:textId="48931B59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Ring_per_heavy</w:t>
            </w:r>
            <w:proofErr w:type="spellEnd"/>
          </w:p>
        </w:tc>
        <w:tc>
          <w:tcPr>
            <w:tcW w:w="0" w:type="auto"/>
            <w:vAlign w:val="center"/>
          </w:tcPr>
          <w:p w14:paraId="774646CB" w14:textId="4E8D07D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Number of rings per heavy atom</w:t>
            </w:r>
          </w:p>
        </w:tc>
        <w:tc>
          <w:tcPr>
            <w:tcW w:w="0" w:type="auto"/>
            <w:vAlign w:val="center"/>
          </w:tcPr>
          <w:p w14:paraId="5E16D9DF" w14:textId="13737DA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count / heavy atom</w:t>
            </w:r>
          </w:p>
        </w:tc>
      </w:tr>
      <w:tr w:rsidR="00262EC7" w:rsidRPr="00262EC7" w14:paraId="658CFEEE" w14:textId="77777777" w:rsidTr="00262EC7">
        <w:trPr>
          <w:trHeight w:val="170"/>
          <w:jc w:val="center"/>
        </w:trPr>
        <w:tc>
          <w:tcPr>
            <w:tcW w:w="0" w:type="auto"/>
            <w:vAlign w:val="center"/>
          </w:tcPr>
          <w:p w14:paraId="01BA6986" w14:textId="50A85DB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49</w:t>
            </w:r>
          </w:p>
        </w:tc>
        <w:tc>
          <w:tcPr>
            <w:tcW w:w="0" w:type="auto"/>
            <w:vAlign w:val="center"/>
          </w:tcPr>
          <w:p w14:paraId="676ED8EC" w14:textId="6620EEFA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proofErr w:type="spellStart"/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Aromatic_ring_fraction</w:t>
            </w:r>
            <w:proofErr w:type="spellEnd"/>
          </w:p>
        </w:tc>
        <w:tc>
          <w:tcPr>
            <w:tcW w:w="0" w:type="auto"/>
            <w:vAlign w:val="center"/>
          </w:tcPr>
          <w:p w14:paraId="2284CC20" w14:textId="187CEC6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Ratio of aromatic rings to total rings</w:t>
            </w:r>
          </w:p>
        </w:tc>
        <w:tc>
          <w:tcPr>
            <w:tcW w:w="0" w:type="auto"/>
            <w:vAlign w:val="center"/>
          </w:tcPr>
          <w:p w14:paraId="5B97B1CD" w14:textId="0B86D1E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18"/>
                <w:shd w:val="clear" w:color="auto" w:fill="FFFFFF"/>
              </w:rPr>
            </w:pPr>
            <w:r w:rsidRPr="00262EC7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ratio (0–1)</w:t>
            </w:r>
          </w:p>
        </w:tc>
      </w:tr>
    </w:tbl>
    <w:p w14:paraId="33C6A382" w14:textId="77777777" w:rsidR="00FF55F7" w:rsidRPr="00FF55F7" w:rsidRDefault="00FF55F7" w:rsidP="00DC5EF4">
      <w:pPr>
        <w:spacing w:after="0" w:line="240" w:lineRule="auto"/>
        <w:rPr>
          <w:rFonts w:ascii="Times New Roman" w:eastAsia="宋体" w:hAnsi="Times New Roman" w:cs="Times New Roman"/>
          <w:color w:val="0F1115"/>
          <w:shd w:val="clear" w:color="auto" w:fill="FFFFFF"/>
        </w:rPr>
      </w:pPr>
    </w:p>
    <w:p w14:paraId="3FDDCB93" w14:textId="62D2B66F" w:rsidR="00262EC7" w:rsidRDefault="00262EC7" w:rsidP="00DC5EF4">
      <w:pPr>
        <w:spacing w:after="0" w:line="240" w:lineRule="auto"/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</w:pPr>
      <w:r w:rsidRPr="00262EC7">
        <w:rPr>
          <w:rFonts w:ascii="Times New Roman" w:eastAsia="宋体" w:hAnsi="Times New Roman" w:cs="Times New Roman"/>
          <w:b/>
          <w:bCs/>
          <w:color w:val="0F1115"/>
          <w:sz w:val="20"/>
          <w:szCs w:val="21"/>
          <w:shd w:val="clear" w:color="auto" w:fill="FFFFFF"/>
        </w:rPr>
        <w:t>Table S</w:t>
      </w:r>
      <w:r w:rsidR="00043FBC">
        <w:rPr>
          <w:rFonts w:ascii="Times New Roman" w:eastAsia="宋体" w:hAnsi="Times New Roman" w:cs="Times New Roman" w:hint="eastAsia"/>
          <w:b/>
          <w:bCs/>
          <w:color w:val="0F1115"/>
          <w:sz w:val="20"/>
          <w:szCs w:val="21"/>
          <w:shd w:val="clear" w:color="auto" w:fill="FFFFFF"/>
        </w:rPr>
        <w:t>2</w:t>
      </w:r>
      <w:r w:rsidRPr="00262EC7"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  <w:t xml:space="preserve"> Optimized hyperparameters of the </w:t>
      </w:r>
      <w:proofErr w:type="spellStart"/>
      <w:r w:rsidRPr="00262EC7"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  <w:t>XGBoost</w:t>
      </w:r>
      <w:proofErr w:type="spellEnd"/>
      <w:r w:rsidRPr="00262EC7">
        <w:rPr>
          <w:rFonts w:ascii="Times New Roman" w:eastAsia="宋体" w:hAnsi="Times New Roman" w:cs="Times New Roman"/>
          <w:color w:val="0F1115"/>
          <w:sz w:val="20"/>
          <w:szCs w:val="21"/>
          <w:shd w:val="clear" w:color="auto" w:fill="FFFFFF"/>
        </w:rPr>
        <w:t xml:space="preserve"> model</w:t>
      </w:r>
    </w:p>
    <w:tbl>
      <w:tblPr>
        <w:tblStyle w:val="af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3543"/>
      </w:tblGrid>
      <w:tr w:rsidR="00262EC7" w14:paraId="6EDF172D" w14:textId="77777777" w:rsidTr="00246F2D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E00D7" w14:textId="73FCFCC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Parameter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3152B" w14:textId="4B7AF1C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Value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FDD07" w14:textId="469B41A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Description / Tuning Method</w:t>
            </w:r>
          </w:p>
        </w:tc>
      </w:tr>
      <w:tr w:rsidR="00262EC7" w14:paraId="4F33F948" w14:textId="77777777" w:rsidTr="00246F2D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891E0B" w14:textId="4D319681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proofErr w:type="spellStart"/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n_estimators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A528036" w14:textId="0267A49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200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5A0D66F7" w14:textId="5D22D507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Number of boosting rounds</w:t>
            </w:r>
          </w:p>
        </w:tc>
      </w:tr>
      <w:tr w:rsidR="00262EC7" w14:paraId="55B9536B" w14:textId="77777777" w:rsidTr="00246F2D">
        <w:trPr>
          <w:jc w:val="center"/>
        </w:trPr>
        <w:tc>
          <w:tcPr>
            <w:tcW w:w="1701" w:type="dxa"/>
            <w:vAlign w:val="center"/>
          </w:tcPr>
          <w:p w14:paraId="17EF1A0C" w14:textId="1C535E0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proofErr w:type="spellStart"/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learning_rate</w:t>
            </w:r>
            <w:proofErr w:type="spellEnd"/>
          </w:p>
        </w:tc>
        <w:tc>
          <w:tcPr>
            <w:tcW w:w="1560" w:type="dxa"/>
            <w:vAlign w:val="center"/>
          </w:tcPr>
          <w:p w14:paraId="4AC6FE7F" w14:textId="454A7C3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0.0193</w:t>
            </w:r>
          </w:p>
        </w:tc>
        <w:tc>
          <w:tcPr>
            <w:tcW w:w="3543" w:type="dxa"/>
            <w:vAlign w:val="center"/>
          </w:tcPr>
          <w:p w14:paraId="4F1E3A8F" w14:textId="558C561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Step size shrinkage</w:t>
            </w:r>
          </w:p>
        </w:tc>
      </w:tr>
      <w:tr w:rsidR="00262EC7" w14:paraId="0A9F6040" w14:textId="77777777" w:rsidTr="00246F2D">
        <w:trPr>
          <w:jc w:val="center"/>
        </w:trPr>
        <w:tc>
          <w:tcPr>
            <w:tcW w:w="1701" w:type="dxa"/>
            <w:vAlign w:val="center"/>
          </w:tcPr>
          <w:p w14:paraId="41C2170C" w14:textId="03CFCA30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proofErr w:type="spellStart"/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max_depth</w:t>
            </w:r>
            <w:proofErr w:type="spellEnd"/>
          </w:p>
        </w:tc>
        <w:tc>
          <w:tcPr>
            <w:tcW w:w="1560" w:type="dxa"/>
            <w:vAlign w:val="center"/>
          </w:tcPr>
          <w:p w14:paraId="4DFB05C5" w14:textId="558C436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5</w:t>
            </w:r>
          </w:p>
        </w:tc>
        <w:tc>
          <w:tcPr>
            <w:tcW w:w="3543" w:type="dxa"/>
            <w:vAlign w:val="center"/>
          </w:tcPr>
          <w:p w14:paraId="32192B50" w14:textId="010236C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Maximum tree depth</w:t>
            </w:r>
          </w:p>
        </w:tc>
      </w:tr>
      <w:tr w:rsidR="00262EC7" w14:paraId="51C05FA6" w14:textId="77777777" w:rsidTr="00246F2D">
        <w:trPr>
          <w:jc w:val="center"/>
        </w:trPr>
        <w:tc>
          <w:tcPr>
            <w:tcW w:w="1701" w:type="dxa"/>
            <w:vAlign w:val="center"/>
          </w:tcPr>
          <w:p w14:paraId="1F3C35F8" w14:textId="4CFB8BB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subsample</w:t>
            </w:r>
          </w:p>
        </w:tc>
        <w:tc>
          <w:tcPr>
            <w:tcW w:w="1560" w:type="dxa"/>
            <w:vAlign w:val="center"/>
          </w:tcPr>
          <w:p w14:paraId="63EF1FD7" w14:textId="692CB4A4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0.708</w:t>
            </w:r>
          </w:p>
        </w:tc>
        <w:tc>
          <w:tcPr>
            <w:tcW w:w="3543" w:type="dxa"/>
            <w:vAlign w:val="center"/>
          </w:tcPr>
          <w:p w14:paraId="67A57683" w14:textId="731ADADB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Fraction of samples used per tree</w:t>
            </w:r>
          </w:p>
        </w:tc>
      </w:tr>
      <w:tr w:rsidR="00262EC7" w14:paraId="1D3E6722" w14:textId="77777777" w:rsidTr="00246F2D">
        <w:trPr>
          <w:jc w:val="center"/>
        </w:trPr>
        <w:tc>
          <w:tcPr>
            <w:tcW w:w="1701" w:type="dxa"/>
            <w:vAlign w:val="center"/>
          </w:tcPr>
          <w:p w14:paraId="5C2237E6" w14:textId="684AF73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proofErr w:type="spellStart"/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colsample_bytree</w:t>
            </w:r>
            <w:proofErr w:type="spellEnd"/>
          </w:p>
        </w:tc>
        <w:tc>
          <w:tcPr>
            <w:tcW w:w="1560" w:type="dxa"/>
            <w:vAlign w:val="center"/>
          </w:tcPr>
          <w:p w14:paraId="27C74F2B" w14:textId="1EFC171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0.755</w:t>
            </w:r>
          </w:p>
        </w:tc>
        <w:tc>
          <w:tcPr>
            <w:tcW w:w="3543" w:type="dxa"/>
            <w:vAlign w:val="center"/>
          </w:tcPr>
          <w:p w14:paraId="2434EB95" w14:textId="480F643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Fraction of features used per tree</w:t>
            </w:r>
          </w:p>
        </w:tc>
      </w:tr>
      <w:tr w:rsidR="00262EC7" w14:paraId="72D453E5" w14:textId="77777777" w:rsidTr="00246F2D">
        <w:trPr>
          <w:jc w:val="center"/>
        </w:trPr>
        <w:tc>
          <w:tcPr>
            <w:tcW w:w="1701" w:type="dxa"/>
            <w:vAlign w:val="center"/>
          </w:tcPr>
          <w:p w14:paraId="7E073912" w14:textId="1185548D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proofErr w:type="spellStart"/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reg_alpha</w:t>
            </w:r>
            <w:proofErr w:type="spellEnd"/>
          </w:p>
        </w:tc>
        <w:tc>
          <w:tcPr>
            <w:tcW w:w="1560" w:type="dxa"/>
            <w:vAlign w:val="center"/>
          </w:tcPr>
          <w:p w14:paraId="762570CE" w14:textId="43095746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0.375</w:t>
            </w:r>
          </w:p>
        </w:tc>
        <w:tc>
          <w:tcPr>
            <w:tcW w:w="3543" w:type="dxa"/>
            <w:vAlign w:val="center"/>
          </w:tcPr>
          <w:p w14:paraId="1565860D" w14:textId="5865FF28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L1 regularization on weights</w:t>
            </w:r>
          </w:p>
        </w:tc>
      </w:tr>
      <w:tr w:rsidR="00262EC7" w14:paraId="777707A3" w14:textId="77777777" w:rsidTr="00246F2D">
        <w:trPr>
          <w:jc w:val="center"/>
        </w:trPr>
        <w:tc>
          <w:tcPr>
            <w:tcW w:w="1701" w:type="dxa"/>
            <w:vAlign w:val="center"/>
          </w:tcPr>
          <w:p w14:paraId="56A37AB7" w14:textId="5BFA7C7E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proofErr w:type="spellStart"/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reg_lambda</w:t>
            </w:r>
            <w:proofErr w:type="spellEnd"/>
          </w:p>
        </w:tc>
        <w:tc>
          <w:tcPr>
            <w:tcW w:w="1560" w:type="dxa"/>
            <w:vAlign w:val="center"/>
          </w:tcPr>
          <w:p w14:paraId="58A7A881" w14:textId="3386DB3F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1.423</w:t>
            </w:r>
          </w:p>
        </w:tc>
        <w:tc>
          <w:tcPr>
            <w:tcW w:w="3543" w:type="dxa"/>
            <w:vAlign w:val="center"/>
          </w:tcPr>
          <w:p w14:paraId="32F83787" w14:textId="5795C1D3" w:rsidR="00262EC7" w:rsidRPr="00262EC7" w:rsidRDefault="00262EC7" w:rsidP="00262EC7">
            <w:pPr>
              <w:jc w:val="center"/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</w:pPr>
            <w:r w:rsidRPr="00262EC7">
              <w:rPr>
                <w:rFonts w:ascii="Times New Roman" w:eastAsia="宋体" w:hAnsi="Times New Roman" w:cs="Times New Roman"/>
                <w:color w:val="0F1115"/>
                <w:sz w:val="18"/>
                <w:szCs w:val="20"/>
                <w:shd w:val="clear" w:color="auto" w:fill="FFFFFF"/>
              </w:rPr>
              <w:t>L2 regularization on weights</w:t>
            </w:r>
          </w:p>
        </w:tc>
      </w:tr>
    </w:tbl>
    <w:p w14:paraId="51CF1F26" w14:textId="77777777" w:rsidR="00262EC7" w:rsidRPr="00262EC7" w:rsidRDefault="00262EC7" w:rsidP="00DC5EF4">
      <w:pPr>
        <w:spacing w:after="0" w:line="240" w:lineRule="auto"/>
        <w:rPr>
          <w:rFonts w:ascii="Times New Roman" w:eastAsia="宋体" w:hAnsi="Times New Roman" w:cs="Times New Roman" w:hint="eastAsia"/>
          <w:color w:val="0F1115"/>
          <w:sz w:val="20"/>
          <w:szCs w:val="21"/>
          <w:shd w:val="clear" w:color="auto" w:fill="FFFFFF"/>
        </w:rPr>
      </w:pPr>
    </w:p>
    <w:sectPr w:rsidR="00262EC7" w:rsidRPr="00262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C69E4" w14:textId="77777777" w:rsidR="001F402B" w:rsidRDefault="001F402B" w:rsidP="00DC5EF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377B0F" w14:textId="77777777" w:rsidR="001F402B" w:rsidRDefault="001F402B" w:rsidP="00DC5EF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7B17C" w14:textId="77777777" w:rsidR="001F402B" w:rsidRDefault="001F402B" w:rsidP="00DC5EF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180913C" w14:textId="77777777" w:rsidR="001F402B" w:rsidRDefault="001F402B" w:rsidP="00DC5EF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AC"/>
    <w:rsid w:val="00043FBC"/>
    <w:rsid w:val="001F402B"/>
    <w:rsid w:val="002362DA"/>
    <w:rsid w:val="00246F2D"/>
    <w:rsid w:val="00262EC7"/>
    <w:rsid w:val="00266350"/>
    <w:rsid w:val="004378F7"/>
    <w:rsid w:val="0051685A"/>
    <w:rsid w:val="005306B2"/>
    <w:rsid w:val="0066285C"/>
    <w:rsid w:val="00732365"/>
    <w:rsid w:val="00841C19"/>
    <w:rsid w:val="008D0778"/>
    <w:rsid w:val="00BF7790"/>
    <w:rsid w:val="00C1010C"/>
    <w:rsid w:val="00C13012"/>
    <w:rsid w:val="00CF00AC"/>
    <w:rsid w:val="00DC5EF4"/>
    <w:rsid w:val="00E451E4"/>
    <w:rsid w:val="00FC5B1B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986C1"/>
  <w15:chartTrackingRefBased/>
  <w15:docId w15:val="{75E94969-8286-4DF7-A6F9-31D128B2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00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0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0A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0A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0A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0A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0A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0A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0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F0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F0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F00A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F00A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F00A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F00A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F00A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F00A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F00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F0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0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F00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0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F00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00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00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0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F00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00A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5EF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5EF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5EF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5EF4"/>
    <w:rPr>
      <w:sz w:val="18"/>
      <w:szCs w:val="18"/>
    </w:rPr>
  </w:style>
  <w:style w:type="paragraph" w:customStyle="1" w:styleId="BATitle">
    <w:name w:val="BA_Title"/>
    <w:basedOn w:val="a"/>
    <w:next w:val="a"/>
    <w:rsid w:val="00DC5EF4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  <w14:ligatures w14:val="none"/>
    </w:rPr>
  </w:style>
  <w:style w:type="character" w:styleId="af2">
    <w:name w:val="Strong"/>
    <w:basedOn w:val="a0"/>
    <w:uiPriority w:val="22"/>
    <w:qFormat/>
    <w:rsid w:val="00E451E4"/>
    <w:rPr>
      <w:b/>
      <w:bCs/>
    </w:rPr>
  </w:style>
  <w:style w:type="table" w:styleId="af3">
    <w:name w:val="Table Grid"/>
    <w:basedOn w:val="a1"/>
    <w:uiPriority w:val="39"/>
    <w:rsid w:val="00E4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14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haizhen song</dc:creator>
  <cp:keywords/>
  <dc:description/>
  <cp:lastModifiedBy>haizhen song</cp:lastModifiedBy>
  <cp:revision>9</cp:revision>
  <dcterms:created xsi:type="dcterms:W3CDTF">2026-05-20T04:04:00Z</dcterms:created>
  <dcterms:modified xsi:type="dcterms:W3CDTF">2026-05-21T02:18:00Z</dcterms:modified>
</cp:coreProperties>
</file>