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AFC386" w14:textId="77777777" w:rsidR="000A796D" w:rsidRPr="00E752FB" w:rsidRDefault="000A796D" w:rsidP="000A796D">
      <w:pPr>
        <w:pStyle w:val="ResimYazs"/>
        <w:keepNext/>
        <w:spacing w:line="360" w:lineRule="auto"/>
        <w:rPr>
          <w:rFonts w:ascii="Times New Roman" w:hAnsi="Times New Roman" w:cs="Times New Roman"/>
          <w:i w:val="0"/>
          <w:iCs w:val="0"/>
          <w:color w:val="auto"/>
          <w:sz w:val="22"/>
          <w:szCs w:val="22"/>
          <w:lang w:val="en-US"/>
        </w:rPr>
      </w:pPr>
      <w:r w:rsidRPr="00E752FB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  <w:lang w:val="en-US"/>
        </w:rPr>
        <w:t xml:space="preserve">Supplementary Table S1. </w:t>
      </w:r>
      <w:r w:rsidRPr="00E752FB">
        <w:rPr>
          <w:rFonts w:ascii="Times New Roman" w:hAnsi="Times New Roman" w:cs="Times New Roman"/>
          <w:i w:val="0"/>
          <w:iCs w:val="0"/>
          <w:color w:val="000000"/>
          <w:sz w:val="22"/>
          <w:szCs w:val="22"/>
          <w:lang w:val="en-US"/>
        </w:rPr>
        <w:t>Comparative Analysis of CSF Uric Acid–Related Parameters According to Clinical Outcome (GOS)</w:t>
      </w:r>
    </w:p>
    <w:tbl>
      <w:tblPr>
        <w:tblStyle w:val="TabloKlavuzu"/>
        <w:tblW w:w="0" w:type="auto"/>
        <w:tblLayout w:type="fixed"/>
        <w:tblLook w:val="04A0" w:firstRow="1" w:lastRow="0" w:firstColumn="1" w:lastColumn="0" w:noHBand="0" w:noVBand="1"/>
      </w:tblPr>
      <w:tblGrid>
        <w:gridCol w:w="2689"/>
        <w:gridCol w:w="1417"/>
        <w:gridCol w:w="1559"/>
      </w:tblGrid>
      <w:tr w:rsidR="000A796D" w14:paraId="0DCB8BA4" w14:textId="77777777" w:rsidTr="000A796D">
        <w:tc>
          <w:tcPr>
            <w:tcW w:w="2689" w:type="dxa"/>
            <w:vAlign w:val="center"/>
          </w:tcPr>
          <w:p w14:paraId="3F4DE747" w14:textId="09DDBE57" w:rsidR="000A796D" w:rsidRPr="000A796D" w:rsidRDefault="000A796D" w:rsidP="000A796D">
            <w:pPr>
              <w:spacing w:line="360" w:lineRule="auto"/>
              <w:rPr>
                <w:color w:val="000000" w:themeColor="text1"/>
              </w:rPr>
            </w:pPr>
            <w:r w:rsidRPr="000A796D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Variable</w:t>
            </w:r>
          </w:p>
        </w:tc>
        <w:tc>
          <w:tcPr>
            <w:tcW w:w="1417" w:type="dxa"/>
            <w:vAlign w:val="center"/>
          </w:tcPr>
          <w:p w14:paraId="2AAE548E" w14:textId="59F34C27" w:rsidR="000A796D" w:rsidRPr="000A796D" w:rsidRDefault="000A796D" w:rsidP="000A796D">
            <w:pPr>
              <w:spacing w:line="360" w:lineRule="auto"/>
              <w:rPr>
                <w:color w:val="000000" w:themeColor="text1"/>
              </w:rPr>
            </w:pPr>
            <w:r w:rsidRPr="000A796D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Good Outcome (GOS 4-5) (n=2)</w:t>
            </w:r>
          </w:p>
        </w:tc>
        <w:tc>
          <w:tcPr>
            <w:tcW w:w="1559" w:type="dxa"/>
            <w:vAlign w:val="center"/>
          </w:tcPr>
          <w:p w14:paraId="7CEE832E" w14:textId="65BD5EF0" w:rsidR="000A796D" w:rsidRPr="000A796D" w:rsidRDefault="000A796D" w:rsidP="000A796D">
            <w:pPr>
              <w:spacing w:line="360" w:lineRule="auto"/>
              <w:rPr>
                <w:color w:val="000000" w:themeColor="text1"/>
              </w:rPr>
            </w:pPr>
            <w:r w:rsidRPr="000A796D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Poor Outcome (GOS 1-3) (n=18)</w:t>
            </w:r>
          </w:p>
        </w:tc>
      </w:tr>
      <w:tr w:rsidR="000A796D" w14:paraId="2A768DCD" w14:textId="77777777" w:rsidTr="000A796D">
        <w:tc>
          <w:tcPr>
            <w:tcW w:w="2689" w:type="dxa"/>
            <w:vAlign w:val="center"/>
          </w:tcPr>
          <w:p w14:paraId="4EF5E07F" w14:textId="2CF0172C" w:rsidR="000A796D" w:rsidRPr="000A796D" w:rsidRDefault="000A796D" w:rsidP="000A796D">
            <w:pPr>
              <w:spacing w:line="360" w:lineRule="auto"/>
              <w:rPr>
                <w:b/>
                <w:bCs/>
              </w:rPr>
            </w:pPr>
            <w:r w:rsidRPr="000A796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CSF Uric Acid (Δ Change) (mg/dL)</w:t>
            </w:r>
          </w:p>
        </w:tc>
        <w:tc>
          <w:tcPr>
            <w:tcW w:w="1417" w:type="dxa"/>
            <w:vAlign w:val="center"/>
          </w:tcPr>
          <w:p w14:paraId="49B251EF" w14:textId="11B5C1BD" w:rsidR="000A796D" w:rsidRDefault="000A796D" w:rsidP="000A796D">
            <w:pPr>
              <w:spacing w:line="360" w:lineRule="auto"/>
            </w:pPr>
            <w:r w:rsidRPr="00C34E72">
              <w:rPr>
                <w:rFonts w:ascii="Times New Roman" w:hAnsi="Times New Roman" w:cs="Times New Roman"/>
                <w:sz w:val="22"/>
                <w:szCs w:val="22"/>
              </w:rPr>
              <w:t>−1.14±1.14</w:t>
            </w:r>
          </w:p>
        </w:tc>
        <w:tc>
          <w:tcPr>
            <w:tcW w:w="1559" w:type="dxa"/>
            <w:vAlign w:val="center"/>
          </w:tcPr>
          <w:p w14:paraId="58FE29F2" w14:textId="04D61F78" w:rsidR="000A796D" w:rsidRDefault="000A796D" w:rsidP="000A796D">
            <w:pPr>
              <w:spacing w:line="360" w:lineRule="auto"/>
            </w:pPr>
            <w:r w:rsidRPr="00C34E72">
              <w:rPr>
                <w:rFonts w:ascii="Times New Roman" w:hAnsi="Times New Roman" w:cs="Times New Roman"/>
                <w:sz w:val="22"/>
                <w:szCs w:val="22"/>
              </w:rPr>
              <w:t>−0.57±1.73</w:t>
            </w:r>
          </w:p>
        </w:tc>
      </w:tr>
      <w:tr w:rsidR="000A796D" w14:paraId="4348AE30" w14:textId="77777777" w:rsidTr="000A796D">
        <w:tc>
          <w:tcPr>
            <w:tcW w:w="2689" w:type="dxa"/>
            <w:vAlign w:val="center"/>
          </w:tcPr>
          <w:p w14:paraId="377F1F19" w14:textId="564F3FB4" w:rsidR="000A796D" w:rsidRPr="000A796D" w:rsidRDefault="000A796D" w:rsidP="000A796D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A796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CSF Protein (Δ Change) (g/L)</w:t>
            </w:r>
          </w:p>
        </w:tc>
        <w:tc>
          <w:tcPr>
            <w:tcW w:w="1417" w:type="dxa"/>
            <w:vAlign w:val="center"/>
          </w:tcPr>
          <w:p w14:paraId="22D8C30D" w14:textId="394BB52E" w:rsidR="000A796D" w:rsidRPr="00C34E72" w:rsidRDefault="000A796D" w:rsidP="000A796D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C34E72">
              <w:rPr>
                <w:rFonts w:ascii="Times New Roman" w:hAnsi="Times New Roman" w:cs="Times New Roman"/>
                <w:sz w:val="22"/>
                <w:szCs w:val="22"/>
              </w:rPr>
              <w:t>−1.06</w:t>
            </w:r>
          </w:p>
        </w:tc>
        <w:tc>
          <w:tcPr>
            <w:tcW w:w="1559" w:type="dxa"/>
            <w:vAlign w:val="center"/>
          </w:tcPr>
          <w:p w14:paraId="70BF8058" w14:textId="287288EB" w:rsidR="000A796D" w:rsidRPr="00C34E72" w:rsidRDefault="000A796D" w:rsidP="000A796D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C34E72">
              <w:rPr>
                <w:rFonts w:ascii="Times New Roman" w:hAnsi="Times New Roman" w:cs="Times New Roman"/>
                <w:sz w:val="22"/>
                <w:szCs w:val="22"/>
              </w:rPr>
              <w:t>−1.30</w:t>
            </w:r>
          </w:p>
        </w:tc>
      </w:tr>
      <w:tr w:rsidR="000A796D" w14:paraId="693256C2" w14:textId="77777777" w:rsidTr="000A796D">
        <w:tc>
          <w:tcPr>
            <w:tcW w:w="2689" w:type="dxa"/>
            <w:vAlign w:val="center"/>
          </w:tcPr>
          <w:p w14:paraId="6006E052" w14:textId="4B373FF8" w:rsidR="000A796D" w:rsidRPr="000A796D" w:rsidRDefault="000A796D" w:rsidP="000A796D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A796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Baseline CSF UA/Protein Ratio (%)</w:t>
            </w:r>
          </w:p>
        </w:tc>
        <w:tc>
          <w:tcPr>
            <w:tcW w:w="1417" w:type="dxa"/>
            <w:vAlign w:val="center"/>
          </w:tcPr>
          <w:p w14:paraId="02D8965D" w14:textId="219DF1BA" w:rsidR="000A796D" w:rsidRPr="00C34E72" w:rsidRDefault="000A796D" w:rsidP="000A796D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C34E72">
              <w:rPr>
                <w:rFonts w:ascii="Times New Roman" w:hAnsi="Times New Roman" w:cs="Times New Roman"/>
                <w:sz w:val="22"/>
                <w:szCs w:val="22"/>
              </w:rPr>
              <w:t>204.00</w:t>
            </w:r>
          </w:p>
        </w:tc>
        <w:tc>
          <w:tcPr>
            <w:tcW w:w="1559" w:type="dxa"/>
            <w:vAlign w:val="center"/>
          </w:tcPr>
          <w:p w14:paraId="4A0D28D4" w14:textId="434F1DE0" w:rsidR="000A796D" w:rsidRPr="00C34E72" w:rsidRDefault="000A796D" w:rsidP="000A796D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C34E72">
              <w:rPr>
                <w:rFonts w:ascii="Times New Roman" w:hAnsi="Times New Roman" w:cs="Times New Roman"/>
                <w:sz w:val="22"/>
                <w:szCs w:val="22"/>
              </w:rPr>
              <w:t>840.00</w:t>
            </w:r>
          </w:p>
        </w:tc>
      </w:tr>
      <w:tr w:rsidR="000A796D" w14:paraId="328922E3" w14:textId="77777777" w:rsidTr="000A796D">
        <w:tc>
          <w:tcPr>
            <w:tcW w:w="2689" w:type="dxa"/>
            <w:vAlign w:val="center"/>
          </w:tcPr>
          <w:p w14:paraId="4D7924F0" w14:textId="520C2040" w:rsidR="000A796D" w:rsidRPr="000A796D" w:rsidRDefault="000A796D" w:rsidP="000A796D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A796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CSF/Serum UA Index (Day 1)</w:t>
            </w:r>
          </w:p>
        </w:tc>
        <w:tc>
          <w:tcPr>
            <w:tcW w:w="1417" w:type="dxa"/>
            <w:vAlign w:val="center"/>
          </w:tcPr>
          <w:p w14:paraId="3B8AEB9F" w14:textId="363E2386" w:rsidR="000A796D" w:rsidRPr="00C34E72" w:rsidRDefault="000A796D" w:rsidP="000A796D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C34E72">
              <w:rPr>
                <w:rFonts w:ascii="Times New Roman" w:hAnsi="Times New Roman" w:cs="Times New Roman"/>
                <w:sz w:val="22"/>
                <w:szCs w:val="22"/>
              </w:rPr>
              <w:t>0.532</w:t>
            </w:r>
          </w:p>
        </w:tc>
        <w:tc>
          <w:tcPr>
            <w:tcW w:w="1559" w:type="dxa"/>
            <w:vAlign w:val="center"/>
          </w:tcPr>
          <w:p w14:paraId="5B7E03D5" w14:textId="08E59138" w:rsidR="000A796D" w:rsidRPr="00C34E72" w:rsidRDefault="000A796D" w:rsidP="000A796D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C34E72">
              <w:rPr>
                <w:rFonts w:ascii="Times New Roman" w:hAnsi="Times New Roman" w:cs="Times New Roman"/>
                <w:sz w:val="22"/>
                <w:szCs w:val="22"/>
              </w:rPr>
              <w:t>0.577</w:t>
            </w:r>
          </w:p>
        </w:tc>
      </w:tr>
      <w:tr w:rsidR="000A796D" w14:paraId="3F897998" w14:textId="77777777" w:rsidTr="000A796D">
        <w:tc>
          <w:tcPr>
            <w:tcW w:w="2689" w:type="dxa"/>
            <w:vAlign w:val="center"/>
          </w:tcPr>
          <w:p w14:paraId="4FDDD860" w14:textId="180A94A3" w:rsidR="000A796D" w:rsidRPr="000A796D" w:rsidRDefault="000A796D" w:rsidP="000A796D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A796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CSF/Serum UA Index (Day 5)</w:t>
            </w:r>
          </w:p>
        </w:tc>
        <w:tc>
          <w:tcPr>
            <w:tcW w:w="1417" w:type="dxa"/>
            <w:vAlign w:val="center"/>
          </w:tcPr>
          <w:p w14:paraId="0CC2BE29" w14:textId="68F4F193" w:rsidR="000A796D" w:rsidRPr="00C34E72" w:rsidRDefault="000A796D" w:rsidP="000A796D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C34E72">
              <w:rPr>
                <w:rFonts w:ascii="Times New Roman" w:hAnsi="Times New Roman" w:cs="Times New Roman"/>
                <w:sz w:val="22"/>
                <w:szCs w:val="22"/>
              </w:rPr>
              <w:t>0.397</w:t>
            </w:r>
          </w:p>
        </w:tc>
        <w:tc>
          <w:tcPr>
            <w:tcW w:w="1559" w:type="dxa"/>
            <w:vAlign w:val="center"/>
          </w:tcPr>
          <w:p w14:paraId="2605D1DC" w14:textId="17E495BB" w:rsidR="000A796D" w:rsidRPr="00C34E72" w:rsidRDefault="000A796D" w:rsidP="000A796D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C34E72">
              <w:rPr>
                <w:rFonts w:ascii="Times New Roman" w:hAnsi="Times New Roman" w:cs="Times New Roman"/>
                <w:sz w:val="22"/>
                <w:szCs w:val="22"/>
              </w:rPr>
              <w:t>0.666</w:t>
            </w:r>
          </w:p>
        </w:tc>
      </w:tr>
      <w:tr w:rsidR="000A796D" w14:paraId="2803A284" w14:textId="77777777" w:rsidTr="000A796D">
        <w:tc>
          <w:tcPr>
            <w:tcW w:w="2689" w:type="dxa"/>
            <w:vAlign w:val="center"/>
          </w:tcPr>
          <w:p w14:paraId="28A1BDB3" w14:textId="2E7E58BA" w:rsidR="000A796D" w:rsidRPr="000A796D" w:rsidRDefault="000A796D" w:rsidP="000A796D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A796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Index Change (Δ Index)</w:t>
            </w:r>
          </w:p>
        </w:tc>
        <w:tc>
          <w:tcPr>
            <w:tcW w:w="1417" w:type="dxa"/>
            <w:vAlign w:val="center"/>
          </w:tcPr>
          <w:p w14:paraId="5FF754F7" w14:textId="401EA8F1" w:rsidR="000A796D" w:rsidRPr="00C34E72" w:rsidRDefault="000A796D" w:rsidP="000A796D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C34E72">
              <w:rPr>
                <w:rFonts w:ascii="Times New Roman" w:hAnsi="Times New Roman" w:cs="Times New Roman"/>
                <w:sz w:val="22"/>
                <w:szCs w:val="22"/>
              </w:rPr>
              <w:t>−0.135</w:t>
            </w:r>
          </w:p>
        </w:tc>
        <w:tc>
          <w:tcPr>
            <w:tcW w:w="1559" w:type="dxa"/>
            <w:vAlign w:val="center"/>
          </w:tcPr>
          <w:p w14:paraId="2E8378E0" w14:textId="7344096D" w:rsidR="000A796D" w:rsidRPr="00C34E72" w:rsidRDefault="000A796D" w:rsidP="000A796D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C34E72">
              <w:rPr>
                <w:rFonts w:ascii="Times New Roman" w:hAnsi="Times New Roman" w:cs="Times New Roman"/>
                <w:sz w:val="22"/>
                <w:szCs w:val="22"/>
              </w:rPr>
              <w:t>+0.089</w:t>
            </w:r>
          </w:p>
        </w:tc>
      </w:tr>
    </w:tbl>
    <w:p w14:paraId="08DB465A" w14:textId="3069B33B" w:rsidR="002F08AB" w:rsidRDefault="000A796D" w:rsidP="000A796D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0A796D">
        <w:rPr>
          <w:rFonts w:ascii="Times New Roman" w:hAnsi="Times New Roman" w:cs="Times New Roman"/>
          <w:sz w:val="22"/>
          <w:szCs w:val="22"/>
        </w:rPr>
        <w:t>Values are presented as mean ± SD or absolute values, as appropriate. Given the limited number of patients in the good outcome group (n = 2), findings are presented descriptively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42E78CAA" w14:textId="2BF9D03E" w:rsidR="000A796D" w:rsidRPr="000A796D" w:rsidRDefault="000A796D" w:rsidP="000A796D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0A796D">
        <w:rPr>
          <w:rStyle w:val="Gl"/>
          <w:rFonts w:ascii="Times New Roman" w:hAnsi="Times New Roman" w:cs="Times New Roman"/>
          <w:color w:val="000000"/>
          <w:sz w:val="22"/>
          <w:szCs w:val="22"/>
        </w:rPr>
        <w:t>Abbreviations:</w:t>
      </w:r>
      <w:r w:rsidRPr="000A796D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Pr="000A796D">
        <w:rPr>
          <w:rFonts w:ascii="Times New Roman" w:hAnsi="Times New Roman" w:cs="Times New Roman"/>
          <w:b/>
          <w:bCs/>
          <w:color w:val="000000"/>
          <w:sz w:val="22"/>
          <w:szCs w:val="22"/>
        </w:rPr>
        <w:t>CSF</w:t>
      </w:r>
      <w:r>
        <w:rPr>
          <w:rFonts w:ascii="Times New Roman" w:hAnsi="Times New Roman" w:cs="Times New Roman"/>
          <w:color w:val="000000"/>
          <w:sz w:val="22"/>
          <w:szCs w:val="22"/>
        </w:rPr>
        <w:t>,</w:t>
      </w:r>
      <w:r w:rsidRPr="000A796D">
        <w:rPr>
          <w:rFonts w:ascii="Times New Roman" w:hAnsi="Times New Roman" w:cs="Times New Roman"/>
          <w:color w:val="000000"/>
          <w:sz w:val="22"/>
          <w:szCs w:val="22"/>
        </w:rPr>
        <w:t xml:space="preserve"> cerebrospinal fluid; </w:t>
      </w:r>
      <w:r w:rsidRPr="000A796D">
        <w:rPr>
          <w:rFonts w:ascii="Times New Roman" w:hAnsi="Times New Roman" w:cs="Times New Roman"/>
          <w:b/>
          <w:bCs/>
          <w:color w:val="000000"/>
          <w:sz w:val="22"/>
          <w:szCs w:val="22"/>
        </w:rPr>
        <w:t>UA</w:t>
      </w:r>
      <w:r>
        <w:rPr>
          <w:rFonts w:ascii="Times New Roman" w:hAnsi="Times New Roman" w:cs="Times New Roman"/>
          <w:color w:val="000000"/>
          <w:sz w:val="22"/>
          <w:szCs w:val="22"/>
        </w:rPr>
        <w:t>,</w:t>
      </w:r>
      <w:r w:rsidRPr="000A796D">
        <w:rPr>
          <w:rFonts w:ascii="Times New Roman" w:hAnsi="Times New Roman" w:cs="Times New Roman"/>
          <w:color w:val="000000"/>
          <w:sz w:val="22"/>
          <w:szCs w:val="22"/>
        </w:rPr>
        <w:t xml:space="preserve"> uric acid; </w:t>
      </w:r>
      <w:r w:rsidRPr="000A796D">
        <w:rPr>
          <w:rFonts w:ascii="Times New Roman" w:hAnsi="Times New Roman" w:cs="Times New Roman"/>
          <w:b/>
          <w:bCs/>
          <w:color w:val="000000"/>
          <w:sz w:val="22"/>
          <w:szCs w:val="22"/>
        </w:rPr>
        <w:t>GOS</w:t>
      </w:r>
      <w:r w:rsidRPr="000A796D">
        <w:rPr>
          <w:rFonts w:ascii="Times New Roman" w:hAnsi="Times New Roman" w:cs="Times New Roman"/>
          <w:color w:val="000000"/>
          <w:sz w:val="22"/>
          <w:szCs w:val="22"/>
        </w:rPr>
        <w:t xml:space="preserve">, Glasgow Outcome Scale; </w:t>
      </w:r>
      <w:r w:rsidRPr="000A796D">
        <w:rPr>
          <w:rFonts w:ascii="Times New Roman" w:hAnsi="Times New Roman" w:cs="Times New Roman"/>
          <w:b/>
          <w:bCs/>
          <w:color w:val="000000"/>
          <w:sz w:val="22"/>
          <w:szCs w:val="22"/>
        </w:rPr>
        <w:t>Δ</w:t>
      </w:r>
      <w:r w:rsidRPr="000A796D">
        <w:rPr>
          <w:rFonts w:ascii="Times New Roman" w:hAnsi="Times New Roman" w:cs="Times New Roman"/>
          <w:color w:val="000000"/>
          <w:sz w:val="22"/>
          <w:szCs w:val="22"/>
        </w:rPr>
        <w:t>, change.</w:t>
      </w:r>
    </w:p>
    <w:sectPr w:rsidR="000A796D" w:rsidRPr="000A79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796D"/>
    <w:rsid w:val="0000308C"/>
    <w:rsid w:val="0000474C"/>
    <w:rsid w:val="00004B36"/>
    <w:rsid w:val="000360BB"/>
    <w:rsid w:val="00064A58"/>
    <w:rsid w:val="00065249"/>
    <w:rsid w:val="0007331A"/>
    <w:rsid w:val="00075442"/>
    <w:rsid w:val="00077DDC"/>
    <w:rsid w:val="00080ADA"/>
    <w:rsid w:val="00083F9E"/>
    <w:rsid w:val="000840CC"/>
    <w:rsid w:val="00094608"/>
    <w:rsid w:val="00095EC8"/>
    <w:rsid w:val="000A0BFE"/>
    <w:rsid w:val="000A1AF0"/>
    <w:rsid w:val="000A796D"/>
    <w:rsid w:val="000B1989"/>
    <w:rsid w:val="000E0C7F"/>
    <w:rsid w:val="000F49A3"/>
    <w:rsid w:val="000F7967"/>
    <w:rsid w:val="00125CA8"/>
    <w:rsid w:val="001332F6"/>
    <w:rsid w:val="001434C8"/>
    <w:rsid w:val="00151B22"/>
    <w:rsid w:val="0015568A"/>
    <w:rsid w:val="0017532C"/>
    <w:rsid w:val="0018267E"/>
    <w:rsid w:val="00191381"/>
    <w:rsid w:val="00193E54"/>
    <w:rsid w:val="00196C33"/>
    <w:rsid w:val="001A7627"/>
    <w:rsid w:val="001C0579"/>
    <w:rsid w:val="001D1000"/>
    <w:rsid w:val="001D4487"/>
    <w:rsid w:val="001E490F"/>
    <w:rsid w:val="001E537C"/>
    <w:rsid w:val="001E7553"/>
    <w:rsid w:val="001F005B"/>
    <w:rsid w:val="001F6A28"/>
    <w:rsid w:val="002011DE"/>
    <w:rsid w:val="002077D9"/>
    <w:rsid w:val="00217671"/>
    <w:rsid w:val="00224299"/>
    <w:rsid w:val="00225127"/>
    <w:rsid w:val="00225861"/>
    <w:rsid w:val="00230085"/>
    <w:rsid w:val="00233E2C"/>
    <w:rsid w:val="0023680C"/>
    <w:rsid w:val="00240A64"/>
    <w:rsid w:val="00243C00"/>
    <w:rsid w:val="00251E18"/>
    <w:rsid w:val="00251FE8"/>
    <w:rsid w:val="002524F2"/>
    <w:rsid w:val="00257932"/>
    <w:rsid w:val="00270CAD"/>
    <w:rsid w:val="00270D97"/>
    <w:rsid w:val="0028630D"/>
    <w:rsid w:val="00286838"/>
    <w:rsid w:val="002911ED"/>
    <w:rsid w:val="002917C6"/>
    <w:rsid w:val="0029215D"/>
    <w:rsid w:val="00293F06"/>
    <w:rsid w:val="002A1ACB"/>
    <w:rsid w:val="002A6C5B"/>
    <w:rsid w:val="002B577C"/>
    <w:rsid w:val="002D271E"/>
    <w:rsid w:val="002D6A9A"/>
    <w:rsid w:val="002D7928"/>
    <w:rsid w:val="002E094C"/>
    <w:rsid w:val="002E6C57"/>
    <w:rsid w:val="002F08AB"/>
    <w:rsid w:val="002F38A9"/>
    <w:rsid w:val="002F7FA0"/>
    <w:rsid w:val="00300677"/>
    <w:rsid w:val="003037FF"/>
    <w:rsid w:val="003111CE"/>
    <w:rsid w:val="0033410C"/>
    <w:rsid w:val="00336FA8"/>
    <w:rsid w:val="00343791"/>
    <w:rsid w:val="003510EA"/>
    <w:rsid w:val="00357BA6"/>
    <w:rsid w:val="00365B22"/>
    <w:rsid w:val="00365E57"/>
    <w:rsid w:val="003719AD"/>
    <w:rsid w:val="00375FA6"/>
    <w:rsid w:val="003773AF"/>
    <w:rsid w:val="0038057F"/>
    <w:rsid w:val="003B0FD9"/>
    <w:rsid w:val="003B1B0E"/>
    <w:rsid w:val="003C2396"/>
    <w:rsid w:val="003C37B6"/>
    <w:rsid w:val="003C4504"/>
    <w:rsid w:val="003D00A7"/>
    <w:rsid w:val="003F127C"/>
    <w:rsid w:val="003F214F"/>
    <w:rsid w:val="003F7F9C"/>
    <w:rsid w:val="00402482"/>
    <w:rsid w:val="00405F03"/>
    <w:rsid w:val="0041198F"/>
    <w:rsid w:val="00415760"/>
    <w:rsid w:val="00421E70"/>
    <w:rsid w:val="004270E3"/>
    <w:rsid w:val="00434568"/>
    <w:rsid w:val="00441C37"/>
    <w:rsid w:val="0044433E"/>
    <w:rsid w:val="00446A61"/>
    <w:rsid w:val="00453DE5"/>
    <w:rsid w:val="004549EC"/>
    <w:rsid w:val="004578CB"/>
    <w:rsid w:val="00470549"/>
    <w:rsid w:val="00470F26"/>
    <w:rsid w:val="0047427F"/>
    <w:rsid w:val="00480E22"/>
    <w:rsid w:val="00481B59"/>
    <w:rsid w:val="004864EC"/>
    <w:rsid w:val="00491795"/>
    <w:rsid w:val="004A52CF"/>
    <w:rsid w:val="004A6A64"/>
    <w:rsid w:val="004B4AFD"/>
    <w:rsid w:val="004C08A4"/>
    <w:rsid w:val="004C2FBA"/>
    <w:rsid w:val="004C49E7"/>
    <w:rsid w:val="004E291C"/>
    <w:rsid w:val="004E2C37"/>
    <w:rsid w:val="004F23BE"/>
    <w:rsid w:val="004F788F"/>
    <w:rsid w:val="00502391"/>
    <w:rsid w:val="00502C16"/>
    <w:rsid w:val="00520749"/>
    <w:rsid w:val="0052264E"/>
    <w:rsid w:val="00526EFB"/>
    <w:rsid w:val="005271F4"/>
    <w:rsid w:val="005339D8"/>
    <w:rsid w:val="00533D3F"/>
    <w:rsid w:val="005340C6"/>
    <w:rsid w:val="00534732"/>
    <w:rsid w:val="00552EC3"/>
    <w:rsid w:val="00555713"/>
    <w:rsid w:val="005562B2"/>
    <w:rsid w:val="00560517"/>
    <w:rsid w:val="005667E2"/>
    <w:rsid w:val="0057004A"/>
    <w:rsid w:val="005702C7"/>
    <w:rsid w:val="005710A6"/>
    <w:rsid w:val="005843E9"/>
    <w:rsid w:val="005924AB"/>
    <w:rsid w:val="005971C0"/>
    <w:rsid w:val="005B1412"/>
    <w:rsid w:val="005B147E"/>
    <w:rsid w:val="005B33E5"/>
    <w:rsid w:val="005B4E21"/>
    <w:rsid w:val="005B6F8C"/>
    <w:rsid w:val="005D4B5A"/>
    <w:rsid w:val="00602345"/>
    <w:rsid w:val="00603FA4"/>
    <w:rsid w:val="00605C3A"/>
    <w:rsid w:val="00610295"/>
    <w:rsid w:val="00625309"/>
    <w:rsid w:val="00625CD3"/>
    <w:rsid w:val="0062603C"/>
    <w:rsid w:val="00626564"/>
    <w:rsid w:val="00626F60"/>
    <w:rsid w:val="006353E8"/>
    <w:rsid w:val="00637655"/>
    <w:rsid w:val="0064371F"/>
    <w:rsid w:val="00660FF7"/>
    <w:rsid w:val="0066149F"/>
    <w:rsid w:val="00673235"/>
    <w:rsid w:val="0067396C"/>
    <w:rsid w:val="006753ED"/>
    <w:rsid w:val="00675A6D"/>
    <w:rsid w:val="0069382A"/>
    <w:rsid w:val="006A0DC6"/>
    <w:rsid w:val="006B2A7F"/>
    <w:rsid w:val="006B42E9"/>
    <w:rsid w:val="006C70FF"/>
    <w:rsid w:val="006C7FB4"/>
    <w:rsid w:val="006D5AFE"/>
    <w:rsid w:val="006E0269"/>
    <w:rsid w:val="006E2580"/>
    <w:rsid w:val="006E45EB"/>
    <w:rsid w:val="006E74BA"/>
    <w:rsid w:val="006F1136"/>
    <w:rsid w:val="006F2061"/>
    <w:rsid w:val="006F7383"/>
    <w:rsid w:val="00701A01"/>
    <w:rsid w:val="007324A1"/>
    <w:rsid w:val="0075170F"/>
    <w:rsid w:val="00774ED9"/>
    <w:rsid w:val="00783981"/>
    <w:rsid w:val="00793EA9"/>
    <w:rsid w:val="007A1C1E"/>
    <w:rsid w:val="007A7434"/>
    <w:rsid w:val="007C0325"/>
    <w:rsid w:val="007C753C"/>
    <w:rsid w:val="007C7D50"/>
    <w:rsid w:val="007D66E6"/>
    <w:rsid w:val="007E1006"/>
    <w:rsid w:val="007F3F70"/>
    <w:rsid w:val="00802730"/>
    <w:rsid w:val="00834A17"/>
    <w:rsid w:val="00853BE3"/>
    <w:rsid w:val="0086060F"/>
    <w:rsid w:val="008664A4"/>
    <w:rsid w:val="00876272"/>
    <w:rsid w:val="00886A7B"/>
    <w:rsid w:val="00887A08"/>
    <w:rsid w:val="008A0FE5"/>
    <w:rsid w:val="008A3A71"/>
    <w:rsid w:val="008B52CD"/>
    <w:rsid w:val="008C1B06"/>
    <w:rsid w:val="008D2DB5"/>
    <w:rsid w:val="008D4F0A"/>
    <w:rsid w:val="008D4FD5"/>
    <w:rsid w:val="008E348F"/>
    <w:rsid w:val="00903B04"/>
    <w:rsid w:val="0090513D"/>
    <w:rsid w:val="00914943"/>
    <w:rsid w:val="009355ED"/>
    <w:rsid w:val="00946B8D"/>
    <w:rsid w:val="009560EB"/>
    <w:rsid w:val="00957D99"/>
    <w:rsid w:val="009713B9"/>
    <w:rsid w:val="009B3D1E"/>
    <w:rsid w:val="009C194B"/>
    <w:rsid w:val="009C73E1"/>
    <w:rsid w:val="009D5B3B"/>
    <w:rsid w:val="009F0441"/>
    <w:rsid w:val="009F3321"/>
    <w:rsid w:val="00A100AC"/>
    <w:rsid w:val="00A10825"/>
    <w:rsid w:val="00A22DAB"/>
    <w:rsid w:val="00A27940"/>
    <w:rsid w:val="00A34943"/>
    <w:rsid w:val="00A36A0E"/>
    <w:rsid w:val="00A476D0"/>
    <w:rsid w:val="00A536C3"/>
    <w:rsid w:val="00A568E5"/>
    <w:rsid w:val="00A622FC"/>
    <w:rsid w:val="00A702D4"/>
    <w:rsid w:val="00A70726"/>
    <w:rsid w:val="00A71316"/>
    <w:rsid w:val="00A83FA3"/>
    <w:rsid w:val="00A84F62"/>
    <w:rsid w:val="00A90D3B"/>
    <w:rsid w:val="00AA0B0A"/>
    <w:rsid w:val="00AB0DCC"/>
    <w:rsid w:val="00AC2F47"/>
    <w:rsid w:val="00AC44E8"/>
    <w:rsid w:val="00AC5AC0"/>
    <w:rsid w:val="00AD364B"/>
    <w:rsid w:val="00AE2BAE"/>
    <w:rsid w:val="00AE6E2C"/>
    <w:rsid w:val="00B05C2A"/>
    <w:rsid w:val="00B10A2A"/>
    <w:rsid w:val="00B1313E"/>
    <w:rsid w:val="00B216DE"/>
    <w:rsid w:val="00B21945"/>
    <w:rsid w:val="00B47D68"/>
    <w:rsid w:val="00B53D64"/>
    <w:rsid w:val="00B665A5"/>
    <w:rsid w:val="00B852F9"/>
    <w:rsid w:val="00B94406"/>
    <w:rsid w:val="00B95725"/>
    <w:rsid w:val="00BC5EBA"/>
    <w:rsid w:val="00BC7E85"/>
    <w:rsid w:val="00BD38B6"/>
    <w:rsid w:val="00BE04FB"/>
    <w:rsid w:val="00BE14F5"/>
    <w:rsid w:val="00BE4DF3"/>
    <w:rsid w:val="00BF5027"/>
    <w:rsid w:val="00BF6C68"/>
    <w:rsid w:val="00C04BB1"/>
    <w:rsid w:val="00C04E23"/>
    <w:rsid w:val="00C11FFA"/>
    <w:rsid w:val="00C12C07"/>
    <w:rsid w:val="00C167E4"/>
    <w:rsid w:val="00C344F7"/>
    <w:rsid w:val="00C47D66"/>
    <w:rsid w:val="00C571DA"/>
    <w:rsid w:val="00C61A47"/>
    <w:rsid w:val="00C643F0"/>
    <w:rsid w:val="00C70DF0"/>
    <w:rsid w:val="00C8334E"/>
    <w:rsid w:val="00C95B8F"/>
    <w:rsid w:val="00CA054D"/>
    <w:rsid w:val="00CA61AC"/>
    <w:rsid w:val="00CB6D5C"/>
    <w:rsid w:val="00CC04DF"/>
    <w:rsid w:val="00CD74A8"/>
    <w:rsid w:val="00CE3F30"/>
    <w:rsid w:val="00CE58DB"/>
    <w:rsid w:val="00CF17D0"/>
    <w:rsid w:val="00D203FC"/>
    <w:rsid w:val="00D212A5"/>
    <w:rsid w:val="00D22E2D"/>
    <w:rsid w:val="00D23565"/>
    <w:rsid w:val="00D2580F"/>
    <w:rsid w:val="00D2747D"/>
    <w:rsid w:val="00D309A2"/>
    <w:rsid w:val="00D43B5E"/>
    <w:rsid w:val="00D45676"/>
    <w:rsid w:val="00D47BBA"/>
    <w:rsid w:val="00D50ED0"/>
    <w:rsid w:val="00D54D50"/>
    <w:rsid w:val="00D623AD"/>
    <w:rsid w:val="00D646A7"/>
    <w:rsid w:val="00D76D91"/>
    <w:rsid w:val="00D80CD3"/>
    <w:rsid w:val="00D81907"/>
    <w:rsid w:val="00D94ED8"/>
    <w:rsid w:val="00DA13B8"/>
    <w:rsid w:val="00DA5942"/>
    <w:rsid w:val="00DA7B45"/>
    <w:rsid w:val="00DB2BEE"/>
    <w:rsid w:val="00DB6EE9"/>
    <w:rsid w:val="00DC02C8"/>
    <w:rsid w:val="00DD0D55"/>
    <w:rsid w:val="00DD139B"/>
    <w:rsid w:val="00DE4396"/>
    <w:rsid w:val="00E13556"/>
    <w:rsid w:val="00E14A1F"/>
    <w:rsid w:val="00E263ED"/>
    <w:rsid w:val="00E42F99"/>
    <w:rsid w:val="00E456BC"/>
    <w:rsid w:val="00E46497"/>
    <w:rsid w:val="00E569AF"/>
    <w:rsid w:val="00E65970"/>
    <w:rsid w:val="00E802E7"/>
    <w:rsid w:val="00E85D86"/>
    <w:rsid w:val="00E901CC"/>
    <w:rsid w:val="00E917DD"/>
    <w:rsid w:val="00EA00B7"/>
    <w:rsid w:val="00EB4589"/>
    <w:rsid w:val="00EC3FDE"/>
    <w:rsid w:val="00EC78A3"/>
    <w:rsid w:val="00ED6D31"/>
    <w:rsid w:val="00EF3057"/>
    <w:rsid w:val="00EF6400"/>
    <w:rsid w:val="00F11C09"/>
    <w:rsid w:val="00F131CB"/>
    <w:rsid w:val="00F24945"/>
    <w:rsid w:val="00F257F4"/>
    <w:rsid w:val="00F507A8"/>
    <w:rsid w:val="00F53BCF"/>
    <w:rsid w:val="00F907D6"/>
    <w:rsid w:val="00F96A3C"/>
    <w:rsid w:val="00FA3BFF"/>
    <w:rsid w:val="00FC6005"/>
    <w:rsid w:val="00FD6296"/>
    <w:rsid w:val="00FE661C"/>
    <w:rsid w:val="00FF13DA"/>
    <w:rsid w:val="00FF7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B2C9ED"/>
  <w15:chartTrackingRefBased/>
  <w15:docId w15:val="{9E8729F9-65BC-7F42-A989-3B34DEDDF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paragraph" w:styleId="Balk1">
    <w:name w:val="heading 1"/>
    <w:basedOn w:val="Normal"/>
    <w:next w:val="Normal"/>
    <w:link w:val="Balk1Char"/>
    <w:uiPriority w:val="9"/>
    <w:qFormat/>
    <w:rsid w:val="000A79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193E54"/>
    <w:pPr>
      <w:keepNext/>
      <w:keepLines/>
      <w:spacing w:before="160" w:after="80"/>
      <w:outlineLvl w:val="1"/>
    </w:pPr>
    <w:rPr>
      <w:rFonts w:ascii="Times New Roman" w:eastAsiaTheme="majorEastAsia" w:hAnsi="Times New Roman" w:cstheme="majorBidi"/>
      <w:b/>
      <w:kern w:val="0"/>
      <w:sz w:val="22"/>
      <w:szCs w:val="32"/>
      <w:lang w:val="tr-TR" w:eastAsia="tr-TR"/>
      <w14:ligatures w14:val="none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0A796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0A79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0A796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0A796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0A796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0A796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0A796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2Char">
    <w:name w:val="Başlık 2 Char"/>
    <w:basedOn w:val="VarsaylanParagrafYazTipi"/>
    <w:link w:val="Balk2"/>
    <w:uiPriority w:val="9"/>
    <w:rsid w:val="00193E54"/>
    <w:rPr>
      <w:rFonts w:ascii="Times New Roman" w:eastAsiaTheme="majorEastAsia" w:hAnsi="Times New Roman" w:cstheme="majorBidi"/>
      <w:b/>
      <w:kern w:val="0"/>
      <w:sz w:val="22"/>
      <w:szCs w:val="32"/>
      <w:lang w:eastAsia="tr-TR"/>
      <w14:ligatures w14:val="none"/>
    </w:rPr>
  </w:style>
  <w:style w:type="character" w:customStyle="1" w:styleId="Balk1Char">
    <w:name w:val="Başlık 1 Char"/>
    <w:basedOn w:val="VarsaylanParagrafYazTipi"/>
    <w:link w:val="Balk1"/>
    <w:uiPriority w:val="9"/>
    <w:rsid w:val="000A796D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0A796D"/>
    <w:rPr>
      <w:rFonts w:eastAsiaTheme="majorEastAsia" w:cstheme="majorBidi"/>
      <w:color w:val="0F4761" w:themeColor="accent1" w:themeShade="BF"/>
      <w:sz w:val="28"/>
      <w:szCs w:val="28"/>
      <w:lang w:val="en-US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0A796D"/>
    <w:rPr>
      <w:rFonts w:eastAsiaTheme="majorEastAsia" w:cstheme="majorBidi"/>
      <w:i/>
      <w:iCs/>
      <w:color w:val="0F4761" w:themeColor="accent1" w:themeShade="BF"/>
      <w:lang w:val="en-US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0A796D"/>
    <w:rPr>
      <w:rFonts w:eastAsiaTheme="majorEastAsia" w:cstheme="majorBidi"/>
      <w:color w:val="0F4761" w:themeColor="accent1" w:themeShade="BF"/>
      <w:lang w:val="en-US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0A796D"/>
    <w:rPr>
      <w:rFonts w:eastAsiaTheme="majorEastAsia" w:cstheme="majorBidi"/>
      <w:i/>
      <w:iCs/>
      <w:color w:val="595959" w:themeColor="text1" w:themeTint="A6"/>
      <w:lang w:val="en-US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0A796D"/>
    <w:rPr>
      <w:rFonts w:eastAsiaTheme="majorEastAsia" w:cstheme="majorBidi"/>
      <w:color w:val="595959" w:themeColor="text1" w:themeTint="A6"/>
      <w:lang w:val="en-US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0A796D"/>
    <w:rPr>
      <w:rFonts w:eastAsiaTheme="majorEastAsia" w:cstheme="majorBidi"/>
      <w:i/>
      <w:iCs/>
      <w:color w:val="272727" w:themeColor="text1" w:themeTint="D8"/>
      <w:lang w:val="en-US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0A796D"/>
    <w:rPr>
      <w:rFonts w:eastAsiaTheme="majorEastAsia" w:cstheme="majorBidi"/>
      <w:color w:val="272727" w:themeColor="text1" w:themeTint="D8"/>
      <w:lang w:val="en-US"/>
    </w:rPr>
  </w:style>
  <w:style w:type="paragraph" w:styleId="KonuBal">
    <w:name w:val="Title"/>
    <w:basedOn w:val="Normal"/>
    <w:next w:val="Normal"/>
    <w:link w:val="KonuBalChar"/>
    <w:uiPriority w:val="10"/>
    <w:qFormat/>
    <w:rsid w:val="000A796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0A796D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Altyaz">
    <w:name w:val="Subtitle"/>
    <w:basedOn w:val="Normal"/>
    <w:next w:val="Normal"/>
    <w:link w:val="AltyazChar"/>
    <w:uiPriority w:val="11"/>
    <w:qFormat/>
    <w:rsid w:val="000A796D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0A796D"/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paragraph" w:styleId="Alnt">
    <w:name w:val="Quote"/>
    <w:basedOn w:val="Normal"/>
    <w:next w:val="Normal"/>
    <w:link w:val="AlntChar"/>
    <w:uiPriority w:val="29"/>
    <w:qFormat/>
    <w:rsid w:val="000A796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0A796D"/>
    <w:rPr>
      <w:i/>
      <w:iCs/>
      <w:color w:val="404040" w:themeColor="text1" w:themeTint="BF"/>
      <w:lang w:val="en-US"/>
    </w:rPr>
  </w:style>
  <w:style w:type="paragraph" w:styleId="ListeParagraf">
    <w:name w:val="List Paragraph"/>
    <w:basedOn w:val="Normal"/>
    <w:uiPriority w:val="34"/>
    <w:qFormat/>
    <w:rsid w:val="000A796D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0A796D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0A796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0A796D"/>
    <w:rPr>
      <w:i/>
      <w:iCs/>
      <w:color w:val="0F4761" w:themeColor="accent1" w:themeShade="BF"/>
      <w:lang w:val="en-US"/>
    </w:rPr>
  </w:style>
  <w:style w:type="character" w:styleId="GlBavuru">
    <w:name w:val="Intense Reference"/>
    <w:basedOn w:val="VarsaylanParagrafYazTipi"/>
    <w:uiPriority w:val="32"/>
    <w:qFormat/>
    <w:rsid w:val="000A796D"/>
    <w:rPr>
      <w:b/>
      <w:bCs/>
      <w:smallCaps/>
      <w:color w:val="0F4761" w:themeColor="accent1" w:themeShade="BF"/>
      <w:spacing w:val="5"/>
    </w:rPr>
  </w:style>
  <w:style w:type="paragraph" w:styleId="ResimYazs">
    <w:name w:val="caption"/>
    <w:basedOn w:val="Normal"/>
    <w:next w:val="Normal"/>
    <w:uiPriority w:val="35"/>
    <w:unhideWhenUsed/>
    <w:qFormat/>
    <w:rsid w:val="000A796D"/>
    <w:pPr>
      <w:spacing w:after="200"/>
    </w:pPr>
    <w:rPr>
      <w:i/>
      <w:iCs/>
      <w:color w:val="0E2841" w:themeColor="text2"/>
      <w:sz w:val="18"/>
      <w:szCs w:val="18"/>
      <w:lang w:val="tr-TR"/>
    </w:rPr>
  </w:style>
  <w:style w:type="table" w:styleId="TabloKlavuzu">
    <w:name w:val="Table Grid"/>
    <w:basedOn w:val="NormalTablo"/>
    <w:uiPriority w:val="39"/>
    <w:rsid w:val="000A79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Gl">
    <w:name w:val="Strong"/>
    <w:basedOn w:val="VarsaylanParagrafYazTipi"/>
    <w:uiPriority w:val="22"/>
    <w:qFormat/>
    <w:rsid w:val="000A796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108</Words>
  <Characters>618</Characters>
  <Application>Microsoft Office Word</Application>
  <DocSecurity>0</DocSecurity>
  <Lines>5</Lines>
  <Paragraphs>1</Paragraphs>
  <ScaleCrop>false</ScaleCrop>
  <Company/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Caner İşevi</dc:creator>
  <cp:keywords/>
  <dc:description/>
  <cp:lastModifiedBy>Caner İşevi</cp:lastModifiedBy>
  <cp:revision>1</cp:revision>
  <dcterms:created xsi:type="dcterms:W3CDTF">2026-04-24T07:34:00Z</dcterms:created>
  <dcterms:modified xsi:type="dcterms:W3CDTF">2026-04-24T07:37:00Z</dcterms:modified>
</cp:coreProperties>
</file>