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65C" w:rsidRDefault="00D2765C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-642620</wp:posOffset>
            </wp:positionH>
            <wp:positionV relativeFrom="paragraph">
              <wp:posOffset>-509270</wp:posOffset>
            </wp:positionV>
            <wp:extent cx="7135519" cy="4867275"/>
            <wp:effectExtent l="0" t="0" r="8255" b="0"/>
            <wp:wrapNone/>
            <wp:docPr id="1" name="Grafik 1" descr="C:\Users\50123270\Downloads\Suppl. Fig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123270\Downloads\Suppl. Fig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519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765C" w:rsidRPr="00D2765C" w:rsidRDefault="00D2765C" w:rsidP="00D2765C"/>
    <w:p w:rsidR="00D2765C" w:rsidRPr="00D2765C" w:rsidRDefault="00D2765C" w:rsidP="00D2765C"/>
    <w:p w:rsidR="00D2765C" w:rsidRPr="00D2765C" w:rsidRDefault="00D2765C" w:rsidP="00D2765C"/>
    <w:p w:rsidR="00D2765C" w:rsidRPr="00D2765C" w:rsidRDefault="00D2765C" w:rsidP="00D2765C"/>
    <w:p w:rsidR="00D2765C" w:rsidRPr="00D2765C" w:rsidRDefault="00D2765C" w:rsidP="00D2765C"/>
    <w:p w:rsidR="00D2765C" w:rsidRPr="00D2765C" w:rsidRDefault="00D2765C" w:rsidP="00D2765C"/>
    <w:p w:rsidR="00D2765C" w:rsidRPr="00D2765C" w:rsidRDefault="00D2765C" w:rsidP="00D2765C"/>
    <w:p w:rsidR="00D2765C" w:rsidRPr="00D2765C" w:rsidRDefault="00D2765C" w:rsidP="00D2765C"/>
    <w:p w:rsidR="00D2765C" w:rsidRPr="00D2765C" w:rsidRDefault="00D2765C" w:rsidP="00D2765C"/>
    <w:p w:rsidR="00D2765C" w:rsidRPr="00D2765C" w:rsidRDefault="00D2765C" w:rsidP="00D2765C"/>
    <w:p w:rsidR="00D2765C" w:rsidRPr="00D2765C" w:rsidRDefault="00D2765C" w:rsidP="00D2765C"/>
    <w:p w:rsidR="00D2765C" w:rsidRPr="00D2765C" w:rsidRDefault="00D2765C" w:rsidP="00D2765C"/>
    <w:p w:rsidR="00D2765C" w:rsidRPr="00D2765C" w:rsidRDefault="00D2765C" w:rsidP="00D2765C"/>
    <w:p w:rsidR="00D2765C" w:rsidRPr="00D2765C" w:rsidRDefault="00D2765C" w:rsidP="00D2765C"/>
    <w:p w:rsidR="00D2765C" w:rsidRDefault="00D2765C" w:rsidP="00D2765C"/>
    <w:p w:rsidR="00365274" w:rsidRDefault="00D2765C" w:rsidP="00436C26">
      <w:pPr>
        <w:rPr>
          <w:b/>
          <w:u w:val="single"/>
          <w:lang w:val="en-US"/>
        </w:rPr>
      </w:pPr>
      <w:r w:rsidRPr="00436C26">
        <w:rPr>
          <w:b/>
          <w:u w:val="single"/>
          <w:lang w:val="en-US"/>
        </w:rPr>
        <w:t xml:space="preserve">Supplementary Fig. 3: </w:t>
      </w:r>
      <w:r w:rsidR="00436C26" w:rsidRPr="00436C26">
        <w:rPr>
          <w:b/>
          <w:u w:val="single"/>
          <w:lang w:val="en-US"/>
        </w:rPr>
        <w:t>Correlative Analysis of</w:t>
      </w:r>
      <w:r w:rsidR="00436C26">
        <w:rPr>
          <w:b/>
          <w:u w:val="single"/>
          <w:lang w:val="en-US"/>
        </w:rPr>
        <w:t xml:space="preserve"> therapeutic response and amino acid similarities in the identified</w:t>
      </w:r>
      <w:r w:rsidR="00436C26" w:rsidRPr="00436C26">
        <w:rPr>
          <w:b/>
          <w:u w:val="single"/>
          <w:lang w:val="en-US"/>
        </w:rPr>
        <w:t xml:space="preserve"> </w:t>
      </w:r>
      <w:r w:rsidR="00436C26">
        <w:rPr>
          <w:b/>
          <w:u w:val="single"/>
          <w:lang w:val="en-US"/>
        </w:rPr>
        <w:t>VUS</w:t>
      </w:r>
    </w:p>
    <w:p w:rsidR="00436C26" w:rsidRPr="006E3C83" w:rsidRDefault="00436C26" w:rsidP="00436C26">
      <w:pPr>
        <w:rPr>
          <w:lang w:val="en-US"/>
        </w:rPr>
      </w:pPr>
      <w:r>
        <w:rPr>
          <w:b/>
          <w:u w:val="single"/>
          <w:lang w:val="en-US"/>
        </w:rPr>
        <w:t xml:space="preserve">A </w:t>
      </w:r>
      <w:r>
        <w:rPr>
          <w:lang w:val="en-US"/>
        </w:rPr>
        <w:t>Grantham Scoring of VUS identified in the 11 cases tested for therapeutic response</w:t>
      </w:r>
      <w:r w:rsidR="006E3C83">
        <w:rPr>
          <w:lang w:val="en-US"/>
        </w:rPr>
        <w:t xml:space="preserve">. </w:t>
      </w:r>
      <w:r w:rsidR="006E3C83" w:rsidRPr="006E3C83">
        <w:rPr>
          <w:b/>
          <w:u w:val="single"/>
          <w:lang w:val="en-US"/>
        </w:rPr>
        <w:t>B</w:t>
      </w:r>
      <w:r w:rsidR="006E3C83">
        <w:rPr>
          <w:b/>
          <w:u w:val="single"/>
          <w:lang w:val="en-US"/>
        </w:rPr>
        <w:t xml:space="preserve"> </w:t>
      </w:r>
      <w:r w:rsidR="006E3C83">
        <w:rPr>
          <w:lang w:val="en-US"/>
        </w:rPr>
        <w:t xml:space="preserve">Statistical analysis of Grantham scoring between VUS with and without therapeutic response in the RESOLVE-VUS platform, t-Test p&gt;0.05. </w:t>
      </w:r>
      <w:r w:rsidR="006E3C83" w:rsidRPr="006E3C83">
        <w:rPr>
          <w:b/>
          <w:u w:val="single"/>
          <w:lang w:val="en-US"/>
        </w:rPr>
        <w:t>C</w:t>
      </w:r>
      <w:r w:rsidR="006E3C83">
        <w:rPr>
          <w:lang w:val="en-US"/>
        </w:rPr>
        <w:t xml:space="preserve"> BLOSUM62 scores of identified VUS in the tested cases. </w:t>
      </w:r>
      <w:r w:rsidR="006E3C83" w:rsidRPr="006E3C83">
        <w:rPr>
          <w:b/>
          <w:u w:val="single"/>
          <w:lang w:val="en-US"/>
        </w:rPr>
        <w:t xml:space="preserve">D </w:t>
      </w:r>
      <w:r w:rsidR="006E3C83">
        <w:rPr>
          <w:b/>
          <w:u w:val="single"/>
          <w:lang w:val="en-US"/>
        </w:rPr>
        <w:t xml:space="preserve"> </w:t>
      </w:r>
      <w:r w:rsidR="006E3C83">
        <w:rPr>
          <w:lang w:val="en-US"/>
        </w:rPr>
        <w:t xml:space="preserve">Statistical analysis of BLOSUM62 scores between tested VUS with and without therapeutic response, t-Test p&gt;0.05. </w:t>
      </w:r>
      <w:bookmarkStart w:id="0" w:name="_GoBack"/>
      <w:bookmarkEnd w:id="0"/>
    </w:p>
    <w:sectPr w:rsidR="00436C26" w:rsidRPr="006E3C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81"/>
    <w:rsid w:val="002932AD"/>
    <w:rsid w:val="00436C26"/>
    <w:rsid w:val="006E3C83"/>
    <w:rsid w:val="00844481"/>
    <w:rsid w:val="00D2765C"/>
    <w:rsid w:val="00F4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4993"/>
  <w15:chartTrackingRefBased/>
  <w15:docId w15:val="{4F4D404F-F901-4A14-89CB-820E8533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 Bonn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Gundel, Dr. Kathrin</dc:creator>
  <cp:keywords/>
  <dc:description/>
  <cp:lastModifiedBy>Gundel, Dr. Kathrin</cp:lastModifiedBy>
  <cp:revision>2</cp:revision>
  <dcterms:created xsi:type="dcterms:W3CDTF">2026-05-05T06:12:00Z</dcterms:created>
  <dcterms:modified xsi:type="dcterms:W3CDTF">2026-05-05T06:54:00Z</dcterms:modified>
</cp:coreProperties>
</file>