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F5D" w:rsidRDefault="00A53F5D" w:rsidP="00A53F5D">
      <w:pPr>
        <w:autoSpaceDE w:val="0"/>
        <w:autoSpaceDN w:val="0"/>
        <w:adjustRightInd w:val="0"/>
        <w:spacing w:line="360" w:lineRule="auto"/>
        <w:rPr>
          <w:rFonts w:ascii="Times" w:hAnsi="Times"/>
          <w:sz w:val="24"/>
          <w:szCs w:val="20"/>
        </w:rPr>
      </w:pPr>
      <w:r>
        <w:rPr>
          <w:rFonts w:ascii="Times" w:hAnsi="Times"/>
          <w:b/>
          <w:sz w:val="24"/>
          <w:szCs w:val="20"/>
        </w:rPr>
        <w:t>Table</w:t>
      </w:r>
      <w:r>
        <w:rPr>
          <w:rFonts w:ascii="Times" w:hAnsi="Times" w:hint="eastAsia"/>
          <w:b/>
          <w:sz w:val="24"/>
          <w:szCs w:val="20"/>
        </w:rPr>
        <w:t xml:space="preserve"> </w:t>
      </w:r>
      <w:r>
        <w:rPr>
          <w:rFonts w:ascii="Times" w:hAnsi="Times"/>
          <w:b/>
          <w:sz w:val="24"/>
          <w:szCs w:val="20"/>
        </w:rPr>
        <w:t xml:space="preserve">S1. </w:t>
      </w:r>
      <w:r>
        <w:rPr>
          <w:rFonts w:ascii="Times" w:hAnsi="Times"/>
          <w:sz w:val="24"/>
          <w:szCs w:val="20"/>
        </w:rPr>
        <w:t xml:space="preserve">Comparison in percentage of obesity between men (n = 3,327) and women (n = 4,957). </w:t>
      </w:r>
    </w:p>
    <w:tbl>
      <w:tblPr>
        <w:tblpPr w:leftFromText="180" w:rightFromText="180" w:vertAnchor="text" w:horzAnchor="page" w:tblpX="1346" w:tblpY="136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112"/>
        <w:gridCol w:w="2080"/>
        <w:gridCol w:w="1261"/>
        <w:gridCol w:w="1243"/>
      </w:tblGrid>
      <w:tr w:rsidR="00A53F5D" w:rsidTr="00A80E5F">
        <w:trPr>
          <w:trHeight w:hRule="exact" w:val="340"/>
        </w:trPr>
        <w:tc>
          <w:tcPr>
            <w:tcW w:w="25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Obesity (</w:t>
            </w:r>
            <w:r>
              <w:rPr>
                <w:rFonts w:ascii="Times" w:hAnsi="Times"/>
                <w:szCs w:val="21"/>
              </w:rPr>
              <w:t xml:space="preserve">n, </w:t>
            </w:r>
            <w:r>
              <w:rPr>
                <w:rFonts w:ascii="Times" w:hAnsi="Times" w:hint="eastAsia"/>
                <w:szCs w:val="21"/>
              </w:rPr>
              <w:t>%)</w:t>
            </w:r>
          </w:p>
        </w:tc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M</w:t>
            </w:r>
            <w:r>
              <w:rPr>
                <w:rFonts w:ascii="Times" w:hAnsi="Times"/>
                <w:szCs w:val="21"/>
              </w:rPr>
              <w:t xml:space="preserve">en (n = </w:t>
            </w:r>
            <w:r>
              <w:rPr>
                <w:rFonts w:ascii="Times" w:hAnsi="Times" w:hint="eastAsia"/>
                <w:szCs w:val="21"/>
              </w:rPr>
              <w:t>3,327</w:t>
            </w:r>
            <w:r>
              <w:rPr>
                <w:rFonts w:ascii="Times" w:hAnsi="Times"/>
                <w:szCs w:val="21"/>
              </w:rPr>
              <w:t>)</w:t>
            </w: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 xml:space="preserve">Women (n = </w:t>
            </w:r>
            <w:r>
              <w:rPr>
                <w:rFonts w:ascii="Times" w:hAnsi="Times" w:hint="eastAsia"/>
                <w:szCs w:val="21"/>
              </w:rPr>
              <w:t>4,957</w:t>
            </w:r>
            <w:r>
              <w:rPr>
                <w:rFonts w:ascii="Times" w:hAnsi="Times"/>
                <w:szCs w:val="21"/>
              </w:rPr>
              <w:t>)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Statistics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P-value</w:t>
            </w:r>
          </w:p>
        </w:tc>
      </w:tr>
      <w:tr w:rsidR="00A53F5D" w:rsidTr="00A80E5F">
        <w:trPr>
          <w:trHeight w:hRule="exact" w:val="34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ind w:firstLineChars="104" w:firstLine="218"/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Defined on BMI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1</w:t>
            </w:r>
            <w:r>
              <w:rPr>
                <w:rFonts w:ascii="Times" w:hAnsi="Times" w:hint="eastAsia"/>
                <w:szCs w:val="21"/>
              </w:rPr>
              <w:t>,858 (55.8)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2,631 (53.1)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</w:t>
            </w:r>
            <w:r>
              <w:rPr>
                <w:rFonts w:ascii="Times New Roman" w:hAnsi="Times New Roman" w:hint="eastAsia"/>
                <w:szCs w:val="21"/>
              </w:rPr>
              <w:t>6.152</w:t>
            </w:r>
            <w:r>
              <w:rPr>
                <w:rFonts w:ascii="Times" w:hAnsi="Times" w:hint="eastAsia"/>
                <w:szCs w:val="21"/>
              </w:rPr>
              <w:t xml:space="preserve">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0.013</w:t>
            </w:r>
            <w:r>
              <w:rPr>
                <w:rFonts w:ascii="Times" w:hAnsi="Times" w:hint="eastAsia"/>
                <w:szCs w:val="21"/>
                <w:vertAlign w:val="superscript"/>
              </w:rPr>
              <w:t>c</w:t>
            </w:r>
          </w:p>
        </w:tc>
      </w:tr>
      <w:tr w:rsidR="00A53F5D" w:rsidTr="00A80E5F">
        <w:trPr>
          <w:trHeight w:hRule="exact" w:val="34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ind w:firstLineChars="104" w:firstLine="218"/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Defined on WL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1,597 (48.0)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3,222 (65.0)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</w:t>
            </w:r>
            <w:r>
              <w:rPr>
                <w:rFonts w:ascii="Times New Roman" w:hAnsi="Times New Roman" w:hint="eastAsia"/>
                <w:szCs w:val="21"/>
              </w:rPr>
              <w:t>237.03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&lt;</w:t>
            </w:r>
            <w:r>
              <w:rPr>
                <w:rFonts w:ascii="Times" w:hAnsi="Times" w:hint="eastAsia"/>
                <w:szCs w:val="21"/>
              </w:rPr>
              <w:t xml:space="preserve"> </w:t>
            </w:r>
            <w:r>
              <w:rPr>
                <w:rFonts w:ascii="Times" w:hAnsi="Times"/>
                <w:szCs w:val="21"/>
              </w:rPr>
              <w:t>0.001</w:t>
            </w:r>
            <w:r>
              <w:rPr>
                <w:rFonts w:ascii="Times" w:hAnsi="Times" w:hint="eastAsia"/>
                <w:szCs w:val="21"/>
                <w:vertAlign w:val="superscript"/>
              </w:rPr>
              <w:t>c</w:t>
            </w:r>
          </w:p>
        </w:tc>
      </w:tr>
      <w:tr w:rsidR="00A53F5D" w:rsidTr="00A80E5F">
        <w:trPr>
          <w:trHeight w:hRule="exact" w:val="34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ind w:firstLineChars="104" w:firstLine="218"/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Defined on WHR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1,944 (58.4)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3,975 (80.2)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</w:t>
            </w:r>
            <w:r>
              <w:rPr>
                <w:rFonts w:ascii="Times New Roman" w:hAnsi="Times New Roman" w:hint="eastAsia"/>
                <w:szCs w:val="21"/>
              </w:rPr>
              <w:t>463.51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&lt;</w:t>
            </w:r>
            <w:r>
              <w:rPr>
                <w:rFonts w:ascii="Times" w:hAnsi="Times" w:hint="eastAsia"/>
                <w:szCs w:val="21"/>
              </w:rPr>
              <w:t xml:space="preserve"> </w:t>
            </w:r>
            <w:r>
              <w:rPr>
                <w:rFonts w:ascii="Times" w:hAnsi="Times"/>
                <w:szCs w:val="21"/>
              </w:rPr>
              <w:t>0.001</w:t>
            </w:r>
            <w:r>
              <w:rPr>
                <w:rFonts w:ascii="Times" w:hAnsi="Times" w:hint="eastAsia"/>
                <w:szCs w:val="21"/>
                <w:vertAlign w:val="superscript"/>
              </w:rPr>
              <w:t>c</w:t>
            </w:r>
          </w:p>
        </w:tc>
      </w:tr>
      <w:tr w:rsidR="00A53F5D" w:rsidTr="00A80E5F">
        <w:trPr>
          <w:trHeight w:hRule="exact" w:val="34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ind w:firstLineChars="104" w:firstLine="218"/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Defined on WHtR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2</w:t>
            </w:r>
            <w:r>
              <w:rPr>
                <w:rFonts w:ascii="Times" w:hAnsi="Times"/>
                <w:szCs w:val="21"/>
              </w:rPr>
              <w:t>,</w:t>
            </w:r>
            <w:r>
              <w:rPr>
                <w:rFonts w:ascii="Times" w:hAnsi="Times" w:hint="eastAsia"/>
                <w:szCs w:val="21"/>
              </w:rPr>
              <w:t>311 (69.5)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3,421 (69.1)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</w:t>
            </w:r>
            <w:r>
              <w:rPr>
                <w:rFonts w:ascii="Times New Roman" w:hAnsi="Times New Roman" w:hint="eastAsia"/>
                <w:szCs w:val="21"/>
              </w:rPr>
              <w:t>0.171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t>0.679</w:t>
            </w:r>
            <w:r>
              <w:rPr>
                <w:rFonts w:ascii="Times" w:hAnsi="Times" w:hint="eastAsia"/>
                <w:szCs w:val="21"/>
                <w:vertAlign w:val="superscript"/>
              </w:rPr>
              <w:t>c</w:t>
            </w:r>
          </w:p>
        </w:tc>
      </w:tr>
      <w:tr w:rsidR="00A53F5D" w:rsidTr="00A80E5F">
        <w:trPr>
          <w:trHeight w:hRule="exact" w:val="340"/>
        </w:trPr>
        <w:tc>
          <w:tcPr>
            <w:tcW w:w="25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ind w:firstLineChars="104" w:firstLine="218"/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Defined on BFP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1,788</w:t>
            </w:r>
            <w:r>
              <w:rPr>
                <w:rFonts w:ascii="Times" w:hAnsi="Times" w:hint="eastAsia"/>
                <w:szCs w:val="21"/>
              </w:rPr>
              <w:t xml:space="preserve"> (</w:t>
            </w:r>
            <w:r>
              <w:rPr>
                <w:rFonts w:ascii="Times" w:hAnsi="Times"/>
                <w:szCs w:val="21"/>
              </w:rPr>
              <w:t>53.7</w:t>
            </w:r>
            <w:r>
              <w:rPr>
                <w:rFonts w:ascii="Times" w:hAnsi="Times" w:hint="eastAsia"/>
                <w:szCs w:val="21"/>
              </w:rPr>
              <w:t>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2</w:t>
            </w:r>
            <w:r>
              <w:rPr>
                <w:rFonts w:ascii="Times" w:hAnsi="Times" w:hint="eastAsia"/>
                <w:szCs w:val="21"/>
              </w:rPr>
              <w:t>,</w:t>
            </w:r>
            <w:r>
              <w:rPr>
                <w:rFonts w:ascii="Times" w:hAnsi="Times"/>
                <w:szCs w:val="21"/>
              </w:rPr>
              <w:t>890</w:t>
            </w:r>
            <w:r>
              <w:rPr>
                <w:rFonts w:ascii="Times" w:hAnsi="Times" w:hint="eastAsia"/>
                <w:szCs w:val="21"/>
              </w:rPr>
              <w:t xml:space="preserve"> (</w:t>
            </w:r>
            <w:r>
              <w:rPr>
                <w:rFonts w:ascii="Times" w:hAnsi="Times"/>
                <w:szCs w:val="21"/>
              </w:rPr>
              <w:t>58</w:t>
            </w:r>
            <w:r>
              <w:rPr>
                <w:rFonts w:ascii="Times" w:hAnsi="Times" w:hint="eastAsia"/>
                <w:szCs w:val="21"/>
              </w:rPr>
              <w:t>.</w:t>
            </w:r>
            <w:r>
              <w:rPr>
                <w:rFonts w:ascii="Times" w:hAnsi="Times"/>
                <w:szCs w:val="21"/>
              </w:rPr>
              <w:t>3</w:t>
            </w:r>
            <w:r>
              <w:rPr>
                <w:rFonts w:ascii="Times" w:hAnsi="Times" w:hint="eastAsia"/>
                <w:szCs w:val="21"/>
              </w:rPr>
              <w:t>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16.889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rPr>
                <w:rFonts w:ascii="Times" w:hAnsi="Times"/>
                <w:szCs w:val="21"/>
              </w:rPr>
            </w:pPr>
            <w:r>
              <w:rPr>
                <w:rFonts w:ascii="Times" w:hAnsi="Times"/>
                <w:szCs w:val="21"/>
              </w:rPr>
              <w:t>&lt;</w:t>
            </w:r>
            <w:r>
              <w:rPr>
                <w:rFonts w:ascii="Times" w:hAnsi="Times" w:hint="eastAsia"/>
                <w:szCs w:val="21"/>
              </w:rPr>
              <w:t xml:space="preserve"> </w:t>
            </w:r>
            <w:r>
              <w:rPr>
                <w:rFonts w:ascii="Times" w:hAnsi="Times"/>
                <w:szCs w:val="21"/>
              </w:rPr>
              <w:t>0.001</w:t>
            </w:r>
            <w:r>
              <w:rPr>
                <w:rFonts w:ascii="Times" w:hAnsi="Times" w:hint="eastAsia"/>
                <w:szCs w:val="21"/>
                <w:vertAlign w:val="superscript"/>
              </w:rPr>
              <w:t>c</w:t>
            </w:r>
          </w:p>
        </w:tc>
      </w:tr>
    </w:tbl>
    <w:p w:rsidR="00A53F5D" w:rsidRDefault="00A53F5D" w:rsidP="00A53F5D">
      <w:pPr>
        <w:tabs>
          <w:tab w:val="left" w:pos="8789"/>
        </w:tabs>
        <w:spacing w:beforeLines="50" w:before="156" w:afterLines="50" w:after="156" w:line="360" w:lineRule="auto"/>
      </w:pPr>
      <w:r>
        <w:rPr>
          <w:rFonts w:ascii="Times New Roman" w:hAnsi="Times New Roman"/>
          <w:sz w:val="24"/>
          <w:szCs w:val="24"/>
        </w:rPr>
        <w:t>Abbreviation</w:t>
      </w:r>
      <w:r>
        <w:rPr>
          <w:rFonts w:ascii="Times New Roman" w:hAnsi="Times New Roman" w:hint="eastAsia"/>
          <w:sz w:val="24"/>
          <w:szCs w:val="24"/>
        </w:rPr>
        <w:t>, BMI: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" w:hAnsi="Times" w:hint="eastAsia"/>
          <w:sz w:val="24"/>
          <w:szCs w:val="24"/>
        </w:rPr>
        <w:t xml:space="preserve">Body Mass Index; </w:t>
      </w:r>
      <w:r>
        <w:rPr>
          <w:rFonts w:ascii="Times" w:hAnsi="Times"/>
          <w:sz w:val="24"/>
          <w:szCs w:val="24"/>
        </w:rPr>
        <w:t>WC:</w:t>
      </w:r>
      <w:r w:rsidRPr="000A5B11">
        <w:t xml:space="preserve"> </w:t>
      </w:r>
      <w:r>
        <w:rPr>
          <w:rFonts w:ascii="Times" w:hAnsi="Times"/>
          <w:sz w:val="24"/>
          <w:szCs w:val="24"/>
        </w:rPr>
        <w:t xml:space="preserve">waist circumference; </w:t>
      </w:r>
      <w:r>
        <w:rPr>
          <w:rFonts w:ascii="Times" w:hAnsi="Times" w:hint="eastAsia"/>
          <w:sz w:val="24"/>
          <w:szCs w:val="24"/>
        </w:rPr>
        <w:t>WHR:</w:t>
      </w:r>
      <w:r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 w:hint="eastAsia"/>
          <w:sz w:val="24"/>
          <w:szCs w:val="24"/>
        </w:rPr>
        <w:t>Waist circumference to hip</w:t>
      </w:r>
      <w:r>
        <w:rPr>
          <w:rFonts w:ascii="Times" w:hAnsi="Times"/>
          <w:sz w:val="24"/>
          <w:szCs w:val="24"/>
        </w:rPr>
        <w:t xml:space="preserve"> circumference</w:t>
      </w:r>
      <w:r>
        <w:rPr>
          <w:rFonts w:ascii="Times" w:hAnsi="Times" w:hint="eastAsia"/>
          <w:sz w:val="24"/>
          <w:szCs w:val="24"/>
        </w:rPr>
        <w:t xml:space="preserve"> ratio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WHtR: waist circumference to height ration; </w:t>
      </w:r>
      <w:r>
        <w:rPr>
          <w:rFonts w:ascii="Times New Roman" w:hAnsi="Times New Roman" w:hint="eastAsia"/>
          <w:sz w:val="24"/>
          <w:szCs w:val="24"/>
        </w:rPr>
        <w:t>BFP: Body fat percentage; BM: Basal metabolism; VFI: Visceral fat index.</w:t>
      </w:r>
    </w:p>
    <w:p w:rsidR="00A53F5D" w:rsidRPr="00807508" w:rsidRDefault="00A53F5D" w:rsidP="00A53F5D">
      <w:pPr>
        <w:autoSpaceDE w:val="0"/>
        <w:autoSpaceDN w:val="0"/>
        <w:adjustRightInd w:val="0"/>
        <w:spacing w:line="360" w:lineRule="auto"/>
        <w:rPr>
          <w:rFonts w:ascii="Times" w:hAnsi="Times"/>
          <w:sz w:val="24"/>
          <w:szCs w:val="20"/>
        </w:rPr>
      </w:pPr>
    </w:p>
    <w:p w:rsidR="00A53F5D" w:rsidRDefault="00A53F5D" w:rsidP="00A53F5D">
      <w:pPr>
        <w:autoSpaceDE w:val="0"/>
        <w:autoSpaceDN w:val="0"/>
        <w:adjustRightInd w:val="0"/>
        <w:spacing w:line="360" w:lineRule="auto"/>
        <w:rPr>
          <w:rFonts w:ascii="Times" w:hAnsi="Times"/>
          <w:sz w:val="24"/>
          <w:szCs w:val="20"/>
        </w:rPr>
      </w:pPr>
    </w:p>
    <w:p w:rsidR="00A53F5D" w:rsidRDefault="00A53F5D" w:rsidP="00A53F5D">
      <w:pPr>
        <w:autoSpaceDE w:val="0"/>
        <w:autoSpaceDN w:val="0"/>
        <w:adjustRightInd w:val="0"/>
        <w:spacing w:line="360" w:lineRule="auto"/>
        <w:rPr>
          <w:rFonts w:ascii="Times" w:hAnsi="Times"/>
          <w:sz w:val="24"/>
          <w:szCs w:val="20"/>
        </w:rPr>
      </w:pPr>
    </w:p>
    <w:p w:rsidR="00A53F5D" w:rsidRDefault="00A53F5D" w:rsidP="00A53F5D">
      <w:pPr>
        <w:autoSpaceDE w:val="0"/>
        <w:autoSpaceDN w:val="0"/>
        <w:adjustRightInd w:val="0"/>
        <w:spacing w:line="360" w:lineRule="auto"/>
      </w:pPr>
    </w:p>
    <w:p w:rsidR="00A53F5D" w:rsidRDefault="00A53F5D" w:rsidP="00A53F5D">
      <w:pPr>
        <w:tabs>
          <w:tab w:val="left" w:pos="8789"/>
        </w:tabs>
        <w:spacing w:beforeLines="50" w:before="156" w:afterLines="50" w:after="156" w:line="360" w:lineRule="auto"/>
        <w:rPr>
          <w:rFonts w:ascii="Times New Roman" w:hAnsi="Times New Roman"/>
          <w:sz w:val="24"/>
          <w:szCs w:val="24"/>
        </w:rPr>
        <w:sectPr w:rsidR="00A53F5D">
          <w:foot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53F5D" w:rsidRDefault="00A53F5D" w:rsidP="00A53F5D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sz w:val="24"/>
        </w:rPr>
        <w:t>S2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 xml:space="preserve"> Spearman correlation coefficients between </w:t>
      </w:r>
      <w:r>
        <w:rPr>
          <w:rFonts w:ascii="Times New Roman" w:hAnsi="Times New Roman" w:hint="eastAsia"/>
          <w:sz w:val="24"/>
        </w:rPr>
        <w:t>obesity parameters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and lung function </w:t>
      </w:r>
      <w:r>
        <w:rPr>
          <w:rFonts w:ascii="Times New Roman" w:hAnsi="Times New Roman"/>
          <w:sz w:val="24"/>
        </w:rPr>
        <w:t xml:space="preserve">indicators in </w:t>
      </w:r>
      <w:r>
        <w:rPr>
          <w:rFonts w:ascii="Times New Roman" w:hAnsi="Times New Roman" w:hint="eastAsia"/>
          <w:sz w:val="24"/>
        </w:rPr>
        <w:t xml:space="preserve">adult </w:t>
      </w:r>
      <w:r>
        <w:rPr>
          <w:rFonts w:ascii="Times" w:hAnsi="Times" w:hint="eastAsia"/>
          <w:sz w:val="24"/>
          <w:szCs w:val="20"/>
        </w:rPr>
        <w:t>population</w:t>
      </w:r>
      <w:r>
        <w:rPr>
          <w:rFonts w:ascii="Times" w:hAnsi="Times"/>
          <w:sz w:val="24"/>
          <w:szCs w:val="20"/>
        </w:rPr>
        <w:t xml:space="preserve"> from </w:t>
      </w:r>
      <w:r>
        <w:rPr>
          <w:rFonts w:ascii="Times" w:hAnsi="Times" w:hint="eastAsia"/>
          <w:sz w:val="24"/>
          <w:szCs w:val="20"/>
        </w:rPr>
        <w:t>Xinxiang (n = 8284)</w:t>
      </w:r>
      <w:r>
        <w:rPr>
          <w:rFonts w:ascii="Times New Roman" w:hAnsi="Times New Roman"/>
          <w:sz w:val="24"/>
        </w:rPr>
        <w:t>.</w:t>
      </w:r>
    </w:p>
    <w:tbl>
      <w:tblPr>
        <w:tblpPr w:leftFromText="180" w:rightFromText="180" w:vertAnchor="text" w:horzAnchor="page" w:tblpX="292" w:tblpY="63"/>
        <w:tblOverlap w:val="never"/>
        <w:tblW w:w="16163" w:type="dxa"/>
        <w:tblLayout w:type="fixed"/>
        <w:tblLook w:val="04A0" w:firstRow="1" w:lastRow="0" w:firstColumn="1" w:lastColumn="0" w:noHBand="0" w:noVBand="1"/>
      </w:tblPr>
      <w:tblGrid>
        <w:gridCol w:w="1275"/>
        <w:gridCol w:w="1135"/>
        <w:gridCol w:w="1135"/>
        <w:gridCol w:w="1135"/>
        <w:gridCol w:w="1276"/>
        <w:gridCol w:w="1276"/>
        <w:gridCol w:w="1276"/>
        <w:gridCol w:w="1276"/>
        <w:gridCol w:w="1276"/>
        <w:gridCol w:w="1275"/>
        <w:gridCol w:w="1276"/>
        <w:gridCol w:w="1276"/>
        <w:gridCol w:w="1276"/>
      </w:tblGrid>
      <w:tr w:rsidR="00A53F5D" w:rsidTr="00A80E5F">
        <w:trPr>
          <w:trHeight w:hRule="exact" w:val="369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VC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EV</w:t>
            </w:r>
            <w:r w:rsidRPr="001F1206">
              <w:rPr>
                <w:rFonts w:ascii="Times New Roman" w:hAnsi="Times New Roman"/>
                <w:szCs w:val="21"/>
                <w:vertAlign w:val="subscript"/>
              </w:rPr>
              <w:t>1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VC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IC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RV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TV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ERV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IRV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TLC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RV/TLC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PIF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PEF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bookmarkStart w:id="0" w:name="_Hlk53078539"/>
            <w:r>
              <w:rPr>
                <w:rFonts w:ascii="Times New Roman" w:hAnsi="Times New Roman"/>
                <w:szCs w:val="21"/>
              </w:rPr>
              <w:t>Height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0.869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0.848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0.841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45</w:t>
            </w:r>
            <w:r w:rsidRPr="009D279E">
              <w:rPr>
                <w:rFonts w:ascii="Times New Roman" w:hAnsi="Times New Roman"/>
                <w:szCs w:val="21"/>
              </w:rPr>
              <w:t>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>
              <w:rPr>
                <w:rFonts w:ascii="Times New Roman" w:hAnsi="Times New Roman"/>
                <w:szCs w:val="21"/>
              </w:rPr>
              <w:t>0.419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>
              <w:rPr>
                <w:rFonts w:ascii="Times New Roman" w:hAnsi="Times New Roman"/>
                <w:szCs w:val="21"/>
              </w:rPr>
              <w:t>0.231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0.421</w:t>
            </w:r>
            <w:r w:rsidRPr="009D279E">
              <w:rPr>
                <w:rFonts w:ascii="Times New Roman" w:hAnsi="Times New Roman" w:hint="eastAsia"/>
                <w:sz w:val="23"/>
                <w:szCs w:val="23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391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0.912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0.043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230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286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eight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0.453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0.420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0.442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374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1F1206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0.245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0.180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0.043</w:t>
            </w:r>
            <w:r w:rsidRPr="009D279E">
              <w:rPr>
                <w:rFonts w:ascii="Times New Roman" w:hAnsi="Times New Roman" w:hint="eastAsia"/>
                <w:sz w:val="23"/>
                <w:szCs w:val="23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310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0.486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203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226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BMI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0.057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080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0.051</w:t>
            </w:r>
            <w:r w:rsidRPr="001B3EFC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.127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1F1206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.053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0.242</w:t>
            </w:r>
            <w:r w:rsidRPr="009D279E">
              <w:rPr>
                <w:rFonts w:ascii="Times New Roman" w:hAnsi="Times New Roman" w:hint="eastAsia"/>
                <w:sz w:val="23"/>
                <w:szCs w:val="23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.096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0.047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0.032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.081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.068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.106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.047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.175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.168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.102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0.154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.123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.145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.151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.115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.108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.120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.134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.125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.193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.179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.097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0.082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.155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.154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0.079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.145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.146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WHR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.066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.026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.061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  <w:highlight w:val="darkGray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.070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0.136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.058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.097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.271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.056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/>
                <w:szCs w:val="21"/>
              </w:rPr>
              <w:t>0.045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WHtR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0.241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0.292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0.232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0.010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0.325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0.036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0.219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.140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0.195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8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BFP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0.694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0.664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0.715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0.252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.120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0.152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0.471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0.217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0.693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.074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-</w:t>
            </w:r>
            <w:r w:rsidRPr="009D279E">
              <w:rPr>
                <w:rFonts w:ascii="Times New Roman" w:hAnsi="Times New Roman"/>
                <w:szCs w:val="21"/>
              </w:rPr>
              <w:t>0.115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.274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.703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.635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.705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.439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.171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.230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.223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.362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.740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.061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0.2</w:t>
            </w:r>
            <w:r w:rsidRPr="009D279E">
              <w:rPr>
                <w:rFonts w:ascii="Times New Roman" w:hAnsi="Times New Roman"/>
                <w:szCs w:val="21"/>
              </w:rPr>
              <w:t>27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3F5D" w:rsidRPr="009D279E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.103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  <w:tr w:rsidR="00A53F5D" w:rsidRPr="009D279E" w:rsidTr="00A80E5F">
        <w:trPr>
          <w:trHeight w:hRule="exact" w:val="369"/>
        </w:trPr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VFI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.156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.048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.174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.173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.027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.106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0.115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.119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.194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.238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.098</w:t>
            </w:r>
            <w:r w:rsidRPr="0019427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53F5D" w:rsidRDefault="00A53F5D" w:rsidP="00A80E5F">
            <w:pPr>
              <w:jc w:val="left"/>
              <w:rPr>
                <w:rFonts w:ascii="Times New Roman" w:hAnsi="Times New Roman"/>
                <w:szCs w:val="21"/>
              </w:rPr>
            </w:pPr>
            <w:r w:rsidRPr="009D279E">
              <w:rPr>
                <w:rFonts w:ascii="Times New Roman" w:hAnsi="Times New Roman" w:hint="eastAsia"/>
                <w:szCs w:val="21"/>
              </w:rPr>
              <w:t>0</w:t>
            </w:r>
            <w:r w:rsidRPr="009D279E">
              <w:rPr>
                <w:rFonts w:ascii="Times New Roman" w:hAnsi="Times New Roman"/>
                <w:szCs w:val="21"/>
              </w:rPr>
              <w:t>.103</w:t>
            </w:r>
            <w:r w:rsidRPr="009D279E">
              <w:rPr>
                <w:rFonts w:ascii="Times New Roman" w:hAnsi="Times New Roman" w:hint="eastAsia"/>
                <w:szCs w:val="21"/>
                <w:vertAlign w:val="superscript"/>
              </w:rPr>
              <w:t>***</w:t>
            </w:r>
          </w:p>
        </w:tc>
      </w:tr>
    </w:tbl>
    <w:bookmarkEnd w:id="0"/>
    <w:p w:rsidR="00FF0F33" w:rsidRDefault="00A53F5D" w:rsidP="00A53F5D">
      <w:pPr>
        <w:tabs>
          <w:tab w:val="left" w:pos="8789"/>
        </w:tabs>
        <w:spacing w:beforeLines="50" w:before="156" w:afterLines="50" w:after="156" w:line="360" w:lineRule="auto"/>
      </w:pPr>
      <w:r>
        <w:rPr>
          <w:rFonts w:ascii="Times New Roman" w:hAnsi="Times New Roman"/>
          <w:sz w:val="24"/>
          <w:szCs w:val="24"/>
        </w:rPr>
        <w:t>The lower left part of the table is based on men according to Spearman correlation analysis results; The upper right part of the table is based on women according to Spearman correlation analysis results. Abbreviation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bookmarkStart w:id="1" w:name="_Hlk53077503"/>
      <w:r w:rsidRPr="000A5B11">
        <w:rPr>
          <w:rFonts w:ascii="Times New Roman" w:hAnsi="Times New Roman"/>
          <w:sz w:val="24"/>
          <w:szCs w:val="24"/>
        </w:rPr>
        <w:t>FVC: forced vital capacity; FEV</w:t>
      </w:r>
      <w:r w:rsidRPr="00807508">
        <w:rPr>
          <w:rFonts w:ascii="Times New Roman" w:hAnsi="Times New Roman"/>
          <w:sz w:val="24"/>
          <w:szCs w:val="24"/>
          <w:vertAlign w:val="subscript"/>
        </w:rPr>
        <w:t>1</w:t>
      </w:r>
      <w:r w:rsidRPr="000A5B11">
        <w:rPr>
          <w:rFonts w:ascii="Times New Roman" w:hAnsi="Times New Roman"/>
          <w:sz w:val="24"/>
          <w:szCs w:val="24"/>
        </w:rPr>
        <w:t xml:space="preserve">: forced expiratory volume in 1 second; </w:t>
      </w:r>
      <w:bookmarkStart w:id="2" w:name="_Hlk53134359"/>
      <w:r w:rsidRPr="000A5B11">
        <w:rPr>
          <w:rFonts w:ascii="Times New Roman" w:hAnsi="Times New Roman"/>
          <w:sz w:val="24"/>
          <w:szCs w:val="24"/>
        </w:rPr>
        <w:t xml:space="preserve">VC: Vital capacity; IC: Inspiratory capacity; RV: Residual volume; TV: Tidal volume; ERV: Expiratory reserve volume; IRV: Inspiratory reserve volume; TLC: Total lung capacity; PIF: Peak inspiratory flow; PEF: Peak expiratory flow; PEFT: Peak expiratory flow time; </w:t>
      </w:r>
      <w:r>
        <w:rPr>
          <w:rFonts w:ascii="Times New Roman" w:hAnsi="Times New Roman" w:hint="eastAsia"/>
          <w:sz w:val="24"/>
          <w:szCs w:val="24"/>
        </w:rPr>
        <w:t>BMI: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" w:hAnsi="Times" w:hint="eastAsia"/>
          <w:sz w:val="24"/>
          <w:szCs w:val="24"/>
        </w:rPr>
        <w:t>Body Mass Index; WHR:</w:t>
      </w:r>
      <w:r>
        <w:rPr>
          <w:rFonts w:ascii="Times" w:hAnsi="Times"/>
          <w:sz w:val="24"/>
          <w:szCs w:val="24"/>
        </w:rPr>
        <w:t xml:space="preserve"> the</w:t>
      </w:r>
      <w:r w:rsidRPr="00AD5F9C">
        <w:rPr>
          <w:rFonts w:ascii="Times" w:hAnsi="Times" w:hint="eastAsia"/>
          <w:sz w:val="24"/>
          <w:szCs w:val="24"/>
        </w:rPr>
        <w:t xml:space="preserve"> </w:t>
      </w:r>
      <w:r>
        <w:rPr>
          <w:rFonts w:ascii="Times" w:hAnsi="Times" w:hint="eastAsia"/>
          <w:sz w:val="24"/>
          <w:szCs w:val="24"/>
        </w:rPr>
        <w:t xml:space="preserve">ratio </w:t>
      </w:r>
      <w:r>
        <w:rPr>
          <w:rFonts w:ascii="Times" w:hAnsi="Times"/>
          <w:sz w:val="24"/>
          <w:szCs w:val="24"/>
        </w:rPr>
        <w:t>of w</w:t>
      </w:r>
      <w:r>
        <w:rPr>
          <w:rFonts w:ascii="Times" w:hAnsi="Times" w:hint="eastAsia"/>
          <w:sz w:val="24"/>
          <w:szCs w:val="24"/>
        </w:rPr>
        <w:t xml:space="preserve">aist circumference to hip </w:t>
      </w:r>
      <w:r w:rsidRPr="00AD5F9C">
        <w:rPr>
          <w:rFonts w:ascii="Times" w:hAnsi="Times"/>
          <w:sz w:val="24"/>
          <w:szCs w:val="24"/>
        </w:rPr>
        <w:t>circumference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WHtR: the ratio of </w:t>
      </w:r>
      <w:r>
        <w:rPr>
          <w:rFonts w:ascii="Times" w:hAnsi="Times"/>
          <w:sz w:val="24"/>
          <w:szCs w:val="24"/>
        </w:rPr>
        <w:t>w</w:t>
      </w:r>
      <w:r>
        <w:rPr>
          <w:rFonts w:ascii="Times" w:hAnsi="Times" w:hint="eastAsia"/>
          <w:sz w:val="24"/>
          <w:szCs w:val="24"/>
        </w:rPr>
        <w:t>aist circumference</w:t>
      </w:r>
      <w:r>
        <w:rPr>
          <w:rFonts w:ascii="Times New Roman" w:hAnsi="Times New Roman"/>
          <w:sz w:val="24"/>
          <w:szCs w:val="24"/>
        </w:rPr>
        <w:t xml:space="preserve"> to height; </w:t>
      </w:r>
      <w:r>
        <w:rPr>
          <w:rFonts w:ascii="Times New Roman" w:hAnsi="Times New Roman" w:hint="eastAsia"/>
          <w:sz w:val="24"/>
          <w:szCs w:val="24"/>
        </w:rPr>
        <w:t>BFP: Body fat percentage; BM: Basal metabolism; VFI: Visceral fat index.</w:t>
      </w:r>
      <w:bookmarkStart w:id="3" w:name="_GoBack"/>
      <w:bookmarkEnd w:id="1"/>
      <w:bookmarkEnd w:id="2"/>
      <w:bookmarkEnd w:id="3"/>
    </w:p>
    <w:sectPr w:rsidR="00FF0F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58F" w:rsidRDefault="00A53F5D">
    <w:pPr>
      <w:pStyle w:val="Foot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45058F" w:rsidRDefault="00A53F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F5D"/>
    <w:rsid w:val="00733948"/>
    <w:rsid w:val="00A53F5D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0A6C"/>
  <w15:chartTrackingRefBased/>
  <w15:docId w15:val="{9718FA46-EB09-4239-A544-B01DD470E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F5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A53F5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F5D"/>
    <w:rPr>
      <w:rFonts w:ascii="Calibri" w:eastAsia="SimSun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2020-10-30T04:55:00Z</dcterms:created>
  <dcterms:modified xsi:type="dcterms:W3CDTF">2020-10-30T04:56:00Z</dcterms:modified>
</cp:coreProperties>
</file>