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4D6B" w14:textId="77777777" w:rsidR="001145E6" w:rsidRDefault="001145E6" w:rsidP="001145E6">
      <w:pPr>
        <w:pStyle w:val="Heading1"/>
      </w:pPr>
      <w:r>
        <w:t>Appendix A:Mathematical Derivation of Growth Coefficients</w:t>
      </w:r>
    </w:p>
    <w:p w14:paraId="628BC00F" w14:textId="77777777" w:rsidR="001145E6" w:rsidRDefault="001145E6" w:rsidP="001145E6">
      <w:pPr>
        <w:pStyle w:val="FirstParagraph"/>
      </w:pPr>
      <w:r>
        <w:t>The growth projections utilize the standard Hanushek-</w:t>
      </w:r>
      <w:proofErr w:type="spellStart"/>
      <w:r>
        <w:t>Woessmann</w:t>
      </w:r>
      <w:proofErr w:type="spellEnd"/>
      <w:r>
        <w:t xml:space="preserve"> endogenous growth model:</w:t>
      </w:r>
    </w:p>
    <w:p w14:paraId="2653F684" w14:textId="77777777" w:rsidR="001145E6" w:rsidRDefault="001145E6" w:rsidP="001145E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γH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βX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ϵ</m:t>
          </m:r>
        </m:oMath>
      </m:oMathPara>
    </w:p>
    <w:p w14:paraId="7E24E21E" w14:textId="77777777" w:rsidR="001145E6" w:rsidRDefault="001145E6" w:rsidP="001145E6">
      <w:pPr>
        <w:pStyle w:val="FirstParagraph"/>
      </w:pPr>
      <w:r>
        <w:t>Where:</w:t>
      </w:r>
    </w:p>
    <w:p w14:paraId="680393A1" w14:textId="77777777" w:rsidR="001145E6" w:rsidRDefault="001145E6" w:rsidP="001145E6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g</m:t>
        </m:r>
      </m:oMath>
      <w:r>
        <w:t xml:space="preserve"> is the annual growth rate of real GDP per capita.</w:t>
      </w:r>
    </w:p>
    <w:p w14:paraId="6C4375B5" w14:textId="77777777" w:rsidR="001145E6" w:rsidRDefault="001145E6" w:rsidP="001145E6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H</m:t>
        </m:r>
      </m:oMath>
      <w:r>
        <w:t xml:space="preserve"> is the measure of cognitive skills (test scores).</w:t>
      </w:r>
    </w:p>
    <w:p w14:paraId="73078202" w14:textId="77777777" w:rsidR="001145E6" w:rsidRDefault="001145E6" w:rsidP="001145E6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γ</m:t>
        </m:r>
      </m:oMath>
      <w:r>
        <w:t xml:space="preserve"> is the growth coefficient (estimated 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1.5</m:t>
        </m:r>
      </m:oMath>
      <w:r>
        <w:t xml:space="preserve"> for this study).</w:t>
      </w:r>
    </w:p>
    <w:p w14:paraId="02137E3E" w14:textId="77777777" w:rsidR="001145E6" w:rsidRDefault="001145E6" w:rsidP="001145E6">
      <w:pPr>
        <w:pStyle w:val="FirstParagraph"/>
      </w:pPr>
      <w:r>
        <w:t>A 25-point increase on the PISA scale represents 0.25 standard deviations (</w:t>
      </w:r>
      <m:oMath>
        <m:r>
          <w:rPr>
            <w:rFonts w:ascii="Cambria Math" w:hAnsi="Cambria Math"/>
          </w:rPr>
          <m:t>SD</m:t>
        </m:r>
      </m:oMath>
      <w:r>
        <w:t>). Therefore:</w:t>
      </w:r>
    </w:p>
    <w:p w14:paraId="40DEB936" w14:textId="77777777" w:rsidR="001145E6" w:rsidRDefault="001145E6" w:rsidP="001145E6">
      <w:pPr>
        <w:pStyle w:val="Heading1"/>
      </w:pPr>
      <w:r>
        <w:t>Appendix B: Sensitivity Analysis Matrix</w:t>
      </w:r>
    </w:p>
    <w:p w14:paraId="3B74184C" w14:textId="77777777" w:rsidR="001145E6" w:rsidRDefault="001145E6" w:rsidP="001145E6">
      <w:pPr>
        <w:pStyle w:val="FirstParagraph"/>
      </w:pPr>
      <w:r>
        <w:t>The following table outlines the sensitivity of the GDP growth projection to variations in the Growth Coefficient (</w:t>
      </w:r>
      <m:oMath>
        <m:r>
          <w:rPr>
            <w:rFonts w:ascii="Cambria Math" w:hAnsi="Cambria Math"/>
          </w:rPr>
          <m:t>ϕ</m:t>
        </m:r>
      </m:oMath>
      <w:r>
        <w:t>) and the Implementation Fidelity (</w:t>
      </w:r>
      <m:oMath>
        <m:r>
          <w:rPr>
            <w:rFonts w:ascii="Cambria Math" w:hAnsi="Cambria Math"/>
          </w:rPr>
          <m:t>F</m:t>
        </m:r>
      </m:oMath>
      <w:r>
        <w:t>).</w:t>
      </w:r>
    </w:p>
    <w:p w14:paraId="6FD4F79E" w14:textId="77777777" w:rsidR="001145E6" w:rsidRDefault="001145E6" w:rsidP="001145E6">
      <w:pPr>
        <w:pStyle w:val="TableCaption"/>
      </w:pPr>
      <w:r>
        <w:t>Impact of Fidelity and Growth Coefficient on GDP</w:t>
      </w:r>
    </w:p>
    <w:tbl>
      <w:tblPr>
        <w:tblStyle w:val="Table"/>
        <w:tblW w:w="0" w:type="auto"/>
        <w:tblLook w:val="0000" w:firstRow="0" w:lastRow="0" w:firstColumn="0" w:lastColumn="0" w:noHBand="0" w:noVBand="0"/>
        <w:tblCaption w:val="Impact of Fidelity and Growth Coefficient on GDP"/>
      </w:tblPr>
      <w:tblGrid>
        <w:gridCol w:w="3176"/>
        <w:gridCol w:w="1928"/>
        <w:gridCol w:w="2023"/>
        <w:gridCol w:w="1986"/>
      </w:tblGrid>
      <w:tr w:rsidR="001145E6" w14:paraId="07CF890A" w14:textId="77777777" w:rsidTr="00070B1D">
        <w:tc>
          <w:tcPr>
            <w:tcW w:w="0" w:type="auto"/>
          </w:tcPr>
          <w:p w14:paraId="582C6AB3" w14:textId="77777777" w:rsidR="001145E6" w:rsidRDefault="001145E6" w:rsidP="00070B1D">
            <w:pPr>
              <w:pStyle w:val="Compact"/>
            </w:pPr>
          </w:p>
        </w:tc>
        <w:tc>
          <w:tcPr>
            <w:tcW w:w="0" w:type="auto"/>
          </w:tcPr>
          <w:p w14:paraId="3B062A12" w14:textId="77777777" w:rsidR="001145E6" w:rsidRDefault="001145E6" w:rsidP="00070B1D">
            <w:pPr>
              <w:pStyle w:val="Compact"/>
              <w:jc w:val="center"/>
            </w:pPr>
            <w:r>
              <w:rPr>
                <w:b/>
                <w:bCs/>
              </w:rPr>
              <w:t>Low Coefficient</w:t>
            </w:r>
          </w:p>
        </w:tc>
        <w:tc>
          <w:tcPr>
            <w:tcW w:w="0" w:type="auto"/>
          </w:tcPr>
          <w:p w14:paraId="7688D498" w14:textId="77777777" w:rsidR="001145E6" w:rsidRDefault="001145E6" w:rsidP="00070B1D">
            <w:pPr>
              <w:pStyle w:val="Compact"/>
              <w:jc w:val="center"/>
            </w:pPr>
            <w:r>
              <w:rPr>
                <w:b/>
                <w:bCs/>
              </w:rPr>
              <w:t>Base Coefficient</w:t>
            </w:r>
          </w:p>
        </w:tc>
        <w:tc>
          <w:tcPr>
            <w:tcW w:w="0" w:type="auto"/>
          </w:tcPr>
          <w:p w14:paraId="7A50C62C" w14:textId="77777777" w:rsidR="001145E6" w:rsidRDefault="001145E6" w:rsidP="00070B1D">
            <w:pPr>
              <w:pStyle w:val="Compact"/>
              <w:jc w:val="center"/>
            </w:pPr>
            <w:r>
              <w:rPr>
                <w:b/>
                <w:bCs/>
              </w:rPr>
              <w:t>High Coefficient</w:t>
            </w:r>
          </w:p>
        </w:tc>
      </w:tr>
      <w:tr w:rsidR="001145E6" w14:paraId="29753542" w14:textId="77777777" w:rsidTr="00070B1D">
        <w:tc>
          <w:tcPr>
            <w:tcW w:w="0" w:type="auto"/>
          </w:tcPr>
          <w:p w14:paraId="3FC8EC45" w14:textId="77777777" w:rsidR="001145E6" w:rsidRDefault="001145E6" w:rsidP="00070B1D">
            <w:pPr>
              <w:pStyle w:val="Compact"/>
            </w:pPr>
            <w:r>
              <w:rPr>
                <w:b/>
                <w:bCs/>
              </w:rPr>
              <w:t>Implementation Fidelity (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b/>
                <w:bCs/>
              </w:rPr>
              <w:t>)</w:t>
            </w:r>
          </w:p>
        </w:tc>
        <w:tc>
          <w:tcPr>
            <w:tcW w:w="0" w:type="auto"/>
          </w:tcPr>
          <w:p w14:paraId="1A1CF048" w14:textId="77777777" w:rsidR="001145E6" w:rsidRDefault="001145E6" w:rsidP="00070B1D">
            <w:pPr>
              <w:pStyle w:val="Compact"/>
              <w:jc w:val="center"/>
            </w:pPr>
            <w:r>
              <w:t>(</w:t>
            </w:r>
            <m:oMath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1.0</m:t>
              </m:r>
            </m:oMath>
            <w:r>
              <w:t>)</w:t>
            </w:r>
          </w:p>
        </w:tc>
        <w:tc>
          <w:tcPr>
            <w:tcW w:w="0" w:type="auto"/>
          </w:tcPr>
          <w:p w14:paraId="633AAC22" w14:textId="77777777" w:rsidR="001145E6" w:rsidRDefault="001145E6" w:rsidP="00070B1D">
            <w:pPr>
              <w:pStyle w:val="Compact"/>
              <w:jc w:val="center"/>
            </w:pPr>
            <w:r>
              <w:t>(</w:t>
            </w:r>
            <m:oMath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1.5</m:t>
              </m:r>
            </m:oMath>
            <w:r>
              <w:t>)</w:t>
            </w:r>
          </w:p>
        </w:tc>
        <w:tc>
          <w:tcPr>
            <w:tcW w:w="0" w:type="auto"/>
          </w:tcPr>
          <w:p w14:paraId="5CEA741C" w14:textId="77777777" w:rsidR="001145E6" w:rsidRDefault="001145E6" w:rsidP="00070B1D">
            <w:pPr>
              <w:pStyle w:val="Compact"/>
              <w:jc w:val="center"/>
            </w:pPr>
            <w:r>
              <w:t>(</w:t>
            </w:r>
            <m:oMath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2.0</m:t>
              </m:r>
            </m:oMath>
            <w:r>
              <w:t>)</w:t>
            </w:r>
          </w:p>
        </w:tc>
      </w:tr>
      <w:tr w:rsidR="001145E6" w14:paraId="7F21A6F8" w14:textId="77777777" w:rsidTr="00070B1D">
        <w:tc>
          <w:tcPr>
            <w:tcW w:w="0" w:type="auto"/>
          </w:tcPr>
          <w:p w14:paraId="1088EBB6" w14:textId="77777777" w:rsidR="001145E6" w:rsidRDefault="001145E6" w:rsidP="00070B1D">
            <w:pPr>
              <w:pStyle w:val="Compact"/>
            </w:pPr>
            <w:r>
              <w:t>Low (15 pts / 0.15 SD)</w:t>
            </w:r>
          </w:p>
        </w:tc>
        <w:tc>
          <w:tcPr>
            <w:tcW w:w="0" w:type="auto"/>
          </w:tcPr>
          <w:p w14:paraId="6FC76A93" w14:textId="77777777" w:rsidR="001145E6" w:rsidRDefault="001145E6" w:rsidP="00070B1D">
            <w:pPr>
              <w:pStyle w:val="Compact"/>
              <w:jc w:val="center"/>
            </w:pPr>
            <w:r>
              <w:t>+0.15% GDP</w:t>
            </w:r>
          </w:p>
        </w:tc>
        <w:tc>
          <w:tcPr>
            <w:tcW w:w="0" w:type="auto"/>
          </w:tcPr>
          <w:p w14:paraId="505071DA" w14:textId="77777777" w:rsidR="001145E6" w:rsidRDefault="001145E6" w:rsidP="00070B1D">
            <w:pPr>
              <w:pStyle w:val="Compact"/>
              <w:jc w:val="center"/>
            </w:pPr>
            <w:r>
              <w:t>+0.225% GDP</w:t>
            </w:r>
          </w:p>
        </w:tc>
        <w:tc>
          <w:tcPr>
            <w:tcW w:w="0" w:type="auto"/>
          </w:tcPr>
          <w:p w14:paraId="392C9A21" w14:textId="77777777" w:rsidR="001145E6" w:rsidRDefault="001145E6" w:rsidP="00070B1D">
            <w:pPr>
              <w:pStyle w:val="Compact"/>
              <w:jc w:val="center"/>
            </w:pPr>
            <w:r>
              <w:t>+0.30% GDP</w:t>
            </w:r>
          </w:p>
        </w:tc>
      </w:tr>
      <w:tr w:rsidR="001145E6" w14:paraId="728EFC01" w14:textId="77777777" w:rsidTr="00070B1D">
        <w:tc>
          <w:tcPr>
            <w:tcW w:w="0" w:type="auto"/>
          </w:tcPr>
          <w:p w14:paraId="490F8722" w14:textId="77777777" w:rsidR="001145E6" w:rsidRDefault="001145E6" w:rsidP="00070B1D">
            <w:pPr>
              <w:pStyle w:val="Compact"/>
            </w:pPr>
            <w:r>
              <w:t>Moderate (25 pts / 0.25 SD)</w:t>
            </w:r>
          </w:p>
        </w:tc>
        <w:tc>
          <w:tcPr>
            <w:tcW w:w="0" w:type="auto"/>
          </w:tcPr>
          <w:p w14:paraId="73BFF3BF" w14:textId="77777777" w:rsidR="001145E6" w:rsidRDefault="001145E6" w:rsidP="00070B1D">
            <w:pPr>
              <w:pStyle w:val="Compact"/>
              <w:jc w:val="center"/>
            </w:pPr>
            <w:r>
              <w:t>+0.25% GDP</w:t>
            </w:r>
          </w:p>
        </w:tc>
        <w:tc>
          <w:tcPr>
            <w:tcW w:w="0" w:type="auto"/>
          </w:tcPr>
          <w:p w14:paraId="25F6E2C5" w14:textId="77777777" w:rsidR="001145E6" w:rsidRDefault="001145E6" w:rsidP="00070B1D">
            <w:pPr>
              <w:pStyle w:val="Compact"/>
              <w:jc w:val="center"/>
            </w:pPr>
            <w:r>
              <w:t>+0.375% GDP</w:t>
            </w:r>
          </w:p>
        </w:tc>
        <w:tc>
          <w:tcPr>
            <w:tcW w:w="0" w:type="auto"/>
          </w:tcPr>
          <w:p w14:paraId="0B666720" w14:textId="77777777" w:rsidR="001145E6" w:rsidRDefault="001145E6" w:rsidP="00070B1D">
            <w:pPr>
              <w:pStyle w:val="Compact"/>
              <w:jc w:val="center"/>
            </w:pPr>
            <w:r>
              <w:t>+0.50% GDP</w:t>
            </w:r>
          </w:p>
        </w:tc>
      </w:tr>
      <w:tr w:rsidR="001145E6" w14:paraId="204CF7CF" w14:textId="77777777" w:rsidTr="00070B1D">
        <w:tc>
          <w:tcPr>
            <w:tcW w:w="0" w:type="auto"/>
          </w:tcPr>
          <w:p w14:paraId="7266BA35" w14:textId="77777777" w:rsidR="001145E6" w:rsidRDefault="001145E6" w:rsidP="00070B1D">
            <w:pPr>
              <w:pStyle w:val="Compact"/>
            </w:pPr>
            <w:r>
              <w:t>High (40 pts / 0.40 SD)</w:t>
            </w:r>
          </w:p>
        </w:tc>
        <w:tc>
          <w:tcPr>
            <w:tcW w:w="0" w:type="auto"/>
          </w:tcPr>
          <w:p w14:paraId="6A02693B" w14:textId="77777777" w:rsidR="001145E6" w:rsidRDefault="001145E6" w:rsidP="00070B1D">
            <w:pPr>
              <w:pStyle w:val="Compact"/>
              <w:jc w:val="center"/>
            </w:pPr>
            <w:r>
              <w:t>+0.40% GDP</w:t>
            </w:r>
          </w:p>
        </w:tc>
        <w:tc>
          <w:tcPr>
            <w:tcW w:w="0" w:type="auto"/>
          </w:tcPr>
          <w:p w14:paraId="798BDE83" w14:textId="77777777" w:rsidR="001145E6" w:rsidRDefault="001145E6" w:rsidP="00070B1D">
            <w:pPr>
              <w:pStyle w:val="Compact"/>
              <w:jc w:val="center"/>
            </w:pPr>
            <w:r>
              <w:t>+0.60% GDP</w:t>
            </w:r>
          </w:p>
        </w:tc>
        <w:tc>
          <w:tcPr>
            <w:tcW w:w="0" w:type="auto"/>
          </w:tcPr>
          <w:p w14:paraId="05E43EE1" w14:textId="77777777" w:rsidR="001145E6" w:rsidRDefault="001145E6" w:rsidP="00070B1D">
            <w:pPr>
              <w:pStyle w:val="Compact"/>
              <w:jc w:val="center"/>
            </w:pPr>
            <w:r>
              <w:t>+0.80% GDP</w:t>
            </w:r>
          </w:p>
        </w:tc>
      </w:tr>
    </w:tbl>
    <w:p w14:paraId="43CB9146" w14:textId="77777777" w:rsidR="001145E6" w:rsidRDefault="001145E6" w:rsidP="001145E6">
      <w:pPr>
        <w:pStyle w:val="BodyText"/>
      </w:pPr>
      <w:r>
        <w:t>This matrix demonstrates that even under the most conservative assumptions (Low Fidelity, Low Coefficient), the intervention yields a positive impact on growth (+0.15%), confirming the robustness of the investment case.</w:t>
      </w:r>
    </w:p>
    <w:p w14:paraId="58CDF541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7EA2B3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345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E6"/>
    <w:rsid w:val="00066677"/>
    <w:rsid w:val="001145E6"/>
    <w:rsid w:val="003A4E89"/>
    <w:rsid w:val="00556784"/>
    <w:rsid w:val="005A782C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0C6E"/>
  <w15:chartTrackingRefBased/>
  <w15:docId w15:val="{CAE95DC7-BFF6-4DCB-BD8F-7917690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E6"/>
    <w:pPr>
      <w:spacing w:after="200" w:line="240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5E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1145E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1145E6"/>
    <w:rPr>
      <w:rFonts w:eastAsiaTheme="minorEastAsia"/>
      <w:kern w:val="0"/>
      <w:lang w:eastAsia="zh-CN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1145E6"/>
  </w:style>
  <w:style w:type="paragraph" w:customStyle="1" w:styleId="Compact">
    <w:name w:val="Compact"/>
    <w:basedOn w:val="BodyText"/>
    <w:qFormat/>
    <w:rsid w:val="001145E6"/>
    <w:pPr>
      <w:spacing w:before="36" w:after="36"/>
    </w:pPr>
  </w:style>
  <w:style w:type="table" w:customStyle="1" w:styleId="Table">
    <w:name w:val="Table"/>
    <w:semiHidden/>
    <w:unhideWhenUsed/>
    <w:qFormat/>
    <w:rsid w:val="001145E6"/>
    <w:pPr>
      <w:spacing w:after="200" w:line="240" w:lineRule="auto"/>
    </w:pPr>
    <w:rPr>
      <w:rFonts w:eastAsiaTheme="minorEastAsia"/>
      <w:kern w:val="0"/>
      <w:lang w:eastAsia="zh-CN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Caption"/>
    <w:rsid w:val="001145E6"/>
    <w:pPr>
      <w:keepNext/>
      <w:spacing w:after="120"/>
    </w:pPr>
    <w:rPr>
      <w:iCs w:val="0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45E6"/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2026-05-25T02:42:00Z</dcterms:created>
  <dcterms:modified xsi:type="dcterms:W3CDTF">2026-05-25T02:42:00Z</dcterms:modified>
</cp:coreProperties>
</file>