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6F617">
      <w:pPr>
        <w:jc w:val="center"/>
        <w:rPr>
          <w:rFonts w:hint="eastAsia" w:ascii="Times New Roman" w:hAnsi="Times New Roman"/>
          <w:b/>
          <w:bCs/>
          <w:i/>
          <w:iCs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i/>
          <w:iCs/>
          <w:sz w:val="24"/>
          <w:lang w:val="en-US" w:eastAsia="zh-CN"/>
        </w:rPr>
        <w:t>Table S1. Baseline comparison of patients included vs. excluded from JOA analysis</w:t>
      </w:r>
    </w:p>
    <w:tbl>
      <w:tblPr>
        <w:tblW w:w="1186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88"/>
        <w:gridCol w:w="2689"/>
        <w:gridCol w:w="3016"/>
        <w:gridCol w:w="1247"/>
        <w:gridCol w:w="925"/>
      </w:tblGrid>
      <w:tr w14:paraId="41E7E5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3988" w:type="dxa"/>
            <w:tcBorders>
              <w:bottom w:val="single" w:color="auto" w:sz="8" w:space="0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573D98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2689" w:type="dxa"/>
            <w:tcBorders>
              <w:bottom w:val="single" w:color="auto" w:sz="8" w:space="0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6AE98B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Included in JOA analysis (n=60)</w:t>
            </w:r>
          </w:p>
        </w:tc>
        <w:tc>
          <w:tcPr>
            <w:tcW w:w="3016" w:type="dxa"/>
            <w:tcBorders>
              <w:bottom w:val="single" w:color="auto" w:sz="8" w:space="0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5B19E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Excluded from JOA analysis (n=20)</w:t>
            </w:r>
          </w:p>
        </w:tc>
        <w:tc>
          <w:tcPr>
            <w:tcW w:w="1247" w:type="dxa"/>
            <w:tcBorders>
              <w:bottom w:val="single" w:color="auto" w:sz="8" w:space="0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E74F0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Statistic</w:t>
            </w:r>
          </w:p>
        </w:tc>
        <w:tc>
          <w:tcPr>
            <w:tcW w:w="925" w:type="dxa"/>
            <w:tcBorders>
              <w:bottom w:val="single" w:color="auto" w:sz="8" w:space="0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06BB2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366154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op w:val="single" w:color="auto" w:sz="8" w:space="0"/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5706D1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(years, mean ± SD)</w:t>
            </w:r>
          </w:p>
        </w:tc>
        <w:tc>
          <w:tcPr>
            <w:tcW w:w="2689" w:type="dxa"/>
            <w:tcBorders>
              <w:top w:val="single" w:color="auto" w:sz="8" w:space="0"/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2A452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47.0 ± 8.8</w:t>
            </w:r>
          </w:p>
        </w:tc>
        <w:tc>
          <w:tcPr>
            <w:tcW w:w="3016" w:type="dxa"/>
            <w:tcBorders>
              <w:top w:val="single" w:color="auto" w:sz="8" w:space="0"/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F8B90C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48.2 ± 9.1</w:t>
            </w:r>
          </w:p>
        </w:tc>
        <w:tc>
          <w:tcPr>
            <w:tcW w:w="1247" w:type="dxa"/>
            <w:tcBorders>
              <w:top w:val="single" w:color="auto" w:sz="8" w:space="0"/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7FE1DA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 = 0.52</w:t>
            </w:r>
          </w:p>
        </w:tc>
        <w:tc>
          <w:tcPr>
            <w:tcW w:w="925" w:type="dxa"/>
            <w:tcBorders>
              <w:top w:val="single" w:color="auto" w:sz="8" w:space="0"/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93541A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0.60</w:t>
            </w:r>
          </w:p>
        </w:tc>
      </w:tr>
      <w:tr w14:paraId="70302E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603D5D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Male (n, %)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2FAF0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 (71.7)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8AA2F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 (70.0)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0F4D45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χ² = 0.02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3C8038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0.89</w:t>
            </w:r>
          </w:p>
        </w:tc>
      </w:tr>
      <w:tr w14:paraId="166C08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A8800C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BMI (kg/m², mean ± SD)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EAE2B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23.4 ± 2.3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90203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23.3 ± 2.2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4552B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 = 0.17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651130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0.86</w:t>
            </w:r>
          </w:p>
        </w:tc>
      </w:tr>
      <w:tr w14:paraId="491065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9DE917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Smoking history (n, %)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E2936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 (40.0)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7A8C0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 (45.0)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8926A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χ² = 0.16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67C181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0.69</w:t>
            </w:r>
          </w:p>
        </w:tc>
      </w:tr>
      <w:tr w14:paraId="49569A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6E90E4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Diabetes history (n, %)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27EDC8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 (13.3)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58113A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 (15.0)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39A61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χ² = 0.04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B6DE9D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0.84</w:t>
            </w:r>
          </w:p>
        </w:tc>
      </w:tr>
      <w:tr w14:paraId="2B48E5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A65D49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Hypertension history (n, %)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21E62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 (25.0)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FEE6C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 (25.0)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A3178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χ² = 0.00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853C01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1.00</w:t>
            </w:r>
          </w:p>
        </w:tc>
      </w:tr>
      <w:tr w14:paraId="1BD4B9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A7AE4C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Injury level (n, %)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DD684E">
            <w:pP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9ACA50">
            <w:pP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2407D8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χ² = 0.45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A5E74A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0.80</w:t>
            </w:r>
          </w:p>
        </w:tc>
      </w:tr>
      <w:tr w14:paraId="646348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B1F6E9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 Cervical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9F15D1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 (35.0)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00D536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 (30.0)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8E9EA1D">
            <w:pP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18CC655">
            <w:pP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78B5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F6DA56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 Thoracic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413CB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 (46.7)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8E20E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 (50.0)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1B6300">
            <w:pP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B0E940A">
            <w:pP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15D0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11EB831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 Lumbar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6DEEA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 (18.3)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C2256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 (20.0)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26E01F">
            <w:pP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698F3C9">
            <w:pP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6702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ABB654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ASIA grade A/B (complete injury, n, %)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06706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 (30.0)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5BEF1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 (35.0)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7B907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χ² = 0.18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1CD90B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</w:tr>
      <w:tr w14:paraId="713E7C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5FBD4B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Preoperative ASIA motor score (mean ± SD)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CD36A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42.8 ± 10.5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8E350D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42.2 ± 10.1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68AF5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 = 0.23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4D7C17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</w:tr>
      <w:tr w14:paraId="293A9B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AE88E6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Time from injury to surgery (h, median (IQR))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2AAF40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 (35–71)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229AE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 (34–70)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3D398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 = 0.31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6C6B7DD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0.76</w:t>
            </w:r>
          </w:p>
        </w:tc>
      </w:tr>
      <w:tr w14:paraId="16BA43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552932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noBreakHyphen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month TNF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noBreakHyphen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α (pg/mL, mean ± SD)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19800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22.5 ± 8.2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614E7B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24.1 ± 9.0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6F5A0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 = 0.76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30898F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</w:tr>
      <w:tr w14:paraId="425570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01DD6EEA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noBreakHyphen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month CRP (mg/L, mean ± SD)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B3C50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6.2 ± 1.5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69116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6.4 ± 1.6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9A94CC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 = 0.51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9F0101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0.61</w:t>
            </w:r>
          </w:p>
        </w:tc>
      </w:tr>
      <w:tr w14:paraId="7191F5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98ED51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noBreakHyphen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month PCT (μg/L, mean ± SD)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CA50E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0.58 ± 0.12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80138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0.60 ± 0.14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3BF96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 = 0.62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FB614E2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0.54</w:t>
            </w:r>
          </w:p>
        </w:tc>
      </w:tr>
      <w:tr w14:paraId="570E02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88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D2C1BB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noBreakHyphen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month NP occurrence (n, %)</w:t>
            </w:r>
          </w:p>
        </w:tc>
        <w:tc>
          <w:tcPr>
            <w:tcW w:w="2689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4EAFC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 (63.3)</w:t>
            </w:r>
          </w:p>
        </w:tc>
        <w:tc>
          <w:tcPr>
            <w:tcW w:w="3016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7E697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 (60.0)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4DDB5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χ² = 0.07</w:t>
            </w:r>
          </w:p>
        </w:tc>
        <w:tc>
          <w:tcPr>
            <w:tcW w:w="925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292E01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0.79</w:t>
            </w:r>
          </w:p>
        </w:tc>
      </w:tr>
    </w:tbl>
    <w:p w14:paraId="36B410AF">
      <w:pPr>
        <w:jc w:val="both"/>
        <w:rPr>
          <w:rFonts w:hint="default" w:ascii="Times New Roman" w:hAnsi="Times New Roman"/>
          <w:b/>
          <w:bCs/>
          <w:i/>
          <w:iCs/>
          <w:sz w:val="2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DF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2026-05-21T02:42:01Z</dcterms:created>
  <dc:creator>Future</dc:creator>
  <cp:lastModifiedBy>卜卜爱松</cp:lastModifiedBy>
  <dcterms:modified xsi:type="dcterms:W3CDTF">2026-05-21T02:48:24Z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eyJoZGlkIjoiYmRjYzAyYjY0NjI0YzVkYWEyYTE3Y2U4NGY5Nzc4MmIiLCJ1c2VySWQiOiIxMzkzOTE1NTQ2In0=</vt:lpwstr>
  </property>
  <property fmtid="{D5CDD505-2E9C-101B-9397-08002B2CF9AE}" pid="4" name="ICV">
    <vt:lpwstr>89A21944F493496699BE5B7399411F78_12</vt:lpwstr>
  </property>
</Properties>
</file>