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A632" w14:textId="487483DE" w:rsidR="004A7649" w:rsidRDefault="004A7649" w:rsidP="004A7649">
      <w:pPr>
        <w:pStyle w:val="1"/>
        <w:numPr>
          <w:ilvl w:val="0"/>
          <w:numId w:val="10"/>
        </w:numPr>
        <w:rPr>
          <w:bCs/>
        </w:rPr>
      </w:pPr>
      <w:r w:rsidRPr="004A7649">
        <w:rPr>
          <w:bCs/>
        </w:rPr>
        <w:t xml:space="preserve">Supplementary </w:t>
      </w:r>
      <w:r>
        <w:rPr>
          <w:rFonts w:hint="eastAsia"/>
          <w:bCs/>
        </w:rPr>
        <w:t>I</w:t>
      </w:r>
      <w:r w:rsidRPr="004A7649">
        <w:rPr>
          <w:bCs/>
        </w:rPr>
        <w:t>nformation</w:t>
      </w:r>
    </w:p>
    <w:p w14:paraId="1801C0BB" w14:textId="275BB913" w:rsidR="00606E24" w:rsidRDefault="00606E24" w:rsidP="00606E24">
      <w:pPr>
        <w:pStyle w:val="2"/>
      </w:pPr>
      <w:r w:rsidRPr="00606E24">
        <w:t>Computation of CAP Dynamics</w:t>
      </w:r>
    </w:p>
    <w:p w14:paraId="7AE5C45B" w14:textId="7577F9E7" w:rsidR="00606E24" w:rsidRDefault="00606E24" w:rsidP="00606E24">
      <w:pPr>
        <w:pStyle w:val="a1"/>
      </w:pPr>
      <w:r>
        <w:t xml:space="preserve">To characterize the temporal properties of brain state dynamics, we calculated five metrics based on the CAP state time series. Let </w:t>
      </w:r>
      <m:oMath>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m:t>
            </m:r>
          </m:sub>
        </m:sSub>
        <m:r>
          <m:rPr>
            <m:sty m:val="p"/>
          </m:rPr>
          <w:rPr>
            <w:rFonts w:ascii="Cambria Math" w:hAnsi="Cambria Math"/>
          </w:rPr>
          <m:t>]</m:t>
        </m:r>
      </m:oMath>
      <w:r>
        <w:t xml:space="preserve"> represent the sequence of CAP states assigned to each volume, where </w:t>
      </w:r>
      <m:oMath>
        <m:r>
          <w:rPr>
            <w:rFonts w:ascii="Cambria Math" w:hAnsi="Cambria Math"/>
          </w:rPr>
          <m:t>N</m:t>
        </m:r>
      </m:oMath>
      <w:r>
        <w:t xml:space="preserve"> is the total number of volumes and </w:t>
      </w:r>
      <m:oMath>
        <m:r>
          <w:rPr>
            <w:rFonts w:ascii="Cambria Math" w:hAnsi="Cambria Math"/>
          </w:rPr>
          <m:t>M</m:t>
        </m:r>
      </m:oMath>
      <w:r>
        <w:t xml:space="preserve"> is the total number of CAP categories. For a specific CAP state </w:t>
      </w:r>
      <m:oMath>
        <m:r>
          <w:rPr>
            <w:rFonts w:ascii="Cambria Math" w:hAnsi="Cambria Math"/>
          </w:rPr>
          <m:t>c</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M</m:t>
        </m:r>
        <m:r>
          <m:rPr>
            <m:sty m:val="p"/>
          </m:rPr>
          <w:rPr>
            <w:rFonts w:ascii="Cambria Math" w:hAnsi="Cambria Math"/>
          </w:rPr>
          <m:t>}</m:t>
        </m:r>
      </m:oMath>
      <w:r>
        <w:t>, the metrics are defined as follows</w:t>
      </w:r>
      <w:r>
        <w:rPr>
          <w:rFonts w:hint="eastAsia"/>
        </w:rPr>
        <w:t>:</w:t>
      </w:r>
    </w:p>
    <w:p w14:paraId="7C8A09A1" w14:textId="1AF88B8B" w:rsidR="00606E24" w:rsidRDefault="00606E24" w:rsidP="00606E24">
      <w:pPr>
        <w:pStyle w:val="3"/>
      </w:pPr>
      <w:r>
        <w:t>Temporal Fraction</w:t>
      </w:r>
    </w:p>
    <w:p w14:paraId="0EBB26C3" w14:textId="3CCACB1A" w:rsidR="00606E24" w:rsidRDefault="00606E24" w:rsidP="00606E24">
      <w:pPr>
        <w:pStyle w:val="a1"/>
        <w:ind w:firstLine="482"/>
      </w:pPr>
      <w:r>
        <w:rPr>
          <w:b/>
          <w:bCs/>
        </w:rPr>
        <w:t>Temporal Fraction</w:t>
      </w:r>
      <w:r>
        <w:t xml:space="preserve"> represents the proportion of the total scanning duration that the system spends in a specific state </w:t>
      </w:r>
      <m:oMath>
        <m:r>
          <w:rPr>
            <w:rFonts w:ascii="Cambria Math" w:hAnsi="Cambria Math"/>
          </w:rPr>
          <m:t>c</m:t>
        </m:r>
      </m:oMath>
      <w:r>
        <w:t xml:space="preserve">. It is calculated as the ratio of the total number of occurrences of state </w:t>
      </w:r>
      <m:oMath>
        <m:r>
          <w:rPr>
            <w:rFonts w:ascii="Cambria Math" w:hAnsi="Cambria Math"/>
          </w:rPr>
          <m:t>c</m:t>
        </m:r>
      </m:oMath>
      <w:r>
        <w:t xml:space="preserve"> to the total sequence length:</w:t>
      </w:r>
    </w:p>
    <w:p w14:paraId="519A4AFB" w14:textId="7C21236B" w:rsidR="00606E24" w:rsidRPr="00606E24" w:rsidRDefault="00606E24" w:rsidP="00606E24">
      <w:pPr>
        <w:pStyle w:val="a1"/>
        <w:ind w:firstLineChars="0" w:firstLine="0"/>
      </w:pPr>
      <m:oMathPara>
        <m:oMath>
          <m:r>
            <w:rPr>
              <w:rFonts w:ascii="Cambria Math" w:hAnsi="Cambria Math"/>
            </w:rPr>
            <m:t>Temporal Fraction</m:t>
          </m:r>
          <m:d>
            <m:dPr>
              <m:ctrlPr>
                <w:rPr>
                  <w:rFonts w:ascii="Cambria Math" w:hAnsi="Cambria Math"/>
                </w:rPr>
              </m:ctrlPr>
            </m:dPr>
            <m:e>
              <m:r>
                <w:rPr>
                  <w:rFonts w:ascii="Cambria Math" w:hAnsi="Cambria Math"/>
                </w:rPr>
                <m:t>c</m:t>
              </m:r>
            </m:e>
          </m:d>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r>
                    <m:rPr>
                      <m:scr m:val="double-struck"/>
                      <m:sty m:val="p"/>
                    </m:rPr>
                    <w:rPr>
                      <w:rFonts w:ascii="Cambria Math" w:hAnsi="Cambria Math"/>
                    </w:rPr>
                    <m:t>I</m:t>
                  </m:r>
                </m:e>
              </m:nary>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r>
                <w:rPr>
                  <w:rFonts w:ascii="Cambria Math" w:hAnsi="Cambria Math"/>
                </w:rPr>
                <m:t>c</m:t>
              </m:r>
              <m:r>
                <m:rPr>
                  <m:sty m:val="p"/>
                </m:rPr>
                <w:rPr>
                  <w:rFonts w:ascii="Cambria Math" w:hAnsi="Cambria Math"/>
                </w:rPr>
                <m:t>)</m:t>
              </m:r>
            </m:num>
            <m:den>
              <m:r>
                <w:rPr>
                  <w:rFonts w:ascii="Cambria Math" w:hAnsi="Cambria Math"/>
                </w:rPr>
                <m:t>N</m:t>
              </m:r>
            </m:den>
          </m:f>
        </m:oMath>
      </m:oMathPara>
    </w:p>
    <w:p w14:paraId="22A43285" w14:textId="77777777" w:rsidR="00606E24" w:rsidRDefault="00606E24" w:rsidP="00927A17">
      <w:pPr>
        <w:pStyle w:val="a1"/>
        <w:ind w:firstLineChars="0" w:firstLine="0"/>
      </w:pPr>
      <w:r>
        <w:t xml:space="preserve">where </w:t>
      </w:r>
      <m:oMath>
        <m:r>
          <m:rPr>
            <m:scr m:val="double-struck"/>
            <m:sty m:val="p"/>
          </m:rPr>
          <w:rPr>
            <w:rFonts w:ascii="Cambria Math" w:hAnsi="Cambria Math"/>
          </w:rPr>
          <m:t>I(⋅)</m:t>
        </m:r>
      </m:oMath>
      <w:r>
        <w:t xml:space="preserve"> is the indicator function that equals 1 if the condition is met and 0 otherwise.</w:t>
      </w:r>
    </w:p>
    <w:p w14:paraId="56EE9373" w14:textId="2FA5524B" w:rsidR="00606E24" w:rsidRDefault="00927A17" w:rsidP="00927A17">
      <w:pPr>
        <w:pStyle w:val="3"/>
      </w:pPr>
      <w:r>
        <w:t>Persistence</w:t>
      </w:r>
    </w:p>
    <w:p w14:paraId="20B0E628" w14:textId="77777777" w:rsidR="00927A17" w:rsidRDefault="00927A17" w:rsidP="00927A17">
      <w:pPr>
        <w:pStyle w:val="a1"/>
        <w:ind w:firstLine="482"/>
      </w:pPr>
      <w:r>
        <w:rPr>
          <w:b/>
          <w:bCs/>
        </w:rPr>
        <w:t>Persistence</w:t>
      </w:r>
      <w:r>
        <w:t xml:space="preserve"> (also referred to as Dwell Time) measures the average duration that a state remains active before a transition occurs. To express this in units of time (seconds), the average number of consecutive frames is multiplied by the temporal resolution (</w:t>
      </w:r>
      <m:oMath>
        <m:r>
          <w:rPr>
            <w:rFonts w:ascii="Cambria Math" w:hAnsi="Cambria Math"/>
          </w:rPr>
          <m:t>TR</m:t>
        </m:r>
      </m:oMath>
      <w:r>
        <w:t>):</w:t>
      </w:r>
    </w:p>
    <w:p w14:paraId="012E8620" w14:textId="77777777" w:rsidR="00927A17" w:rsidRDefault="00927A17" w:rsidP="00927A17">
      <w:pPr>
        <w:pStyle w:val="aa"/>
      </w:pPr>
      <m:oMathPara>
        <m:oMath>
          <m:r>
            <w:rPr>
              <w:rFonts w:ascii="Cambria Math" w:hAnsi="Cambria Math"/>
            </w:rPr>
            <m:t>Persistence</m:t>
          </m:r>
          <m:r>
            <m:rPr>
              <m:sty m:val="p"/>
            </m:rPr>
            <w:rPr>
              <w:rFonts w:ascii="Cambria Math" w:hAnsi="Cambria Math"/>
            </w:rPr>
            <m:t>(</m:t>
          </m:r>
          <m:r>
            <w:rPr>
              <w:rFonts w:ascii="Cambria Math" w:hAnsi="Cambria Math"/>
            </w:rPr>
            <m:t>c</m:t>
          </m:r>
          <m:r>
            <m:rPr>
              <m:sty m:val="p"/>
            </m:rPr>
            <w:rPr>
              <w:rFonts w:ascii="Cambria Math" w:hAnsi="Cambria Math"/>
            </w:rPr>
            <m:t>)=</m:t>
          </m:r>
          <m:d>
            <m:dPr>
              <m:ctrlPr>
                <w:rPr>
                  <w:rFonts w:ascii="Cambria Math" w:hAnsi="Cambria Math"/>
                </w:rPr>
              </m:ctrlPr>
            </m:dPr>
            <m:e>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sSub>
                        <m:sSubPr>
                          <m:ctrlPr>
                            <w:rPr>
                              <w:rFonts w:ascii="Cambria Math" w:hAnsi="Cambria Math"/>
                            </w:rPr>
                          </m:ctrlPr>
                        </m:sSubPr>
                        <m:e>
                          <m:r>
                            <w:rPr>
                              <w:rFonts w:ascii="Cambria Math" w:hAnsi="Cambria Math"/>
                            </w:rPr>
                            <m:t>K</m:t>
                          </m:r>
                        </m:e>
                        <m:sub>
                          <m:r>
                            <w:rPr>
                              <w:rFonts w:ascii="Cambria Math" w:hAnsi="Cambria Math"/>
                            </w:rPr>
                            <m:t>c</m:t>
                          </m:r>
                        </m:sub>
                      </m:sSub>
                    </m:sup>
                    <m:e>
                      <m:sSub>
                        <m:sSubPr>
                          <m:ctrlPr>
                            <w:rPr>
                              <w:rFonts w:ascii="Cambria Math" w:hAnsi="Cambria Math"/>
                            </w:rPr>
                          </m:ctrlPr>
                        </m:sSubPr>
                        <m:e>
                          <m:r>
                            <w:rPr>
                              <w:rFonts w:ascii="Cambria Math" w:hAnsi="Cambria Math"/>
                            </w:rPr>
                            <m:t>d</m:t>
                          </m:r>
                        </m:e>
                        <m:sub>
                          <m:r>
                            <w:rPr>
                              <w:rFonts w:ascii="Cambria Math" w:hAnsi="Cambria Math"/>
                            </w:rPr>
                            <m:t>c</m:t>
                          </m:r>
                          <m:r>
                            <m:rPr>
                              <m:sty m:val="p"/>
                            </m:rPr>
                            <w:rPr>
                              <w:rFonts w:ascii="Cambria Math" w:hAnsi="Cambria Math"/>
                            </w:rPr>
                            <m:t>,</m:t>
                          </m:r>
                          <m:r>
                            <w:rPr>
                              <w:rFonts w:ascii="Cambria Math" w:hAnsi="Cambria Math"/>
                            </w:rPr>
                            <m:t>j</m:t>
                          </m:r>
                        </m:sub>
                      </m:sSub>
                    </m:e>
                  </m:nary>
                </m:num>
                <m:den>
                  <m:sSub>
                    <m:sSubPr>
                      <m:ctrlPr>
                        <w:rPr>
                          <w:rFonts w:ascii="Cambria Math" w:hAnsi="Cambria Math"/>
                        </w:rPr>
                      </m:ctrlPr>
                    </m:sSubPr>
                    <m:e>
                      <m:r>
                        <w:rPr>
                          <w:rFonts w:ascii="Cambria Math" w:hAnsi="Cambria Math"/>
                        </w:rPr>
                        <m:t>K</m:t>
                      </m:r>
                    </m:e>
                    <m:sub>
                      <m:r>
                        <w:rPr>
                          <w:rFonts w:ascii="Cambria Math" w:hAnsi="Cambria Math"/>
                        </w:rPr>
                        <m:t>c</m:t>
                      </m:r>
                    </m:sub>
                  </m:sSub>
                </m:den>
              </m:f>
            </m:e>
          </m:d>
          <m:r>
            <m:rPr>
              <m:sty m:val="p"/>
            </m:rPr>
            <w:rPr>
              <w:rFonts w:ascii="Cambria Math" w:hAnsi="Cambria Math"/>
            </w:rPr>
            <m:t>×</m:t>
          </m:r>
          <m:r>
            <w:rPr>
              <w:rFonts w:ascii="Cambria Math" w:hAnsi="Cambria Math"/>
            </w:rPr>
            <m:t>TR</m:t>
          </m:r>
        </m:oMath>
      </m:oMathPara>
    </w:p>
    <w:p w14:paraId="216B1CCB" w14:textId="77777777" w:rsidR="00927A17" w:rsidRDefault="00000000" w:rsidP="00927A17">
      <w:pPr>
        <w:pStyle w:val="a1"/>
      </w:pPr>
      <m:oMath>
        <m:sSub>
          <m:sSubPr>
            <m:ctrlPr>
              <w:rPr>
                <w:rFonts w:ascii="Cambria Math" w:hAnsi="Cambria Math"/>
              </w:rPr>
            </m:ctrlPr>
          </m:sSubPr>
          <m:e>
            <m:r>
              <w:rPr>
                <w:rFonts w:ascii="Cambria Math" w:hAnsi="Cambria Math"/>
              </w:rPr>
              <m:t>K</m:t>
            </m:r>
          </m:e>
          <m:sub>
            <m:r>
              <w:rPr>
                <w:rFonts w:ascii="Cambria Math" w:hAnsi="Cambria Math"/>
              </w:rPr>
              <m:t>c</m:t>
            </m:r>
          </m:sub>
        </m:sSub>
      </m:oMath>
      <w:r w:rsidR="00927A17">
        <w:t xml:space="preserve">: The total number of continuous epochs of state </w:t>
      </w:r>
      <m:oMath>
        <m:r>
          <w:rPr>
            <w:rFonts w:ascii="Cambria Math" w:hAnsi="Cambria Math"/>
          </w:rPr>
          <m:t>c</m:t>
        </m:r>
      </m:oMath>
      <w:r w:rsidR="00927A17">
        <w:t>.</w:t>
      </w:r>
    </w:p>
    <w:p w14:paraId="253C49BA" w14:textId="77777777" w:rsidR="00927A17" w:rsidRDefault="00000000" w:rsidP="00927A17">
      <w:pPr>
        <w:pStyle w:val="a1"/>
      </w:pPr>
      <m:oMath>
        <m:sSub>
          <m:sSubPr>
            <m:ctrlPr>
              <w:rPr>
                <w:rFonts w:ascii="Cambria Math" w:hAnsi="Cambria Math"/>
              </w:rPr>
            </m:ctrlPr>
          </m:sSubPr>
          <m:e>
            <m:r>
              <w:rPr>
                <w:rFonts w:ascii="Cambria Math" w:hAnsi="Cambria Math"/>
              </w:rPr>
              <m:t>d</m:t>
            </m:r>
          </m:e>
          <m:sub>
            <m:r>
              <w:rPr>
                <w:rFonts w:ascii="Cambria Math" w:hAnsi="Cambria Math"/>
              </w:rPr>
              <m:t>c</m:t>
            </m:r>
            <m:r>
              <m:rPr>
                <m:sty m:val="p"/>
              </m:rPr>
              <w:rPr>
                <w:rFonts w:ascii="Cambria Math" w:hAnsi="Cambria Math"/>
              </w:rPr>
              <m:t>,</m:t>
            </m:r>
            <m:r>
              <w:rPr>
                <w:rFonts w:ascii="Cambria Math" w:hAnsi="Cambria Math"/>
              </w:rPr>
              <m:t>j</m:t>
            </m:r>
          </m:sub>
        </m:sSub>
      </m:oMath>
      <w:r w:rsidR="00927A17">
        <w:t xml:space="preserve">: The number of frames in the </w:t>
      </w:r>
      <m:oMath>
        <m:r>
          <w:rPr>
            <w:rFonts w:ascii="Cambria Math" w:hAnsi="Cambria Math"/>
          </w:rPr>
          <m:t>j</m:t>
        </m:r>
      </m:oMath>
      <w:r w:rsidR="00927A17">
        <w:t xml:space="preserve">-th continuous epoch of state </w:t>
      </w:r>
      <m:oMath>
        <m:r>
          <w:rPr>
            <w:rFonts w:ascii="Cambria Math" w:hAnsi="Cambria Math"/>
          </w:rPr>
          <m:t>c</m:t>
        </m:r>
      </m:oMath>
      <w:r w:rsidR="00927A17">
        <w:t>.</w:t>
      </w:r>
    </w:p>
    <w:p w14:paraId="14E51DF8" w14:textId="77777777" w:rsidR="00927A17" w:rsidRDefault="00927A17" w:rsidP="00927A17">
      <w:pPr>
        <w:pStyle w:val="a1"/>
      </w:pPr>
      <m:oMath>
        <m:r>
          <w:rPr>
            <w:rFonts w:ascii="Cambria Math" w:hAnsi="Cambria Math"/>
          </w:rPr>
          <m:t>TR</m:t>
        </m:r>
      </m:oMath>
      <w:r>
        <w:t>: The repetition time of the fMRI acquisition.</w:t>
      </w:r>
    </w:p>
    <w:p w14:paraId="4CEAA8FC" w14:textId="368B034D" w:rsidR="00927A17" w:rsidRDefault="00927A17" w:rsidP="00927A17">
      <w:pPr>
        <w:pStyle w:val="3"/>
      </w:pPr>
      <w:r>
        <w:t>Counts</w:t>
      </w:r>
    </w:p>
    <w:p w14:paraId="1C300F32" w14:textId="77777777" w:rsidR="00927A17" w:rsidRDefault="00927A17" w:rsidP="00927A17">
      <w:pPr>
        <w:pStyle w:val="a1"/>
        <w:ind w:firstLine="482"/>
      </w:pPr>
      <w:r>
        <w:rPr>
          <w:b/>
          <w:bCs/>
        </w:rPr>
        <w:t>Counts</w:t>
      </w:r>
      <w:r>
        <w:t xml:space="preserve"> (State Initiations) quantifies the total number of times a specific state </w:t>
      </w:r>
      <m:oMath>
        <m:r>
          <w:rPr>
            <w:rFonts w:ascii="Cambria Math" w:hAnsi="Cambria Math"/>
          </w:rPr>
          <m:t>c</m:t>
        </m:r>
      </m:oMath>
      <w:r>
        <w:t xml:space="preserve"> is activated or initialized throughout the run. This metric counts the entry into a state rather than its duration:</w:t>
      </w:r>
    </w:p>
    <w:p w14:paraId="20513B9F" w14:textId="77777777" w:rsidR="00927A17" w:rsidRDefault="00927A17" w:rsidP="00927A17">
      <w:pPr>
        <w:pStyle w:val="aa"/>
      </w:pPr>
      <m:oMathPara>
        <m:oMath>
          <m:r>
            <w:rPr>
              <w:rFonts w:ascii="Cambria Math" w:hAnsi="Cambria Math"/>
            </w:rPr>
            <w:lastRenderedPageBreak/>
            <m:t>Counts</m:t>
          </m:r>
          <m:r>
            <m:rPr>
              <m:sty m:val="p"/>
            </m:rPr>
            <w:rPr>
              <w:rFonts w:ascii="Cambria Math" w:hAnsi="Cambria Math"/>
            </w:rPr>
            <m:t>(</m:t>
          </m:r>
          <m:r>
            <w:rPr>
              <w:rFonts w:ascii="Cambria Math" w:hAnsi="Cambria Math"/>
            </w:rPr>
            <m:t>c</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r>
                <m:rPr>
                  <m:scr m:val="double-struck"/>
                  <m:sty m:val="p"/>
                </m:rPr>
                <w:rPr>
                  <w:rFonts w:ascii="Cambria Math" w:hAnsi="Cambria Math"/>
                </w:rPr>
                <m:t>I</m:t>
              </m:r>
            </m:e>
          </m:nary>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r>
            <w:rPr>
              <w:rFonts w:ascii="Cambria Math" w:hAnsi="Cambria Math"/>
            </w:rPr>
            <m:t>c</m:t>
          </m:r>
          <m:r>
            <m:rPr>
              <m:nor/>
            </m:rPr>
            <m:t xml:space="preserve"> and </m:t>
          </m:r>
          <m:sSub>
            <m:sSubPr>
              <m:ctrlPr>
                <w:rPr>
                  <w:rFonts w:ascii="Cambria Math" w:hAnsi="Cambria Math"/>
                </w:rPr>
              </m:ctrlPr>
            </m:sSubPr>
            <m:e>
              <m:r>
                <w:rPr>
                  <w:rFonts w:ascii="Cambria Math" w:hAnsi="Cambria Math"/>
                </w:rPr>
                <m:t>t</m:t>
              </m:r>
            </m:e>
            <m:sub>
              <m:r>
                <w:rPr>
                  <w:rFonts w:ascii="Cambria Math" w:hAnsi="Cambria Math"/>
                </w:rPr>
                <m:t>i</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c</m:t>
          </m:r>
          <m:r>
            <m:rPr>
              <m:sty m:val="p"/>
            </m:rPr>
            <w:rPr>
              <w:rFonts w:ascii="Cambria Math" w:hAnsi="Cambria Math"/>
            </w:rPr>
            <m:t>)</m:t>
          </m:r>
        </m:oMath>
      </m:oMathPara>
    </w:p>
    <w:p w14:paraId="0317D200" w14:textId="77777777" w:rsidR="00927A17" w:rsidRDefault="00927A17" w:rsidP="00927A17">
      <w:pPr>
        <w:pStyle w:val="a1"/>
        <w:ind w:firstLineChars="0" w:firstLine="0"/>
      </w:pPr>
      <w:r>
        <w:t xml:space="preserve">For the calculation, we assume an empty boundary condition </w:t>
      </w: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m:t>
        </m:r>
      </m:oMath>
      <w:r>
        <w:t>. If the first frame (</w:t>
      </w:r>
      <m:oMath>
        <m:sSub>
          <m:sSubPr>
            <m:ctrlPr>
              <w:rPr>
                <w:rFonts w:ascii="Cambria Math" w:hAnsi="Cambria Math"/>
              </w:rPr>
            </m:ctrlPr>
          </m:sSubPr>
          <m:e>
            <m:r>
              <w:rPr>
                <w:rFonts w:ascii="Cambria Math" w:hAnsi="Cambria Math"/>
              </w:rPr>
              <m:t>t</m:t>
            </m:r>
          </m:e>
          <m:sub>
            <m:r>
              <w:rPr>
                <w:rFonts w:ascii="Cambria Math" w:hAnsi="Cambria Math"/>
              </w:rPr>
              <m:t>1</m:t>
            </m:r>
          </m:sub>
        </m:sSub>
      </m:oMath>
      <w:r>
        <w:t xml:space="preserve">) is state </w:t>
      </w:r>
      <m:oMath>
        <m:r>
          <w:rPr>
            <w:rFonts w:ascii="Cambria Math" w:hAnsi="Cambria Math"/>
          </w:rPr>
          <m:t>c</m:t>
        </m:r>
      </m:oMath>
      <w:r>
        <w:t>, it is counted as the first initiation.</w:t>
      </w:r>
    </w:p>
    <w:p w14:paraId="4A1AAB9F" w14:textId="04383123" w:rsidR="00927A17" w:rsidRDefault="00E451C6" w:rsidP="00E451C6">
      <w:pPr>
        <w:pStyle w:val="3"/>
      </w:pPr>
      <w:r>
        <w:t>Transition Frequency</w:t>
      </w:r>
    </w:p>
    <w:p w14:paraId="6C8E6376" w14:textId="77777777" w:rsidR="00E451C6" w:rsidRDefault="00E451C6" w:rsidP="00E451C6">
      <w:pPr>
        <w:pStyle w:val="a1"/>
        <w:ind w:firstLine="482"/>
      </w:pPr>
      <w:r>
        <w:rPr>
          <w:b/>
          <w:bCs/>
        </w:rPr>
        <w:t>Transition Frequency</w:t>
      </w:r>
      <w:r>
        <w:t xml:space="preserve"> is a global metri</w:t>
      </w:r>
      <w:r w:rsidRPr="00E451C6">
        <w:rPr>
          <w:rStyle w:val="afff4"/>
        </w:rPr>
        <w:t>c representing the total number of state changes (from any state A to a different state B) occurring across the entire time s</w:t>
      </w:r>
      <w:r>
        <w:t>eries:</w:t>
      </w:r>
    </w:p>
    <w:p w14:paraId="2D8AA71F" w14:textId="77777777" w:rsidR="00E451C6" w:rsidRDefault="00E451C6" w:rsidP="00E451C6">
      <w:pPr>
        <w:pStyle w:val="aa"/>
      </w:pPr>
      <m:oMathPara>
        <m:oMath>
          <m:r>
            <w:rPr>
              <w:rFonts w:ascii="Cambria Math" w:hAnsi="Cambria Math"/>
            </w:rPr>
            <m:t>Transition Frequency</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r>
                <m:rPr>
                  <m:sty m:val="p"/>
                </m:rPr>
                <w:rPr>
                  <w:rFonts w:ascii="Cambria Math" w:hAnsi="Cambria Math"/>
                </w:rPr>
                <m:t>-</m:t>
              </m:r>
              <m:r>
                <w:rPr>
                  <w:rFonts w:ascii="Cambria Math" w:hAnsi="Cambria Math"/>
                </w:rPr>
                <m:t>1</m:t>
              </m:r>
            </m:sup>
            <m:e>
              <m:r>
                <m:rPr>
                  <m:scr m:val="double-struck"/>
                  <m:sty m:val="p"/>
                </m:rPr>
                <w:rPr>
                  <w:rFonts w:ascii="Cambria Math" w:hAnsi="Cambria Math"/>
                </w:rPr>
                <m:t>I</m:t>
              </m:r>
            </m:e>
          </m:nary>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r>
                <m:rPr>
                  <m:sty m:val="p"/>
                </m:rPr>
                <w:rPr>
                  <w:rFonts w:ascii="Cambria Math" w:hAnsi="Cambria Math"/>
                </w:rPr>
                <m:t>+</m:t>
              </m:r>
              <m:r>
                <w:rPr>
                  <w:rFonts w:ascii="Cambria Math" w:hAnsi="Cambria Math"/>
                </w:rPr>
                <m:t>1</m:t>
              </m:r>
            </m:sub>
          </m:sSub>
          <m:r>
            <m:rPr>
              <m:sty m:val="p"/>
            </m:rPr>
            <w:rPr>
              <w:rFonts w:ascii="Cambria Math" w:hAnsi="Cambria Math"/>
            </w:rPr>
            <m:t>)</m:t>
          </m:r>
        </m:oMath>
      </m:oMathPara>
    </w:p>
    <w:p w14:paraId="3B3A107A" w14:textId="77777777" w:rsidR="00E451C6" w:rsidRDefault="00E451C6" w:rsidP="00E451C6">
      <w:pPr>
        <w:pStyle w:val="aa"/>
      </w:pPr>
      <w:r>
        <w:t>The logic involves iterating through the sequence and incrementing the count whenever the state of the current frame differs from the state of the subsequent frame.</w:t>
      </w:r>
    </w:p>
    <w:p w14:paraId="1B0CFA2D" w14:textId="1B523DA6" w:rsidR="00E451C6" w:rsidRDefault="00E451C6" w:rsidP="00E451C6">
      <w:pPr>
        <w:pStyle w:val="3"/>
      </w:pPr>
      <w:r>
        <w:t>Transition Probability</w:t>
      </w:r>
    </w:p>
    <w:p w14:paraId="3F37F8EE" w14:textId="77777777" w:rsidR="00E451C6" w:rsidRDefault="00E451C6" w:rsidP="00E451C6">
      <w:pPr>
        <w:pStyle w:val="a1"/>
        <w:ind w:firstLine="482"/>
      </w:pPr>
      <w:r>
        <w:rPr>
          <w:b/>
          <w:bCs/>
        </w:rPr>
        <w:t>Transition Probability</w:t>
      </w:r>
      <w:r>
        <w:t xml:space="preserve"> describes the likelihood of the system shifting from state </w:t>
      </w:r>
      <m:oMath>
        <m:r>
          <w:rPr>
            <w:rFonts w:ascii="Cambria Math" w:hAnsi="Cambria Math"/>
          </w:rPr>
          <m:t>i</m:t>
        </m:r>
      </m:oMath>
      <w:r>
        <w:t xml:space="preserve"> to state </w:t>
      </w:r>
      <m:oMath>
        <m:r>
          <w:rPr>
            <w:rFonts w:ascii="Cambria Math" w:hAnsi="Cambria Math"/>
          </w:rPr>
          <m:t>j</m:t>
        </m:r>
      </m:oMath>
      <w:r>
        <w:t xml:space="preserve"> (including remaining in the same state) in successive time points:</w:t>
      </w:r>
    </w:p>
    <w:p w14:paraId="6155A810" w14:textId="77777777" w:rsidR="00E451C6" w:rsidRDefault="00E451C6" w:rsidP="00E451C6">
      <w:pPr>
        <w:pStyle w:val="a1"/>
      </w:pPr>
      <m:oMathPara>
        <m:oMath>
          <m:r>
            <w:rPr>
              <w:rFonts w:ascii="Cambria Math" w:hAnsi="Cambria Math"/>
            </w:rPr>
            <m:t>P</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i</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j</m:t>
                  </m:r>
                </m:sub>
              </m:sSub>
            </m:num>
            <m:den>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k</m:t>
                      </m:r>
                    </m:sub>
                  </m:sSub>
                </m:e>
              </m:nary>
            </m:den>
          </m:f>
        </m:oMath>
      </m:oMathPara>
    </w:p>
    <w:p w14:paraId="2E1D5357" w14:textId="77777777" w:rsidR="00E451C6" w:rsidRDefault="00000000" w:rsidP="00E451C6">
      <w:pPr>
        <w:pStyle w:val="a1"/>
      </w:pPr>
      <m:oMath>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j</m:t>
            </m:r>
          </m:sub>
        </m:sSub>
      </m:oMath>
      <w:r w:rsidR="00E451C6">
        <w:t xml:space="preserve">: The number of observed instances where state </w:t>
      </w:r>
      <m:oMath>
        <m:r>
          <w:rPr>
            <w:rFonts w:ascii="Cambria Math" w:hAnsi="Cambria Math"/>
          </w:rPr>
          <m:t>i</m:t>
        </m:r>
      </m:oMath>
      <w:r w:rsidR="00E451C6">
        <w:t xml:space="preserve"> is immediately followed by state </w:t>
      </w:r>
      <m:oMath>
        <m:r>
          <w:rPr>
            <w:rFonts w:ascii="Cambria Math" w:hAnsi="Cambria Math"/>
          </w:rPr>
          <m:t>j</m:t>
        </m:r>
      </m:oMath>
      <w:r w:rsidR="00E451C6">
        <w:t>.</w:t>
      </w:r>
    </w:p>
    <w:p w14:paraId="36130F2A" w14:textId="77777777" w:rsidR="00E451C6" w:rsidRDefault="00000000" w:rsidP="00E451C6">
      <w:pPr>
        <w:pStyle w:val="a1"/>
      </w:p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k</m:t>
                </m:r>
              </m:sub>
            </m:sSub>
          </m:e>
        </m:nary>
      </m:oMath>
      <w:r w:rsidR="00E451C6">
        <w:t xml:space="preserve">: The sum of all transitions originating from state </w:t>
      </w:r>
      <m:oMath>
        <m:r>
          <w:rPr>
            <w:rFonts w:ascii="Cambria Math" w:hAnsi="Cambria Math"/>
          </w:rPr>
          <m:t>i</m:t>
        </m:r>
      </m:oMath>
      <w:r w:rsidR="00E451C6">
        <w:t xml:space="preserve">, which corresponds to the total occurrences of state </w:t>
      </w:r>
      <m:oMath>
        <m:r>
          <w:rPr>
            <w:rFonts w:ascii="Cambria Math" w:hAnsi="Cambria Math"/>
          </w:rPr>
          <m:t>i</m:t>
        </m:r>
      </m:oMath>
      <w:r w:rsidR="00E451C6">
        <w:t xml:space="preserve"> (excluding the final frame of the sequence).</w:t>
      </w:r>
    </w:p>
    <w:p w14:paraId="5A40A94D" w14:textId="12CD0F28" w:rsidR="00D745FC" w:rsidRDefault="00E451C6" w:rsidP="003264EC">
      <w:pPr>
        <w:pStyle w:val="a1"/>
      </w:pPr>
      <m:oMath>
        <m:r>
          <w:rPr>
            <w:rFonts w:ascii="Cambria Math" w:hAnsi="Cambria Math"/>
          </w:rPr>
          <m:t>M</m:t>
        </m:r>
      </m:oMath>
      <w:r>
        <w:t>: The total number of CAP categories identified.</w:t>
      </w:r>
    </w:p>
    <w:p w14:paraId="5FCB3C3C" w14:textId="77777777" w:rsidR="00D745FC" w:rsidRDefault="00D745FC">
      <w:pPr>
        <w:widowControl/>
        <w:jc w:val="left"/>
        <w:rPr>
          <w:sz w:val="24"/>
        </w:rPr>
      </w:pPr>
      <w:r>
        <w:br w:type="page"/>
      </w:r>
    </w:p>
    <w:p w14:paraId="0CF5D749" w14:textId="2E0AF94F" w:rsidR="00E34B4E" w:rsidRPr="005D007A" w:rsidRDefault="00E34B4E" w:rsidP="00E34B4E">
      <w:pPr>
        <w:pStyle w:val="affe"/>
        <w:numPr>
          <w:ilvl w:val="0"/>
          <w:numId w:val="10"/>
        </w:numPr>
        <w:rPr>
          <w:b/>
          <w:bCs/>
        </w:rPr>
      </w:pPr>
      <w:r w:rsidRPr="005D007A">
        <w:rPr>
          <w:b/>
          <w:bCs/>
        </w:rPr>
        <w:lastRenderedPageBreak/>
        <w:t xml:space="preserve">Table </w:t>
      </w:r>
      <w:r>
        <w:rPr>
          <w:b/>
          <w:bCs/>
        </w:rPr>
        <w:fldChar w:fldCharType="begin"/>
      </w:r>
      <w:r>
        <w:rPr>
          <w:b/>
          <w:bCs/>
        </w:rPr>
        <w:instrText xml:space="preserve"> SEQ Table \* ARABIC </w:instrText>
      </w:r>
      <w:r>
        <w:rPr>
          <w:b/>
          <w:bCs/>
        </w:rPr>
        <w:fldChar w:fldCharType="separate"/>
      </w:r>
      <w:r>
        <w:rPr>
          <w:b/>
          <w:bCs/>
          <w:noProof/>
        </w:rPr>
        <w:t>1</w:t>
      </w:r>
      <w:r>
        <w:rPr>
          <w:b/>
          <w:bCs/>
        </w:rPr>
        <w:fldChar w:fldCharType="end"/>
      </w:r>
      <w:r w:rsidRPr="005D007A">
        <w:rPr>
          <w:rFonts w:hint="eastAsia"/>
          <w:b/>
          <w:bCs/>
        </w:rPr>
        <w:t xml:space="preserve"> </w:t>
      </w:r>
      <w:r w:rsidRPr="005D007A">
        <w:rPr>
          <w:b/>
          <w:bCs/>
        </w:rPr>
        <w:t xml:space="preserve">Sociodemographic and clinical variables in </w:t>
      </w:r>
      <w:r w:rsidR="007F059C">
        <w:rPr>
          <w:rFonts w:hint="eastAsia"/>
          <w:b/>
          <w:bCs/>
        </w:rPr>
        <w:t>Responder and Non-responder</w:t>
      </w:r>
    </w:p>
    <w:tbl>
      <w:tblPr>
        <w:tblStyle w:val="af7"/>
        <w:tblW w:w="0" w:type="auto"/>
        <w:jc w:val="center"/>
        <w:tblLook w:val="04A0" w:firstRow="1" w:lastRow="0" w:firstColumn="1" w:lastColumn="0" w:noHBand="0" w:noVBand="1"/>
      </w:tblPr>
      <w:tblGrid>
        <w:gridCol w:w="1776"/>
        <w:gridCol w:w="1468"/>
        <w:gridCol w:w="1610"/>
        <w:gridCol w:w="630"/>
        <w:gridCol w:w="1399"/>
        <w:gridCol w:w="1549"/>
        <w:gridCol w:w="639"/>
      </w:tblGrid>
      <w:tr w:rsidR="00E34B4E" w:rsidRPr="00E34B4E" w14:paraId="18740C69" w14:textId="77777777" w:rsidTr="00337A00">
        <w:trPr>
          <w:jc w:val="center"/>
        </w:trPr>
        <w:tc>
          <w:tcPr>
            <w:tcW w:w="0" w:type="auto"/>
            <w:tcBorders>
              <w:top w:val="single" w:sz="4" w:space="0" w:color="auto"/>
              <w:left w:val="nil"/>
              <w:bottom w:val="single" w:sz="4" w:space="0" w:color="auto"/>
              <w:right w:val="nil"/>
            </w:tcBorders>
          </w:tcPr>
          <w:p w14:paraId="4E50D459" w14:textId="210ABF01" w:rsidR="00E34B4E" w:rsidRPr="00E34B4E" w:rsidRDefault="00E34B4E" w:rsidP="00E34B4E">
            <w:pPr>
              <w:pStyle w:val="afff6"/>
              <w:rPr>
                <w:sz w:val="13"/>
                <w:szCs w:val="6"/>
              </w:rPr>
            </w:pPr>
            <w:r w:rsidRPr="00E34B4E">
              <w:rPr>
                <w:sz w:val="13"/>
                <w:szCs w:val="6"/>
              </w:rPr>
              <w:t>Features</w:t>
            </w:r>
          </w:p>
        </w:tc>
        <w:tc>
          <w:tcPr>
            <w:tcW w:w="0" w:type="auto"/>
            <w:tcBorders>
              <w:top w:val="single" w:sz="4" w:space="0" w:color="auto"/>
              <w:left w:val="nil"/>
              <w:bottom w:val="single" w:sz="4" w:space="0" w:color="auto"/>
              <w:right w:val="nil"/>
            </w:tcBorders>
          </w:tcPr>
          <w:p w14:paraId="0DEF4974" w14:textId="0556357A" w:rsidR="00E34B4E" w:rsidRPr="00E34B4E" w:rsidRDefault="00E34B4E" w:rsidP="00E34B4E">
            <w:pPr>
              <w:pStyle w:val="afff6"/>
              <w:rPr>
                <w:sz w:val="13"/>
                <w:szCs w:val="6"/>
              </w:rPr>
            </w:pPr>
            <w:r w:rsidRPr="00E34B4E">
              <w:rPr>
                <w:sz w:val="13"/>
                <w:szCs w:val="6"/>
              </w:rPr>
              <w:t>Responder-OFF(N=14</w:t>
            </w:r>
            <w:r w:rsidR="00614C56">
              <w:rPr>
                <w:rFonts w:hint="eastAsia"/>
                <w:sz w:val="13"/>
                <w:szCs w:val="6"/>
              </w:rPr>
              <w:t>4</w:t>
            </w:r>
            <w:r w:rsidRPr="00E34B4E">
              <w:rPr>
                <w:sz w:val="13"/>
                <w:szCs w:val="6"/>
              </w:rPr>
              <w:t>)</w:t>
            </w:r>
          </w:p>
        </w:tc>
        <w:tc>
          <w:tcPr>
            <w:tcW w:w="0" w:type="auto"/>
            <w:tcBorders>
              <w:top w:val="single" w:sz="4" w:space="0" w:color="auto"/>
              <w:left w:val="nil"/>
              <w:bottom w:val="single" w:sz="4" w:space="0" w:color="auto"/>
              <w:right w:val="nil"/>
            </w:tcBorders>
          </w:tcPr>
          <w:p w14:paraId="2FE1A8EE" w14:textId="6F906F01" w:rsidR="00E34B4E" w:rsidRPr="00E34B4E" w:rsidRDefault="00E34B4E" w:rsidP="00E34B4E">
            <w:pPr>
              <w:pStyle w:val="afff6"/>
              <w:rPr>
                <w:sz w:val="13"/>
                <w:szCs w:val="6"/>
              </w:rPr>
            </w:pPr>
            <w:r w:rsidRPr="00E34B4E">
              <w:rPr>
                <w:sz w:val="13"/>
                <w:szCs w:val="6"/>
              </w:rPr>
              <w:t>Non-responder-OFF(N=9</w:t>
            </w:r>
            <w:r w:rsidR="00614C56">
              <w:rPr>
                <w:rFonts w:hint="eastAsia"/>
                <w:sz w:val="13"/>
                <w:szCs w:val="6"/>
              </w:rPr>
              <w:t>3</w:t>
            </w:r>
            <w:r w:rsidRPr="00E34B4E">
              <w:rPr>
                <w:sz w:val="13"/>
                <w:szCs w:val="6"/>
              </w:rPr>
              <w:t>)</w:t>
            </w:r>
          </w:p>
        </w:tc>
        <w:tc>
          <w:tcPr>
            <w:tcW w:w="0" w:type="auto"/>
            <w:tcBorders>
              <w:top w:val="single" w:sz="4" w:space="0" w:color="auto"/>
              <w:left w:val="nil"/>
              <w:bottom w:val="single" w:sz="4" w:space="0" w:color="auto"/>
              <w:right w:val="nil"/>
            </w:tcBorders>
          </w:tcPr>
          <w:p w14:paraId="7F1A785E" w14:textId="3D435F2F" w:rsidR="00E34B4E" w:rsidRPr="00E34B4E" w:rsidRDefault="00E34B4E" w:rsidP="00E34B4E">
            <w:pPr>
              <w:pStyle w:val="afff6"/>
              <w:rPr>
                <w:sz w:val="13"/>
                <w:szCs w:val="6"/>
              </w:rPr>
            </w:pPr>
            <w:r w:rsidRPr="00E34B4E">
              <w:rPr>
                <w:sz w:val="13"/>
                <w:szCs w:val="6"/>
              </w:rPr>
              <w:t xml:space="preserve">p </w:t>
            </w:r>
            <w:r>
              <w:rPr>
                <w:rFonts w:hint="eastAsia"/>
                <w:sz w:val="13"/>
                <w:szCs w:val="6"/>
              </w:rPr>
              <w:t>(OFF)</w:t>
            </w:r>
          </w:p>
        </w:tc>
        <w:tc>
          <w:tcPr>
            <w:tcW w:w="0" w:type="auto"/>
            <w:tcBorders>
              <w:top w:val="single" w:sz="4" w:space="0" w:color="auto"/>
              <w:left w:val="nil"/>
              <w:bottom w:val="single" w:sz="4" w:space="0" w:color="auto"/>
              <w:right w:val="nil"/>
            </w:tcBorders>
          </w:tcPr>
          <w:p w14:paraId="35889A0C" w14:textId="6A21ACE0" w:rsidR="00E34B4E" w:rsidRPr="00E34B4E" w:rsidRDefault="00E34B4E" w:rsidP="00E34B4E">
            <w:pPr>
              <w:pStyle w:val="afff6"/>
              <w:rPr>
                <w:sz w:val="13"/>
                <w:szCs w:val="6"/>
              </w:rPr>
            </w:pPr>
            <w:r w:rsidRPr="00E34B4E">
              <w:rPr>
                <w:sz w:val="13"/>
                <w:szCs w:val="6"/>
              </w:rPr>
              <w:t>Responder-ON(N=14</w:t>
            </w:r>
            <w:r w:rsidR="00614C56">
              <w:rPr>
                <w:rFonts w:hint="eastAsia"/>
                <w:sz w:val="13"/>
                <w:szCs w:val="6"/>
              </w:rPr>
              <w:t>4</w:t>
            </w:r>
            <w:r w:rsidRPr="00E34B4E">
              <w:rPr>
                <w:sz w:val="13"/>
                <w:szCs w:val="6"/>
              </w:rPr>
              <w:t>)</w:t>
            </w:r>
          </w:p>
        </w:tc>
        <w:tc>
          <w:tcPr>
            <w:tcW w:w="0" w:type="auto"/>
            <w:tcBorders>
              <w:top w:val="single" w:sz="4" w:space="0" w:color="auto"/>
              <w:left w:val="nil"/>
              <w:bottom w:val="single" w:sz="4" w:space="0" w:color="auto"/>
              <w:right w:val="nil"/>
            </w:tcBorders>
          </w:tcPr>
          <w:p w14:paraId="548A876A" w14:textId="64C40931" w:rsidR="00E34B4E" w:rsidRPr="00E34B4E" w:rsidRDefault="00E34B4E" w:rsidP="00E34B4E">
            <w:pPr>
              <w:pStyle w:val="afff6"/>
              <w:rPr>
                <w:sz w:val="13"/>
                <w:szCs w:val="6"/>
              </w:rPr>
            </w:pPr>
            <w:r w:rsidRPr="00E34B4E">
              <w:rPr>
                <w:sz w:val="13"/>
                <w:szCs w:val="6"/>
              </w:rPr>
              <w:t>Non-responder-ON(N=9</w:t>
            </w:r>
            <w:r w:rsidR="00614C56">
              <w:rPr>
                <w:rFonts w:hint="eastAsia"/>
                <w:sz w:val="13"/>
                <w:szCs w:val="6"/>
              </w:rPr>
              <w:t>3</w:t>
            </w:r>
            <w:r w:rsidRPr="00E34B4E">
              <w:rPr>
                <w:sz w:val="13"/>
                <w:szCs w:val="6"/>
              </w:rPr>
              <w:t>)</w:t>
            </w:r>
          </w:p>
        </w:tc>
        <w:tc>
          <w:tcPr>
            <w:tcW w:w="0" w:type="auto"/>
            <w:tcBorders>
              <w:top w:val="single" w:sz="4" w:space="0" w:color="auto"/>
              <w:left w:val="nil"/>
              <w:bottom w:val="single" w:sz="4" w:space="0" w:color="auto"/>
              <w:right w:val="nil"/>
            </w:tcBorders>
          </w:tcPr>
          <w:p w14:paraId="6179CB2B" w14:textId="5CA75734" w:rsidR="00E34B4E" w:rsidRPr="00E34B4E" w:rsidRDefault="00E34B4E" w:rsidP="00E34B4E">
            <w:pPr>
              <w:pStyle w:val="afff6"/>
              <w:rPr>
                <w:sz w:val="13"/>
                <w:szCs w:val="6"/>
              </w:rPr>
            </w:pPr>
            <w:r w:rsidRPr="00E34B4E">
              <w:rPr>
                <w:sz w:val="13"/>
                <w:szCs w:val="6"/>
              </w:rPr>
              <w:t>p (ON)</w:t>
            </w:r>
          </w:p>
        </w:tc>
      </w:tr>
      <w:tr w:rsidR="00996E8D" w:rsidRPr="00601C3C" w14:paraId="219A8F95" w14:textId="77777777" w:rsidTr="00337A00">
        <w:tblPrEx>
          <w:jc w:val="left"/>
        </w:tblPrEx>
        <w:trPr>
          <w:trHeight w:val="283"/>
        </w:trPr>
        <w:tc>
          <w:tcPr>
            <w:tcW w:w="0" w:type="auto"/>
            <w:tcBorders>
              <w:top w:val="nil"/>
              <w:left w:val="nil"/>
              <w:bottom w:val="nil"/>
              <w:right w:val="nil"/>
            </w:tcBorders>
            <w:noWrap/>
            <w:hideMark/>
          </w:tcPr>
          <w:p w14:paraId="370CDF2D" w14:textId="4A0CAFAF" w:rsidR="00996E8D" w:rsidRPr="00E34B4E" w:rsidRDefault="00996E8D" w:rsidP="00996E8D">
            <w:pPr>
              <w:widowControl/>
              <w:jc w:val="left"/>
              <w:rPr>
                <w:rFonts w:eastAsia="等线"/>
                <w:color w:val="000000"/>
                <w:kern w:val="0"/>
                <w:sz w:val="15"/>
                <w:szCs w:val="15"/>
              </w:rPr>
            </w:pPr>
            <w:r w:rsidRPr="00E34B4E">
              <w:rPr>
                <w:sz w:val="15"/>
                <w:szCs w:val="15"/>
              </w:rPr>
              <w:t>Age(years)</w:t>
            </w:r>
          </w:p>
        </w:tc>
        <w:tc>
          <w:tcPr>
            <w:tcW w:w="0" w:type="auto"/>
            <w:tcBorders>
              <w:top w:val="nil"/>
              <w:left w:val="nil"/>
              <w:bottom w:val="nil"/>
              <w:right w:val="nil"/>
            </w:tcBorders>
            <w:noWrap/>
            <w:hideMark/>
          </w:tcPr>
          <w:p w14:paraId="03DAA2AF" w14:textId="616CD1CE" w:rsidR="00996E8D" w:rsidRPr="00614C56" w:rsidRDefault="00996E8D" w:rsidP="00996E8D">
            <w:pPr>
              <w:widowControl/>
              <w:jc w:val="left"/>
              <w:rPr>
                <w:sz w:val="15"/>
                <w:szCs w:val="15"/>
              </w:rPr>
            </w:pPr>
            <w:r w:rsidRPr="00996E8D">
              <w:rPr>
                <w:sz w:val="15"/>
                <w:szCs w:val="15"/>
              </w:rPr>
              <w:t>59.74 ± 10.98</w:t>
            </w:r>
          </w:p>
        </w:tc>
        <w:tc>
          <w:tcPr>
            <w:tcW w:w="0" w:type="auto"/>
            <w:tcBorders>
              <w:top w:val="nil"/>
              <w:left w:val="nil"/>
              <w:bottom w:val="nil"/>
              <w:right w:val="nil"/>
            </w:tcBorders>
            <w:noWrap/>
            <w:hideMark/>
          </w:tcPr>
          <w:p w14:paraId="759FC52C" w14:textId="3E432AEC" w:rsidR="00996E8D" w:rsidRPr="00614C56" w:rsidRDefault="00996E8D" w:rsidP="00996E8D">
            <w:pPr>
              <w:widowControl/>
              <w:jc w:val="left"/>
              <w:rPr>
                <w:sz w:val="15"/>
                <w:szCs w:val="15"/>
              </w:rPr>
            </w:pPr>
            <w:r w:rsidRPr="00996E8D">
              <w:rPr>
                <w:sz w:val="15"/>
                <w:szCs w:val="15"/>
              </w:rPr>
              <w:t>61.85 ± 10.15</w:t>
            </w:r>
          </w:p>
        </w:tc>
        <w:tc>
          <w:tcPr>
            <w:tcW w:w="0" w:type="auto"/>
            <w:tcBorders>
              <w:top w:val="nil"/>
              <w:left w:val="nil"/>
              <w:bottom w:val="nil"/>
              <w:right w:val="nil"/>
            </w:tcBorders>
            <w:noWrap/>
            <w:hideMark/>
          </w:tcPr>
          <w:p w14:paraId="0D5C32A2" w14:textId="7030495C" w:rsidR="00996E8D" w:rsidRPr="00614C56" w:rsidRDefault="00996E8D" w:rsidP="00996E8D">
            <w:pPr>
              <w:widowControl/>
              <w:jc w:val="left"/>
              <w:rPr>
                <w:sz w:val="15"/>
                <w:szCs w:val="15"/>
              </w:rPr>
            </w:pPr>
            <w:r w:rsidRPr="00996E8D">
              <w:rPr>
                <w:sz w:val="15"/>
                <w:szCs w:val="15"/>
              </w:rPr>
              <w:t>0.144</w:t>
            </w:r>
          </w:p>
        </w:tc>
        <w:tc>
          <w:tcPr>
            <w:tcW w:w="0" w:type="auto"/>
            <w:tcBorders>
              <w:top w:val="nil"/>
              <w:left w:val="nil"/>
              <w:bottom w:val="nil"/>
              <w:right w:val="nil"/>
            </w:tcBorders>
            <w:noWrap/>
            <w:hideMark/>
          </w:tcPr>
          <w:p w14:paraId="250F17E4" w14:textId="1E8758D7"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4F1451A8" w14:textId="33AC249E"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598D6CFA" w14:textId="678EAB6D" w:rsidR="00996E8D" w:rsidRPr="00614C56" w:rsidRDefault="00996E8D" w:rsidP="00996E8D">
            <w:pPr>
              <w:widowControl/>
              <w:jc w:val="left"/>
              <w:rPr>
                <w:sz w:val="15"/>
                <w:szCs w:val="15"/>
              </w:rPr>
            </w:pPr>
            <w:r w:rsidRPr="00996E8D">
              <w:rPr>
                <w:sz w:val="15"/>
                <w:szCs w:val="15"/>
              </w:rPr>
              <w:t>-</w:t>
            </w:r>
          </w:p>
        </w:tc>
      </w:tr>
      <w:tr w:rsidR="00996E8D" w:rsidRPr="00601C3C" w14:paraId="0E45F124" w14:textId="77777777" w:rsidTr="00337A00">
        <w:tblPrEx>
          <w:jc w:val="left"/>
        </w:tblPrEx>
        <w:trPr>
          <w:trHeight w:val="283"/>
        </w:trPr>
        <w:tc>
          <w:tcPr>
            <w:tcW w:w="0" w:type="auto"/>
            <w:tcBorders>
              <w:top w:val="nil"/>
              <w:left w:val="nil"/>
              <w:bottom w:val="nil"/>
              <w:right w:val="nil"/>
            </w:tcBorders>
            <w:noWrap/>
            <w:hideMark/>
          </w:tcPr>
          <w:p w14:paraId="41831C06" w14:textId="17F9542F" w:rsidR="00996E8D" w:rsidRPr="00E34B4E" w:rsidRDefault="00996E8D" w:rsidP="00996E8D">
            <w:pPr>
              <w:widowControl/>
              <w:jc w:val="left"/>
              <w:rPr>
                <w:rFonts w:eastAsia="等线"/>
                <w:color w:val="000000"/>
                <w:kern w:val="0"/>
                <w:sz w:val="15"/>
                <w:szCs w:val="15"/>
              </w:rPr>
            </w:pPr>
            <w:r w:rsidRPr="00E34B4E">
              <w:rPr>
                <w:sz w:val="15"/>
                <w:szCs w:val="15"/>
              </w:rPr>
              <w:t>Gender(M/F)</w:t>
            </w:r>
          </w:p>
        </w:tc>
        <w:tc>
          <w:tcPr>
            <w:tcW w:w="0" w:type="auto"/>
            <w:tcBorders>
              <w:top w:val="nil"/>
              <w:left w:val="nil"/>
              <w:bottom w:val="nil"/>
              <w:right w:val="nil"/>
            </w:tcBorders>
            <w:noWrap/>
            <w:hideMark/>
          </w:tcPr>
          <w:p w14:paraId="5DD6E44D" w14:textId="04A6D153" w:rsidR="00996E8D" w:rsidRPr="00614C56" w:rsidRDefault="00996E8D" w:rsidP="00996E8D">
            <w:pPr>
              <w:widowControl/>
              <w:jc w:val="left"/>
              <w:rPr>
                <w:sz w:val="15"/>
                <w:szCs w:val="15"/>
              </w:rPr>
            </w:pPr>
            <w:r w:rsidRPr="00996E8D">
              <w:rPr>
                <w:sz w:val="15"/>
                <w:szCs w:val="15"/>
              </w:rPr>
              <w:t>70/74</w:t>
            </w:r>
          </w:p>
        </w:tc>
        <w:tc>
          <w:tcPr>
            <w:tcW w:w="0" w:type="auto"/>
            <w:tcBorders>
              <w:top w:val="nil"/>
              <w:left w:val="nil"/>
              <w:bottom w:val="nil"/>
              <w:right w:val="nil"/>
            </w:tcBorders>
            <w:noWrap/>
            <w:hideMark/>
          </w:tcPr>
          <w:p w14:paraId="18013AD0" w14:textId="6DF07473" w:rsidR="00996E8D" w:rsidRPr="00614C56" w:rsidRDefault="00996E8D" w:rsidP="00996E8D">
            <w:pPr>
              <w:widowControl/>
              <w:jc w:val="left"/>
              <w:rPr>
                <w:sz w:val="15"/>
                <w:szCs w:val="15"/>
              </w:rPr>
            </w:pPr>
            <w:r w:rsidRPr="00996E8D">
              <w:rPr>
                <w:sz w:val="15"/>
                <w:szCs w:val="15"/>
              </w:rPr>
              <w:t>61/32</w:t>
            </w:r>
          </w:p>
        </w:tc>
        <w:tc>
          <w:tcPr>
            <w:tcW w:w="0" w:type="auto"/>
            <w:tcBorders>
              <w:top w:val="nil"/>
              <w:left w:val="nil"/>
              <w:bottom w:val="nil"/>
              <w:right w:val="nil"/>
            </w:tcBorders>
            <w:noWrap/>
            <w:hideMark/>
          </w:tcPr>
          <w:p w14:paraId="0239F311" w14:textId="53148C50" w:rsidR="00996E8D" w:rsidRPr="00614C56" w:rsidRDefault="00996E8D" w:rsidP="00996E8D">
            <w:pPr>
              <w:widowControl/>
              <w:jc w:val="left"/>
              <w:rPr>
                <w:sz w:val="15"/>
                <w:szCs w:val="15"/>
              </w:rPr>
            </w:pPr>
            <w:r w:rsidRPr="00996E8D">
              <w:rPr>
                <w:sz w:val="15"/>
                <w:szCs w:val="15"/>
              </w:rPr>
              <w:t>0.011</w:t>
            </w:r>
          </w:p>
        </w:tc>
        <w:tc>
          <w:tcPr>
            <w:tcW w:w="0" w:type="auto"/>
            <w:tcBorders>
              <w:top w:val="nil"/>
              <w:left w:val="nil"/>
              <w:bottom w:val="nil"/>
              <w:right w:val="nil"/>
            </w:tcBorders>
            <w:noWrap/>
            <w:hideMark/>
          </w:tcPr>
          <w:p w14:paraId="042E7AD1" w14:textId="7DF2B406"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062A5AC8" w14:textId="5FDEAAD4"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21E94D44" w14:textId="1D1D75D7" w:rsidR="00996E8D" w:rsidRPr="00614C56" w:rsidRDefault="00996E8D" w:rsidP="00996E8D">
            <w:pPr>
              <w:widowControl/>
              <w:jc w:val="left"/>
              <w:rPr>
                <w:sz w:val="15"/>
                <w:szCs w:val="15"/>
              </w:rPr>
            </w:pPr>
            <w:r w:rsidRPr="00996E8D">
              <w:rPr>
                <w:sz w:val="15"/>
                <w:szCs w:val="15"/>
              </w:rPr>
              <w:t>-</w:t>
            </w:r>
          </w:p>
        </w:tc>
      </w:tr>
      <w:tr w:rsidR="00996E8D" w:rsidRPr="00601C3C" w14:paraId="04A9001C" w14:textId="77777777" w:rsidTr="00337A00">
        <w:tblPrEx>
          <w:jc w:val="left"/>
        </w:tblPrEx>
        <w:trPr>
          <w:trHeight w:val="283"/>
        </w:trPr>
        <w:tc>
          <w:tcPr>
            <w:tcW w:w="0" w:type="auto"/>
            <w:tcBorders>
              <w:top w:val="nil"/>
              <w:left w:val="nil"/>
              <w:bottom w:val="nil"/>
              <w:right w:val="nil"/>
            </w:tcBorders>
            <w:noWrap/>
            <w:hideMark/>
          </w:tcPr>
          <w:p w14:paraId="2C40B0F2" w14:textId="2A279497" w:rsidR="00996E8D" w:rsidRPr="00E34B4E" w:rsidRDefault="00996E8D" w:rsidP="00996E8D">
            <w:pPr>
              <w:widowControl/>
              <w:jc w:val="left"/>
              <w:rPr>
                <w:rFonts w:eastAsia="等线"/>
                <w:color w:val="000000"/>
                <w:kern w:val="0"/>
                <w:sz w:val="15"/>
                <w:szCs w:val="15"/>
              </w:rPr>
            </w:pPr>
            <w:r w:rsidRPr="00E34B4E">
              <w:rPr>
                <w:sz w:val="15"/>
                <w:szCs w:val="15"/>
              </w:rPr>
              <w:t>Years of Education(years)</w:t>
            </w:r>
          </w:p>
        </w:tc>
        <w:tc>
          <w:tcPr>
            <w:tcW w:w="0" w:type="auto"/>
            <w:tcBorders>
              <w:top w:val="nil"/>
              <w:left w:val="nil"/>
              <w:bottom w:val="nil"/>
              <w:right w:val="nil"/>
            </w:tcBorders>
            <w:noWrap/>
            <w:hideMark/>
          </w:tcPr>
          <w:p w14:paraId="48D0F69A" w14:textId="0D7C0EEC" w:rsidR="00996E8D" w:rsidRPr="00614C56" w:rsidRDefault="00996E8D" w:rsidP="00996E8D">
            <w:pPr>
              <w:widowControl/>
              <w:jc w:val="left"/>
              <w:rPr>
                <w:sz w:val="15"/>
                <w:szCs w:val="15"/>
              </w:rPr>
            </w:pPr>
            <w:r w:rsidRPr="00996E8D">
              <w:rPr>
                <w:sz w:val="15"/>
                <w:szCs w:val="15"/>
              </w:rPr>
              <w:t>10.67 ± 6.48</w:t>
            </w:r>
          </w:p>
        </w:tc>
        <w:tc>
          <w:tcPr>
            <w:tcW w:w="0" w:type="auto"/>
            <w:tcBorders>
              <w:top w:val="nil"/>
              <w:left w:val="nil"/>
              <w:bottom w:val="nil"/>
              <w:right w:val="nil"/>
            </w:tcBorders>
            <w:noWrap/>
            <w:hideMark/>
          </w:tcPr>
          <w:p w14:paraId="13913EC0" w14:textId="3E8E801D" w:rsidR="00996E8D" w:rsidRPr="00614C56" w:rsidRDefault="00996E8D" w:rsidP="00996E8D">
            <w:pPr>
              <w:widowControl/>
              <w:jc w:val="left"/>
              <w:rPr>
                <w:sz w:val="15"/>
                <w:szCs w:val="15"/>
              </w:rPr>
            </w:pPr>
            <w:r w:rsidRPr="00996E8D">
              <w:rPr>
                <w:sz w:val="15"/>
                <w:szCs w:val="15"/>
              </w:rPr>
              <w:t>11.08 ± 4.83</w:t>
            </w:r>
          </w:p>
        </w:tc>
        <w:tc>
          <w:tcPr>
            <w:tcW w:w="0" w:type="auto"/>
            <w:tcBorders>
              <w:top w:val="nil"/>
              <w:left w:val="nil"/>
              <w:bottom w:val="nil"/>
              <w:right w:val="nil"/>
            </w:tcBorders>
            <w:noWrap/>
            <w:hideMark/>
          </w:tcPr>
          <w:p w14:paraId="46210632" w14:textId="5181CF07" w:rsidR="00996E8D" w:rsidRPr="00614C56" w:rsidRDefault="00996E8D" w:rsidP="00996E8D">
            <w:pPr>
              <w:widowControl/>
              <w:jc w:val="left"/>
              <w:rPr>
                <w:sz w:val="15"/>
                <w:szCs w:val="15"/>
              </w:rPr>
            </w:pPr>
            <w:r w:rsidRPr="00996E8D">
              <w:rPr>
                <w:sz w:val="15"/>
                <w:szCs w:val="15"/>
              </w:rPr>
              <w:t>0.162</w:t>
            </w:r>
          </w:p>
        </w:tc>
        <w:tc>
          <w:tcPr>
            <w:tcW w:w="0" w:type="auto"/>
            <w:tcBorders>
              <w:top w:val="nil"/>
              <w:left w:val="nil"/>
              <w:bottom w:val="nil"/>
              <w:right w:val="nil"/>
            </w:tcBorders>
            <w:noWrap/>
            <w:hideMark/>
          </w:tcPr>
          <w:p w14:paraId="7BF779B6" w14:textId="45A00F8C"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60053B3E" w14:textId="04FE54CE"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43BEAABD" w14:textId="4B41A445" w:rsidR="00996E8D" w:rsidRPr="00614C56" w:rsidRDefault="00996E8D" w:rsidP="00996E8D">
            <w:pPr>
              <w:widowControl/>
              <w:jc w:val="left"/>
              <w:rPr>
                <w:sz w:val="15"/>
                <w:szCs w:val="15"/>
              </w:rPr>
            </w:pPr>
            <w:r w:rsidRPr="00996E8D">
              <w:rPr>
                <w:sz w:val="15"/>
                <w:szCs w:val="15"/>
              </w:rPr>
              <w:t>-</w:t>
            </w:r>
          </w:p>
        </w:tc>
      </w:tr>
      <w:tr w:rsidR="00996E8D" w:rsidRPr="00601C3C" w14:paraId="5DF2D0A9" w14:textId="77777777" w:rsidTr="00337A00">
        <w:tblPrEx>
          <w:jc w:val="left"/>
        </w:tblPrEx>
        <w:trPr>
          <w:trHeight w:val="283"/>
        </w:trPr>
        <w:tc>
          <w:tcPr>
            <w:tcW w:w="0" w:type="auto"/>
            <w:tcBorders>
              <w:top w:val="nil"/>
              <w:left w:val="nil"/>
              <w:bottom w:val="nil"/>
              <w:right w:val="nil"/>
            </w:tcBorders>
            <w:noWrap/>
            <w:hideMark/>
          </w:tcPr>
          <w:p w14:paraId="6275F7C7" w14:textId="023348C1" w:rsidR="00996E8D" w:rsidRPr="00E34B4E" w:rsidRDefault="00996E8D" w:rsidP="00996E8D">
            <w:pPr>
              <w:widowControl/>
              <w:jc w:val="left"/>
              <w:rPr>
                <w:rFonts w:eastAsia="等线"/>
                <w:color w:val="000000"/>
                <w:kern w:val="0"/>
                <w:sz w:val="15"/>
                <w:szCs w:val="15"/>
              </w:rPr>
            </w:pPr>
            <w:r w:rsidRPr="00E34B4E">
              <w:rPr>
                <w:sz w:val="15"/>
                <w:szCs w:val="15"/>
              </w:rPr>
              <w:t>Course of Disease(years)</w:t>
            </w:r>
          </w:p>
        </w:tc>
        <w:tc>
          <w:tcPr>
            <w:tcW w:w="0" w:type="auto"/>
            <w:tcBorders>
              <w:top w:val="nil"/>
              <w:left w:val="nil"/>
              <w:bottom w:val="nil"/>
              <w:right w:val="nil"/>
            </w:tcBorders>
            <w:noWrap/>
            <w:hideMark/>
          </w:tcPr>
          <w:p w14:paraId="62AF83AE" w14:textId="4F732642" w:rsidR="00996E8D" w:rsidRPr="00614C56" w:rsidRDefault="00996E8D" w:rsidP="00996E8D">
            <w:pPr>
              <w:widowControl/>
              <w:jc w:val="left"/>
              <w:rPr>
                <w:sz w:val="15"/>
                <w:szCs w:val="15"/>
              </w:rPr>
            </w:pPr>
            <w:r w:rsidRPr="00996E8D">
              <w:rPr>
                <w:sz w:val="15"/>
                <w:szCs w:val="15"/>
              </w:rPr>
              <w:t>5.48 ± 4.30</w:t>
            </w:r>
          </w:p>
        </w:tc>
        <w:tc>
          <w:tcPr>
            <w:tcW w:w="0" w:type="auto"/>
            <w:tcBorders>
              <w:top w:val="nil"/>
              <w:left w:val="nil"/>
              <w:bottom w:val="nil"/>
              <w:right w:val="nil"/>
            </w:tcBorders>
            <w:noWrap/>
            <w:hideMark/>
          </w:tcPr>
          <w:p w14:paraId="025B83C1" w14:textId="12E7CC19" w:rsidR="00996E8D" w:rsidRPr="00614C56" w:rsidRDefault="00996E8D" w:rsidP="00996E8D">
            <w:pPr>
              <w:widowControl/>
              <w:jc w:val="left"/>
              <w:rPr>
                <w:sz w:val="15"/>
                <w:szCs w:val="15"/>
              </w:rPr>
            </w:pPr>
            <w:r w:rsidRPr="00996E8D">
              <w:rPr>
                <w:sz w:val="15"/>
                <w:szCs w:val="15"/>
              </w:rPr>
              <w:t>5.32 ± 5.55</w:t>
            </w:r>
          </w:p>
        </w:tc>
        <w:tc>
          <w:tcPr>
            <w:tcW w:w="0" w:type="auto"/>
            <w:tcBorders>
              <w:top w:val="nil"/>
              <w:left w:val="nil"/>
              <w:bottom w:val="nil"/>
              <w:right w:val="nil"/>
            </w:tcBorders>
            <w:noWrap/>
            <w:hideMark/>
          </w:tcPr>
          <w:p w14:paraId="0BDA38EA" w14:textId="1057C1F7" w:rsidR="00996E8D" w:rsidRPr="00614C56" w:rsidRDefault="00996E8D" w:rsidP="00996E8D">
            <w:pPr>
              <w:widowControl/>
              <w:jc w:val="left"/>
              <w:rPr>
                <w:sz w:val="15"/>
                <w:szCs w:val="15"/>
              </w:rPr>
            </w:pPr>
            <w:r w:rsidRPr="00996E8D">
              <w:rPr>
                <w:sz w:val="15"/>
                <w:szCs w:val="15"/>
              </w:rPr>
              <w:t>0.275</w:t>
            </w:r>
          </w:p>
        </w:tc>
        <w:tc>
          <w:tcPr>
            <w:tcW w:w="0" w:type="auto"/>
            <w:tcBorders>
              <w:top w:val="nil"/>
              <w:left w:val="nil"/>
              <w:bottom w:val="nil"/>
              <w:right w:val="nil"/>
            </w:tcBorders>
            <w:noWrap/>
            <w:hideMark/>
          </w:tcPr>
          <w:p w14:paraId="4DC62C85" w14:textId="7E7D5B36"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46A6CE09" w14:textId="5303AD3F"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083B1720" w14:textId="37A01657" w:rsidR="00996E8D" w:rsidRPr="00614C56" w:rsidRDefault="00996E8D" w:rsidP="00996E8D">
            <w:pPr>
              <w:widowControl/>
              <w:jc w:val="left"/>
              <w:rPr>
                <w:sz w:val="15"/>
                <w:szCs w:val="15"/>
              </w:rPr>
            </w:pPr>
            <w:r w:rsidRPr="00996E8D">
              <w:rPr>
                <w:sz w:val="15"/>
                <w:szCs w:val="15"/>
              </w:rPr>
              <w:t>-</w:t>
            </w:r>
          </w:p>
        </w:tc>
      </w:tr>
      <w:tr w:rsidR="00996E8D" w:rsidRPr="00601C3C" w14:paraId="671CC43F" w14:textId="77777777" w:rsidTr="00337A00">
        <w:tblPrEx>
          <w:jc w:val="left"/>
        </w:tblPrEx>
        <w:trPr>
          <w:trHeight w:val="283"/>
        </w:trPr>
        <w:tc>
          <w:tcPr>
            <w:tcW w:w="0" w:type="auto"/>
            <w:tcBorders>
              <w:top w:val="nil"/>
              <w:left w:val="nil"/>
              <w:bottom w:val="nil"/>
              <w:right w:val="nil"/>
            </w:tcBorders>
            <w:noWrap/>
            <w:hideMark/>
          </w:tcPr>
          <w:p w14:paraId="473BB969" w14:textId="44088872" w:rsidR="00996E8D" w:rsidRPr="00E34B4E" w:rsidRDefault="00996E8D" w:rsidP="00996E8D">
            <w:pPr>
              <w:widowControl/>
              <w:jc w:val="left"/>
              <w:rPr>
                <w:rFonts w:eastAsia="等线"/>
                <w:color w:val="000000"/>
                <w:kern w:val="0"/>
                <w:sz w:val="15"/>
                <w:szCs w:val="15"/>
              </w:rPr>
            </w:pPr>
            <w:r w:rsidRPr="00E34B4E">
              <w:rPr>
                <w:sz w:val="15"/>
                <w:szCs w:val="15"/>
              </w:rPr>
              <w:t>LEDD(mg)</w:t>
            </w:r>
          </w:p>
        </w:tc>
        <w:tc>
          <w:tcPr>
            <w:tcW w:w="0" w:type="auto"/>
            <w:tcBorders>
              <w:top w:val="nil"/>
              <w:left w:val="nil"/>
              <w:bottom w:val="nil"/>
              <w:right w:val="nil"/>
            </w:tcBorders>
            <w:noWrap/>
            <w:hideMark/>
          </w:tcPr>
          <w:p w14:paraId="5944DF10" w14:textId="10691822" w:rsidR="00996E8D" w:rsidRPr="00614C56" w:rsidRDefault="00996E8D" w:rsidP="00996E8D">
            <w:pPr>
              <w:widowControl/>
              <w:jc w:val="left"/>
              <w:rPr>
                <w:sz w:val="15"/>
                <w:szCs w:val="15"/>
              </w:rPr>
            </w:pPr>
            <w:r w:rsidRPr="00996E8D">
              <w:rPr>
                <w:sz w:val="15"/>
                <w:szCs w:val="15"/>
              </w:rPr>
              <w:t>664.79 ± 357.73</w:t>
            </w:r>
          </w:p>
        </w:tc>
        <w:tc>
          <w:tcPr>
            <w:tcW w:w="0" w:type="auto"/>
            <w:tcBorders>
              <w:top w:val="nil"/>
              <w:left w:val="nil"/>
              <w:bottom w:val="nil"/>
              <w:right w:val="nil"/>
            </w:tcBorders>
            <w:noWrap/>
            <w:hideMark/>
          </w:tcPr>
          <w:p w14:paraId="422E548F" w14:textId="79AD2365" w:rsidR="00996E8D" w:rsidRPr="00614C56" w:rsidRDefault="00996E8D" w:rsidP="00996E8D">
            <w:pPr>
              <w:widowControl/>
              <w:jc w:val="left"/>
              <w:rPr>
                <w:sz w:val="15"/>
                <w:szCs w:val="15"/>
              </w:rPr>
            </w:pPr>
            <w:r w:rsidRPr="00996E8D">
              <w:rPr>
                <w:sz w:val="15"/>
                <w:szCs w:val="15"/>
              </w:rPr>
              <w:t>602.98 ± 386.86</w:t>
            </w:r>
          </w:p>
        </w:tc>
        <w:tc>
          <w:tcPr>
            <w:tcW w:w="0" w:type="auto"/>
            <w:tcBorders>
              <w:top w:val="nil"/>
              <w:left w:val="nil"/>
              <w:bottom w:val="nil"/>
              <w:right w:val="nil"/>
            </w:tcBorders>
            <w:noWrap/>
            <w:hideMark/>
          </w:tcPr>
          <w:p w14:paraId="066ED36F" w14:textId="196EE10C" w:rsidR="00996E8D" w:rsidRPr="00614C56" w:rsidRDefault="00996E8D" w:rsidP="00996E8D">
            <w:pPr>
              <w:widowControl/>
              <w:jc w:val="left"/>
              <w:rPr>
                <w:sz w:val="15"/>
                <w:szCs w:val="15"/>
              </w:rPr>
            </w:pPr>
            <w:r w:rsidRPr="00996E8D">
              <w:rPr>
                <w:sz w:val="15"/>
                <w:szCs w:val="15"/>
              </w:rPr>
              <w:t>0.13</w:t>
            </w:r>
          </w:p>
        </w:tc>
        <w:tc>
          <w:tcPr>
            <w:tcW w:w="0" w:type="auto"/>
            <w:tcBorders>
              <w:top w:val="nil"/>
              <w:left w:val="nil"/>
              <w:bottom w:val="nil"/>
              <w:right w:val="nil"/>
            </w:tcBorders>
            <w:noWrap/>
            <w:hideMark/>
          </w:tcPr>
          <w:p w14:paraId="64B208DD" w14:textId="4D003DAE"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1D0AE153" w14:textId="641B4815"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4572FB3A" w14:textId="497808EF" w:rsidR="00996E8D" w:rsidRPr="00614C56" w:rsidRDefault="00996E8D" w:rsidP="00996E8D">
            <w:pPr>
              <w:widowControl/>
              <w:jc w:val="left"/>
              <w:rPr>
                <w:sz w:val="15"/>
                <w:szCs w:val="15"/>
              </w:rPr>
            </w:pPr>
            <w:r w:rsidRPr="00996E8D">
              <w:rPr>
                <w:sz w:val="15"/>
                <w:szCs w:val="15"/>
              </w:rPr>
              <w:t>-</w:t>
            </w:r>
          </w:p>
        </w:tc>
      </w:tr>
      <w:tr w:rsidR="00996E8D" w:rsidRPr="00601C3C" w14:paraId="7F1007ED" w14:textId="77777777" w:rsidTr="00E34B4E">
        <w:tblPrEx>
          <w:jc w:val="left"/>
        </w:tblPrEx>
        <w:trPr>
          <w:trHeight w:val="283"/>
        </w:trPr>
        <w:tc>
          <w:tcPr>
            <w:tcW w:w="0" w:type="auto"/>
            <w:tcBorders>
              <w:top w:val="nil"/>
              <w:left w:val="nil"/>
              <w:bottom w:val="nil"/>
              <w:right w:val="nil"/>
            </w:tcBorders>
            <w:noWrap/>
            <w:hideMark/>
          </w:tcPr>
          <w:p w14:paraId="55A19F78" w14:textId="103079D2" w:rsidR="00996E8D" w:rsidRPr="00E34B4E" w:rsidRDefault="00996E8D" w:rsidP="00996E8D">
            <w:pPr>
              <w:widowControl/>
              <w:jc w:val="left"/>
              <w:rPr>
                <w:rFonts w:eastAsia="等线"/>
                <w:color w:val="000000"/>
                <w:kern w:val="0"/>
                <w:sz w:val="15"/>
                <w:szCs w:val="15"/>
              </w:rPr>
            </w:pPr>
            <w:r w:rsidRPr="00E34B4E">
              <w:rPr>
                <w:sz w:val="15"/>
                <w:szCs w:val="15"/>
              </w:rPr>
              <w:t>H-Y(OFF)</w:t>
            </w:r>
          </w:p>
        </w:tc>
        <w:tc>
          <w:tcPr>
            <w:tcW w:w="0" w:type="auto"/>
            <w:tcBorders>
              <w:top w:val="nil"/>
              <w:left w:val="nil"/>
              <w:bottom w:val="nil"/>
              <w:right w:val="nil"/>
            </w:tcBorders>
            <w:noWrap/>
            <w:hideMark/>
          </w:tcPr>
          <w:p w14:paraId="346F9EBA" w14:textId="78536B27" w:rsidR="00996E8D" w:rsidRPr="00614C56" w:rsidRDefault="00996E8D" w:rsidP="00996E8D">
            <w:pPr>
              <w:widowControl/>
              <w:jc w:val="left"/>
              <w:rPr>
                <w:sz w:val="15"/>
                <w:szCs w:val="15"/>
              </w:rPr>
            </w:pPr>
            <w:r w:rsidRPr="00996E8D">
              <w:rPr>
                <w:sz w:val="15"/>
                <w:szCs w:val="15"/>
              </w:rPr>
              <w:t>2.43 ± 0.89</w:t>
            </w:r>
          </w:p>
        </w:tc>
        <w:tc>
          <w:tcPr>
            <w:tcW w:w="0" w:type="auto"/>
            <w:tcBorders>
              <w:top w:val="nil"/>
              <w:left w:val="nil"/>
              <w:bottom w:val="nil"/>
              <w:right w:val="nil"/>
            </w:tcBorders>
            <w:noWrap/>
            <w:hideMark/>
          </w:tcPr>
          <w:p w14:paraId="39292122" w14:textId="21B546EF" w:rsidR="00996E8D" w:rsidRPr="00614C56" w:rsidRDefault="00996E8D" w:rsidP="00996E8D">
            <w:pPr>
              <w:widowControl/>
              <w:jc w:val="left"/>
              <w:rPr>
                <w:sz w:val="15"/>
                <w:szCs w:val="15"/>
              </w:rPr>
            </w:pPr>
            <w:r w:rsidRPr="00996E8D">
              <w:rPr>
                <w:sz w:val="15"/>
                <w:szCs w:val="15"/>
              </w:rPr>
              <w:t>2.39 ± 0.89</w:t>
            </w:r>
          </w:p>
        </w:tc>
        <w:tc>
          <w:tcPr>
            <w:tcW w:w="0" w:type="auto"/>
            <w:tcBorders>
              <w:top w:val="nil"/>
              <w:left w:val="nil"/>
              <w:bottom w:val="nil"/>
              <w:right w:val="nil"/>
            </w:tcBorders>
            <w:noWrap/>
            <w:hideMark/>
          </w:tcPr>
          <w:p w14:paraId="79E8EDD7" w14:textId="36AE15FF" w:rsidR="00996E8D" w:rsidRPr="00614C56" w:rsidRDefault="00996E8D" w:rsidP="00996E8D">
            <w:pPr>
              <w:widowControl/>
              <w:jc w:val="left"/>
              <w:rPr>
                <w:sz w:val="15"/>
                <w:szCs w:val="15"/>
              </w:rPr>
            </w:pPr>
            <w:r w:rsidRPr="00996E8D">
              <w:rPr>
                <w:sz w:val="15"/>
                <w:szCs w:val="15"/>
              </w:rPr>
              <w:t>0.804</w:t>
            </w:r>
          </w:p>
        </w:tc>
        <w:tc>
          <w:tcPr>
            <w:tcW w:w="0" w:type="auto"/>
            <w:tcBorders>
              <w:top w:val="nil"/>
              <w:left w:val="nil"/>
              <w:bottom w:val="nil"/>
              <w:right w:val="nil"/>
            </w:tcBorders>
            <w:noWrap/>
            <w:hideMark/>
          </w:tcPr>
          <w:p w14:paraId="77F93ECC" w14:textId="302D07A4"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2FEB1551" w14:textId="4DAE71F8" w:rsidR="00996E8D" w:rsidRPr="00614C56"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hideMark/>
          </w:tcPr>
          <w:p w14:paraId="689D8BFB" w14:textId="7FB88C6A" w:rsidR="00996E8D" w:rsidRPr="00614C56" w:rsidRDefault="00996E8D" w:rsidP="00996E8D">
            <w:pPr>
              <w:widowControl/>
              <w:jc w:val="left"/>
              <w:rPr>
                <w:sz w:val="15"/>
                <w:szCs w:val="15"/>
              </w:rPr>
            </w:pPr>
            <w:r w:rsidRPr="00996E8D">
              <w:rPr>
                <w:sz w:val="15"/>
                <w:szCs w:val="15"/>
              </w:rPr>
              <w:t>-</w:t>
            </w:r>
          </w:p>
        </w:tc>
      </w:tr>
      <w:tr w:rsidR="00996E8D" w:rsidRPr="00601C3C" w14:paraId="55450A44" w14:textId="77777777" w:rsidTr="00E34B4E">
        <w:tblPrEx>
          <w:jc w:val="left"/>
        </w:tblPrEx>
        <w:trPr>
          <w:trHeight w:val="283"/>
        </w:trPr>
        <w:tc>
          <w:tcPr>
            <w:tcW w:w="0" w:type="auto"/>
            <w:tcBorders>
              <w:top w:val="nil"/>
              <w:left w:val="nil"/>
              <w:bottom w:val="nil"/>
              <w:right w:val="nil"/>
            </w:tcBorders>
            <w:noWrap/>
          </w:tcPr>
          <w:p w14:paraId="214FEA14" w14:textId="44E7D2B4" w:rsidR="00996E8D" w:rsidRPr="00E34B4E" w:rsidRDefault="00996E8D" w:rsidP="00996E8D">
            <w:pPr>
              <w:widowControl/>
              <w:jc w:val="left"/>
              <w:rPr>
                <w:sz w:val="15"/>
                <w:szCs w:val="15"/>
              </w:rPr>
            </w:pPr>
            <w:r w:rsidRPr="00E34B4E">
              <w:rPr>
                <w:sz w:val="15"/>
                <w:szCs w:val="15"/>
              </w:rPr>
              <w:t>UPDRS-III(OFF)</w:t>
            </w:r>
          </w:p>
        </w:tc>
        <w:tc>
          <w:tcPr>
            <w:tcW w:w="0" w:type="auto"/>
            <w:tcBorders>
              <w:top w:val="nil"/>
              <w:left w:val="nil"/>
              <w:bottom w:val="nil"/>
              <w:right w:val="nil"/>
            </w:tcBorders>
            <w:noWrap/>
          </w:tcPr>
          <w:p w14:paraId="11D3D198" w14:textId="391B01CD" w:rsidR="00996E8D" w:rsidRPr="00E34B4E" w:rsidRDefault="00996E8D" w:rsidP="00996E8D">
            <w:pPr>
              <w:widowControl/>
              <w:jc w:val="left"/>
              <w:rPr>
                <w:sz w:val="15"/>
                <w:szCs w:val="15"/>
              </w:rPr>
            </w:pPr>
            <w:r w:rsidRPr="00996E8D">
              <w:rPr>
                <w:sz w:val="15"/>
                <w:szCs w:val="15"/>
              </w:rPr>
              <w:t>33.12 ± 14.51</w:t>
            </w:r>
          </w:p>
        </w:tc>
        <w:tc>
          <w:tcPr>
            <w:tcW w:w="0" w:type="auto"/>
            <w:tcBorders>
              <w:top w:val="nil"/>
              <w:left w:val="nil"/>
              <w:bottom w:val="nil"/>
              <w:right w:val="nil"/>
            </w:tcBorders>
            <w:noWrap/>
          </w:tcPr>
          <w:p w14:paraId="061C5CE9" w14:textId="729E6EDE" w:rsidR="00996E8D" w:rsidRPr="00E34B4E" w:rsidRDefault="00996E8D" w:rsidP="00996E8D">
            <w:pPr>
              <w:widowControl/>
              <w:jc w:val="left"/>
              <w:rPr>
                <w:sz w:val="15"/>
                <w:szCs w:val="15"/>
              </w:rPr>
            </w:pPr>
            <w:r w:rsidRPr="00996E8D">
              <w:rPr>
                <w:sz w:val="15"/>
                <w:szCs w:val="15"/>
              </w:rPr>
              <w:t>33.61 ± 14.03</w:t>
            </w:r>
          </w:p>
        </w:tc>
        <w:tc>
          <w:tcPr>
            <w:tcW w:w="0" w:type="auto"/>
            <w:tcBorders>
              <w:top w:val="nil"/>
              <w:left w:val="nil"/>
              <w:bottom w:val="nil"/>
              <w:right w:val="nil"/>
            </w:tcBorders>
            <w:noWrap/>
          </w:tcPr>
          <w:p w14:paraId="0924FBF6" w14:textId="5DAF1165" w:rsidR="00996E8D" w:rsidRPr="00E34B4E" w:rsidRDefault="00996E8D" w:rsidP="00996E8D">
            <w:pPr>
              <w:widowControl/>
              <w:jc w:val="left"/>
              <w:rPr>
                <w:sz w:val="15"/>
                <w:szCs w:val="15"/>
              </w:rPr>
            </w:pPr>
            <w:r w:rsidRPr="00996E8D">
              <w:rPr>
                <w:sz w:val="15"/>
                <w:szCs w:val="15"/>
              </w:rPr>
              <w:t>0.602</w:t>
            </w:r>
          </w:p>
        </w:tc>
        <w:tc>
          <w:tcPr>
            <w:tcW w:w="0" w:type="auto"/>
            <w:tcBorders>
              <w:top w:val="nil"/>
              <w:left w:val="nil"/>
              <w:bottom w:val="nil"/>
              <w:right w:val="nil"/>
            </w:tcBorders>
            <w:noWrap/>
          </w:tcPr>
          <w:p w14:paraId="6AE2D160" w14:textId="1C8F0BB9" w:rsidR="00996E8D" w:rsidRPr="00E34B4E"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tcPr>
          <w:p w14:paraId="1A8734E2" w14:textId="361EC0CE" w:rsidR="00996E8D" w:rsidRPr="00E34B4E"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tcPr>
          <w:p w14:paraId="50046FE2" w14:textId="6A14ECD1" w:rsidR="00996E8D" w:rsidRPr="00E34B4E" w:rsidRDefault="00996E8D" w:rsidP="00996E8D">
            <w:pPr>
              <w:widowControl/>
              <w:jc w:val="left"/>
              <w:rPr>
                <w:sz w:val="15"/>
                <w:szCs w:val="15"/>
              </w:rPr>
            </w:pPr>
            <w:r w:rsidRPr="00996E8D">
              <w:rPr>
                <w:sz w:val="15"/>
                <w:szCs w:val="15"/>
              </w:rPr>
              <w:t>-</w:t>
            </w:r>
          </w:p>
        </w:tc>
      </w:tr>
      <w:tr w:rsidR="00996E8D" w:rsidRPr="00601C3C" w14:paraId="242C256C" w14:textId="77777777" w:rsidTr="00E34B4E">
        <w:tblPrEx>
          <w:jc w:val="left"/>
        </w:tblPrEx>
        <w:trPr>
          <w:trHeight w:val="283"/>
        </w:trPr>
        <w:tc>
          <w:tcPr>
            <w:tcW w:w="0" w:type="auto"/>
            <w:tcBorders>
              <w:top w:val="nil"/>
              <w:left w:val="nil"/>
              <w:bottom w:val="nil"/>
              <w:right w:val="nil"/>
            </w:tcBorders>
            <w:noWrap/>
          </w:tcPr>
          <w:p w14:paraId="5A794533" w14:textId="6E5FF781" w:rsidR="00996E8D" w:rsidRPr="00E34B4E" w:rsidRDefault="00996E8D" w:rsidP="00996E8D">
            <w:pPr>
              <w:widowControl/>
              <w:jc w:val="left"/>
              <w:rPr>
                <w:sz w:val="15"/>
                <w:szCs w:val="15"/>
              </w:rPr>
            </w:pPr>
            <w:r w:rsidRPr="00E34B4E">
              <w:rPr>
                <w:sz w:val="15"/>
                <w:szCs w:val="15"/>
              </w:rPr>
              <w:t>H-Y(ON)</w:t>
            </w:r>
          </w:p>
        </w:tc>
        <w:tc>
          <w:tcPr>
            <w:tcW w:w="0" w:type="auto"/>
            <w:tcBorders>
              <w:top w:val="nil"/>
              <w:left w:val="nil"/>
              <w:bottom w:val="nil"/>
              <w:right w:val="nil"/>
            </w:tcBorders>
            <w:noWrap/>
          </w:tcPr>
          <w:p w14:paraId="7960AEC3" w14:textId="5E9C3E2F" w:rsidR="00996E8D" w:rsidRPr="00E34B4E"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tcPr>
          <w:p w14:paraId="0D1D5BA4" w14:textId="4E015326" w:rsidR="00996E8D" w:rsidRPr="00E34B4E"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tcPr>
          <w:p w14:paraId="3A514C2A" w14:textId="56F21FD4" w:rsidR="00996E8D" w:rsidRPr="00E34B4E" w:rsidRDefault="00996E8D" w:rsidP="00996E8D">
            <w:pPr>
              <w:widowControl/>
              <w:jc w:val="left"/>
              <w:rPr>
                <w:sz w:val="15"/>
                <w:szCs w:val="15"/>
              </w:rPr>
            </w:pPr>
            <w:r w:rsidRPr="00996E8D">
              <w:rPr>
                <w:sz w:val="15"/>
                <w:szCs w:val="15"/>
              </w:rPr>
              <w:t>-</w:t>
            </w:r>
          </w:p>
        </w:tc>
        <w:tc>
          <w:tcPr>
            <w:tcW w:w="0" w:type="auto"/>
            <w:tcBorders>
              <w:top w:val="nil"/>
              <w:left w:val="nil"/>
              <w:bottom w:val="nil"/>
              <w:right w:val="nil"/>
            </w:tcBorders>
            <w:noWrap/>
          </w:tcPr>
          <w:p w14:paraId="5BE3B9D4" w14:textId="428EE0CE" w:rsidR="00996E8D" w:rsidRPr="00E34B4E" w:rsidRDefault="00996E8D" w:rsidP="00996E8D">
            <w:pPr>
              <w:widowControl/>
              <w:jc w:val="left"/>
              <w:rPr>
                <w:sz w:val="15"/>
                <w:szCs w:val="15"/>
              </w:rPr>
            </w:pPr>
            <w:r w:rsidRPr="00996E8D">
              <w:rPr>
                <w:sz w:val="15"/>
                <w:szCs w:val="15"/>
              </w:rPr>
              <w:t>1.89 ± 0.71</w:t>
            </w:r>
          </w:p>
        </w:tc>
        <w:tc>
          <w:tcPr>
            <w:tcW w:w="0" w:type="auto"/>
            <w:tcBorders>
              <w:top w:val="nil"/>
              <w:left w:val="nil"/>
              <w:bottom w:val="nil"/>
              <w:right w:val="nil"/>
            </w:tcBorders>
            <w:noWrap/>
          </w:tcPr>
          <w:p w14:paraId="4A5CDA4C" w14:textId="543CDE26" w:rsidR="00996E8D" w:rsidRPr="00E34B4E" w:rsidRDefault="00996E8D" w:rsidP="00996E8D">
            <w:pPr>
              <w:widowControl/>
              <w:jc w:val="left"/>
              <w:rPr>
                <w:sz w:val="15"/>
                <w:szCs w:val="15"/>
              </w:rPr>
            </w:pPr>
            <w:r w:rsidRPr="00996E8D">
              <w:rPr>
                <w:sz w:val="15"/>
                <w:szCs w:val="15"/>
              </w:rPr>
              <w:t>1.97 ± 0.78</w:t>
            </w:r>
          </w:p>
        </w:tc>
        <w:tc>
          <w:tcPr>
            <w:tcW w:w="0" w:type="auto"/>
            <w:tcBorders>
              <w:top w:val="nil"/>
              <w:left w:val="nil"/>
              <w:bottom w:val="nil"/>
              <w:right w:val="nil"/>
            </w:tcBorders>
            <w:noWrap/>
          </w:tcPr>
          <w:p w14:paraId="672F7F1B" w14:textId="691742E2" w:rsidR="00996E8D" w:rsidRPr="00E34B4E" w:rsidRDefault="00996E8D" w:rsidP="00996E8D">
            <w:pPr>
              <w:widowControl/>
              <w:jc w:val="left"/>
              <w:rPr>
                <w:sz w:val="15"/>
                <w:szCs w:val="15"/>
              </w:rPr>
            </w:pPr>
            <w:r w:rsidRPr="00996E8D">
              <w:rPr>
                <w:sz w:val="15"/>
                <w:szCs w:val="15"/>
              </w:rPr>
              <w:t>0.388</w:t>
            </w:r>
          </w:p>
        </w:tc>
      </w:tr>
      <w:tr w:rsidR="00996E8D" w:rsidRPr="00601C3C" w14:paraId="46E4F7F3" w14:textId="77777777" w:rsidTr="00337A00">
        <w:tblPrEx>
          <w:jc w:val="left"/>
        </w:tblPrEx>
        <w:trPr>
          <w:trHeight w:val="283"/>
        </w:trPr>
        <w:tc>
          <w:tcPr>
            <w:tcW w:w="0" w:type="auto"/>
            <w:tcBorders>
              <w:top w:val="nil"/>
              <w:left w:val="nil"/>
              <w:bottom w:val="single" w:sz="4" w:space="0" w:color="auto"/>
              <w:right w:val="nil"/>
            </w:tcBorders>
            <w:noWrap/>
          </w:tcPr>
          <w:p w14:paraId="7C16F730" w14:textId="43F00DBB" w:rsidR="00996E8D" w:rsidRPr="00E34B4E" w:rsidRDefault="00996E8D" w:rsidP="00996E8D">
            <w:pPr>
              <w:widowControl/>
              <w:jc w:val="left"/>
              <w:rPr>
                <w:sz w:val="15"/>
                <w:szCs w:val="15"/>
              </w:rPr>
            </w:pPr>
            <w:r w:rsidRPr="00E34B4E">
              <w:rPr>
                <w:sz w:val="15"/>
                <w:szCs w:val="15"/>
              </w:rPr>
              <w:t>UPDRS-III(ON)</w:t>
            </w:r>
          </w:p>
        </w:tc>
        <w:tc>
          <w:tcPr>
            <w:tcW w:w="0" w:type="auto"/>
            <w:tcBorders>
              <w:top w:val="nil"/>
              <w:left w:val="nil"/>
              <w:bottom w:val="single" w:sz="4" w:space="0" w:color="auto"/>
              <w:right w:val="nil"/>
            </w:tcBorders>
            <w:noWrap/>
          </w:tcPr>
          <w:p w14:paraId="1815D44A" w14:textId="5CB9BDE3" w:rsidR="00996E8D" w:rsidRPr="00E34B4E" w:rsidRDefault="00996E8D" w:rsidP="00996E8D">
            <w:pPr>
              <w:widowControl/>
              <w:jc w:val="left"/>
              <w:rPr>
                <w:sz w:val="15"/>
                <w:szCs w:val="15"/>
              </w:rPr>
            </w:pPr>
            <w:r w:rsidRPr="00996E8D">
              <w:rPr>
                <w:sz w:val="15"/>
                <w:szCs w:val="15"/>
              </w:rPr>
              <w:t>-</w:t>
            </w:r>
          </w:p>
        </w:tc>
        <w:tc>
          <w:tcPr>
            <w:tcW w:w="0" w:type="auto"/>
            <w:tcBorders>
              <w:top w:val="nil"/>
              <w:left w:val="nil"/>
              <w:bottom w:val="single" w:sz="4" w:space="0" w:color="auto"/>
              <w:right w:val="nil"/>
            </w:tcBorders>
            <w:noWrap/>
          </w:tcPr>
          <w:p w14:paraId="187DEB6F" w14:textId="62A7FF0A" w:rsidR="00996E8D" w:rsidRPr="00E34B4E" w:rsidRDefault="00996E8D" w:rsidP="00996E8D">
            <w:pPr>
              <w:widowControl/>
              <w:jc w:val="left"/>
              <w:rPr>
                <w:sz w:val="15"/>
                <w:szCs w:val="15"/>
              </w:rPr>
            </w:pPr>
            <w:r w:rsidRPr="00996E8D">
              <w:rPr>
                <w:sz w:val="15"/>
                <w:szCs w:val="15"/>
              </w:rPr>
              <w:t>-</w:t>
            </w:r>
          </w:p>
        </w:tc>
        <w:tc>
          <w:tcPr>
            <w:tcW w:w="0" w:type="auto"/>
            <w:tcBorders>
              <w:top w:val="nil"/>
              <w:left w:val="nil"/>
              <w:bottom w:val="single" w:sz="4" w:space="0" w:color="auto"/>
              <w:right w:val="nil"/>
            </w:tcBorders>
            <w:noWrap/>
          </w:tcPr>
          <w:p w14:paraId="31BDBEEB" w14:textId="50EEA606" w:rsidR="00996E8D" w:rsidRPr="00E34B4E" w:rsidRDefault="00996E8D" w:rsidP="00996E8D">
            <w:pPr>
              <w:widowControl/>
              <w:jc w:val="left"/>
              <w:rPr>
                <w:sz w:val="15"/>
                <w:szCs w:val="15"/>
              </w:rPr>
            </w:pPr>
            <w:r w:rsidRPr="00996E8D">
              <w:rPr>
                <w:sz w:val="15"/>
                <w:szCs w:val="15"/>
              </w:rPr>
              <w:t>-</w:t>
            </w:r>
          </w:p>
        </w:tc>
        <w:tc>
          <w:tcPr>
            <w:tcW w:w="0" w:type="auto"/>
            <w:tcBorders>
              <w:top w:val="nil"/>
              <w:left w:val="nil"/>
              <w:bottom w:val="single" w:sz="4" w:space="0" w:color="auto"/>
              <w:right w:val="nil"/>
            </w:tcBorders>
            <w:noWrap/>
          </w:tcPr>
          <w:p w14:paraId="5751FCAF" w14:textId="0DDCBA1D" w:rsidR="00996E8D" w:rsidRPr="00E34B4E" w:rsidRDefault="00996E8D" w:rsidP="00996E8D">
            <w:pPr>
              <w:widowControl/>
              <w:jc w:val="left"/>
              <w:rPr>
                <w:sz w:val="15"/>
                <w:szCs w:val="15"/>
              </w:rPr>
            </w:pPr>
            <w:r w:rsidRPr="00996E8D">
              <w:rPr>
                <w:sz w:val="15"/>
                <w:szCs w:val="15"/>
              </w:rPr>
              <w:t>19.26 ± 9.42</w:t>
            </w:r>
          </w:p>
        </w:tc>
        <w:tc>
          <w:tcPr>
            <w:tcW w:w="0" w:type="auto"/>
            <w:tcBorders>
              <w:top w:val="nil"/>
              <w:left w:val="nil"/>
              <w:bottom w:val="single" w:sz="4" w:space="0" w:color="auto"/>
              <w:right w:val="nil"/>
            </w:tcBorders>
            <w:noWrap/>
          </w:tcPr>
          <w:p w14:paraId="7F57B211" w14:textId="184D0C3E" w:rsidR="00996E8D" w:rsidRPr="00E34B4E" w:rsidRDefault="00996E8D" w:rsidP="00996E8D">
            <w:pPr>
              <w:widowControl/>
              <w:jc w:val="left"/>
              <w:rPr>
                <w:sz w:val="15"/>
                <w:szCs w:val="15"/>
              </w:rPr>
            </w:pPr>
            <w:r w:rsidRPr="00996E8D">
              <w:rPr>
                <w:sz w:val="15"/>
                <w:szCs w:val="15"/>
              </w:rPr>
              <w:t>26.90 ± 10.99</w:t>
            </w:r>
          </w:p>
        </w:tc>
        <w:tc>
          <w:tcPr>
            <w:tcW w:w="0" w:type="auto"/>
            <w:tcBorders>
              <w:top w:val="nil"/>
              <w:left w:val="nil"/>
              <w:bottom w:val="single" w:sz="4" w:space="0" w:color="auto"/>
              <w:right w:val="nil"/>
            </w:tcBorders>
            <w:noWrap/>
          </w:tcPr>
          <w:p w14:paraId="625736FA" w14:textId="23C19983" w:rsidR="00996E8D" w:rsidRPr="00E34B4E" w:rsidRDefault="00996E8D" w:rsidP="00996E8D">
            <w:pPr>
              <w:widowControl/>
              <w:jc w:val="left"/>
              <w:rPr>
                <w:sz w:val="15"/>
                <w:szCs w:val="15"/>
              </w:rPr>
            </w:pPr>
            <w:r w:rsidRPr="00996E8D">
              <w:rPr>
                <w:sz w:val="15"/>
                <w:szCs w:val="15"/>
              </w:rPr>
              <w:t>&lt;0.001</w:t>
            </w:r>
          </w:p>
        </w:tc>
      </w:tr>
    </w:tbl>
    <w:p w14:paraId="250D16F2" w14:textId="33B560D6" w:rsidR="00E34B4E" w:rsidRDefault="007F059C" w:rsidP="00E34B4E">
      <w:pPr>
        <w:pStyle w:val="affe"/>
        <w:numPr>
          <w:ilvl w:val="0"/>
          <w:numId w:val="10"/>
        </w:numPr>
      </w:pPr>
      <w:r w:rsidRPr="007F059C">
        <w:t xml:space="preserve">Values are presented as mean ± standard deviation for continuous variables and as frequencies (Male/Female) for categorical variables. The </w:t>
      </w:r>
      <w:r w:rsidRPr="007F059C">
        <w:rPr>
          <w:i/>
          <w:iCs/>
        </w:rPr>
        <w:t>p</w:t>
      </w:r>
      <w:r w:rsidRPr="007F059C">
        <w:t xml:space="preserve"> (OFF) values indicate the statistical comparison between the Responder-OFF and Non-responder-OFF groups. The </w:t>
      </w:r>
      <w:r w:rsidRPr="007F059C">
        <w:rPr>
          <w:i/>
          <w:iCs/>
        </w:rPr>
        <w:t>p</w:t>
      </w:r>
      <w:r w:rsidRPr="007F059C">
        <w:t xml:space="preserve"> (ON) values indicate the statistical comparison between the Responder-ON and Non-responder-ON groups. Continuous variables were analyzed using the Mann–Whitney U test, and the categorical variable (Gender) was analyzed using Fisher’s exact test. Dashes (-) indicate that the measurement is not applicable for that clinical state. </w:t>
      </w:r>
      <w:r w:rsidRPr="007F059C">
        <w:rPr>
          <w:b/>
          <w:bCs/>
        </w:rPr>
        <w:t>Abbreviations:</w:t>
      </w:r>
      <w:r w:rsidRPr="007F059C">
        <w:t xml:space="preserve"> H-Y = Hoehn and Yahr stage; LEDD = levodopa equivalent daily dose; M/F = male/female; N = number of subjects; UPDRS-III = Unified Parkinson’s Disease Rating Scale Part III; OFF = off-medication state; ON = on-medication state. Statistical significance: </w:t>
      </w:r>
      <w:r w:rsidRPr="007F059C">
        <w:rPr>
          <w:i/>
          <w:iCs/>
        </w:rPr>
        <w:t>p</w:t>
      </w:r>
      <w:r w:rsidRPr="007F059C">
        <w:t xml:space="preserve"> &lt; 0.05.</w:t>
      </w:r>
    </w:p>
    <w:p w14:paraId="4A4959BA" w14:textId="226516EF" w:rsidR="001420BB" w:rsidRPr="005D007A" w:rsidRDefault="001420BB" w:rsidP="001420BB">
      <w:pPr>
        <w:pStyle w:val="affe"/>
        <w:numPr>
          <w:ilvl w:val="0"/>
          <w:numId w:val="10"/>
        </w:numPr>
        <w:rPr>
          <w:b/>
          <w:bCs/>
        </w:rPr>
      </w:pPr>
      <w:r w:rsidRPr="005D007A">
        <w:rPr>
          <w:b/>
          <w:bCs/>
        </w:rPr>
        <w:t xml:space="preserve">Table </w:t>
      </w:r>
      <w:r>
        <w:rPr>
          <w:b/>
          <w:bCs/>
        </w:rPr>
        <w:fldChar w:fldCharType="begin"/>
      </w:r>
      <w:r>
        <w:rPr>
          <w:b/>
          <w:bCs/>
        </w:rPr>
        <w:instrText xml:space="preserve"> SEQ Table \* ARABIC </w:instrText>
      </w:r>
      <w:r>
        <w:rPr>
          <w:b/>
          <w:bCs/>
        </w:rPr>
        <w:fldChar w:fldCharType="separate"/>
      </w:r>
      <w:r>
        <w:rPr>
          <w:b/>
          <w:bCs/>
          <w:noProof/>
        </w:rPr>
        <w:t>2</w:t>
      </w:r>
      <w:r>
        <w:rPr>
          <w:b/>
          <w:bCs/>
        </w:rPr>
        <w:fldChar w:fldCharType="end"/>
      </w:r>
      <w:r w:rsidRPr="005D007A">
        <w:rPr>
          <w:rFonts w:hint="eastAsia"/>
          <w:b/>
          <w:bCs/>
        </w:rPr>
        <w:t xml:space="preserve"> </w:t>
      </w:r>
      <w:r w:rsidR="00D55382" w:rsidRPr="00D55382">
        <w:rPr>
          <w:b/>
          <w:bCs/>
        </w:rPr>
        <w:t>Head motion across study groups and clinical states</w:t>
      </w:r>
    </w:p>
    <w:tbl>
      <w:tblPr>
        <w:tblStyle w:val="af7"/>
        <w:tblW w:w="0" w:type="auto"/>
        <w:jc w:val="center"/>
        <w:tblLook w:val="04A0" w:firstRow="1" w:lastRow="0" w:firstColumn="1" w:lastColumn="0" w:noHBand="0" w:noVBand="1"/>
      </w:tblPr>
      <w:tblGrid>
        <w:gridCol w:w="3134"/>
        <w:gridCol w:w="1395"/>
        <w:gridCol w:w="1284"/>
        <w:gridCol w:w="1342"/>
        <w:gridCol w:w="723"/>
      </w:tblGrid>
      <w:tr w:rsidR="000D0215" w:rsidRPr="00E34B4E" w14:paraId="4930F4A7" w14:textId="77777777" w:rsidTr="009E67E7">
        <w:trPr>
          <w:jc w:val="center"/>
        </w:trPr>
        <w:tc>
          <w:tcPr>
            <w:tcW w:w="0" w:type="auto"/>
            <w:tcBorders>
              <w:top w:val="single" w:sz="4" w:space="0" w:color="auto"/>
              <w:left w:val="nil"/>
              <w:bottom w:val="single" w:sz="4" w:space="0" w:color="auto"/>
              <w:right w:val="nil"/>
            </w:tcBorders>
          </w:tcPr>
          <w:p w14:paraId="7B0410CE" w14:textId="565AD8C9" w:rsidR="000D0215" w:rsidRPr="00E34B4E" w:rsidRDefault="000D0215" w:rsidP="000D0215">
            <w:pPr>
              <w:pStyle w:val="afff6"/>
              <w:rPr>
                <w:sz w:val="13"/>
                <w:szCs w:val="6"/>
              </w:rPr>
            </w:pPr>
            <w:r w:rsidRPr="00AB5FDC">
              <w:t>Group</w:t>
            </w:r>
          </w:p>
        </w:tc>
        <w:tc>
          <w:tcPr>
            <w:tcW w:w="0" w:type="auto"/>
            <w:tcBorders>
              <w:top w:val="single" w:sz="4" w:space="0" w:color="auto"/>
              <w:left w:val="nil"/>
              <w:bottom w:val="single" w:sz="4" w:space="0" w:color="auto"/>
              <w:right w:val="nil"/>
            </w:tcBorders>
          </w:tcPr>
          <w:p w14:paraId="66059FAD" w14:textId="763B6C0F" w:rsidR="000D0215" w:rsidRPr="00E34B4E" w:rsidRDefault="000D0215" w:rsidP="000D0215">
            <w:pPr>
              <w:pStyle w:val="afff6"/>
              <w:rPr>
                <w:sz w:val="13"/>
                <w:szCs w:val="6"/>
              </w:rPr>
            </w:pPr>
            <w:r w:rsidRPr="00AB5FDC">
              <w:t>Mean_FD</w:t>
            </w:r>
          </w:p>
        </w:tc>
        <w:tc>
          <w:tcPr>
            <w:tcW w:w="0" w:type="auto"/>
            <w:tcBorders>
              <w:top w:val="single" w:sz="4" w:space="0" w:color="auto"/>
              <w:left w:val="nil"/>
              <w:bottom w:val="single" w:sz="4" w:space="0" w:color="auto"/>
              <w:right w:val="nil"/>
            </w:tcBorders>
          </w:tcPr>
          <w:p w14:paraId="00CB9EF8" w14:textId="60AD81DE" w:rsidR="000D0215" w:rsidRPr="00E34B4E" w:rsidRDefault="000D0215" w:rsidP="000D0215">
            <w:pPr>
              <w:pStyle w:val="afff6"/>
              <w:rPr>
                <w:sz w:val="13"/>
                <w:szCs w:val="6"/>
              </w:rPr>
            </w:pPr>
            <w:r w:rsidRPr="00AB5FDC">
              <w:t>95% CI_low</w:t>
            </w:r>
          </w:p>
        </w:tc>
        <w:tc>
          <w:tcPr>
            <w:tcW w:w="0" w:type="auto"/>
            <w:tcBorders>
              <w:top w:val="single" w:sz="4" w:space="0" w:color="auto"/>
              <w:left w:val="nil"/>
              <w:bottom w:val="single" w:sz="4" w:space="0" w:color="auto"/>
              <w:right w:val="nil"/>
            </w:tcBorders>
          </w:tcPr>
          <w:p w14:paraId="1E9E51E2" w14:textId="7B5C1CC1" w:rsidR="000D0215" w:rsidRPr="00E34B4E" w:rsidRDefault="000D0215" w:rsidP="000D0215">
            <w:pPr>
              <w:pStyle w:val="afff6"/>
              <w:rPr>
                <w:sz w:val="13"/>
                <w:szCs w:val="6"/>
              </w:rPr>
            </w:pPr>
            <w:r w:rsidRPr="00AB5FDC">
              <w:t>95% CI_high</w:t>
            </w:r>
          </w:p>
        </w:tc>
        <w:tc>
          <w:tcPr>
            <w:tcW w:w="0" w:type="auto"/>
            <w:tcBorders>
              <w:top w:val="single" w:sz="4" w:space="0" w:color="auto"/>
              <w:left w:val="nil"/>
              <w:bottom w:val="single" w:sz="4" w:space="0" w:color="auto"/>
              <w:right w:val="nil"/>
            </w:tcBorders>
          </w:tcPr>
          <w:p w14:paraId="3AB81103" w14:textId="17C802AA" w:rsidR="000D0215" w:rsidRPr="00E34B4E" w:rsidRDefault="000D0215" w:rsidP="000D0215">
            <w:pPr>
              <w:pStyle w:val="afff6"/>
              <w:rPr>
                <w:sz w:val="13"/>
                <w:szCs w:val="6"/>
              </w:rPr>
            </w:pPr>
            <w:r w:rsidRPr="00AB5FDC">
              <w:t>p</w:t>
            </w:r>
          </w:p>
        </w:tc>
      </w:tr>
      <w:tr w:rsidR="000D0215" w:rsidRPr="00601C3C" w14:paraId="53A239E6" w14:textId="77777777" w:rsidTr="000D0215">
        <w:tblPrEx>
          <w:jc w:val="left"/>
        </w:tblPrEx>
        <w:trPr>
          <w:trHeight w:val="283"/>
        </w:trPr>
        <w:tc>
          <w:tcPr>
            <w:tcW w:w="0" w:type="auto"/>
            <w:tcBorders>
              <w:top w:val="nil"/>
              <w:left w:val="nil"/>
              <w:bottom w:val="nil"/>
              <w:right w:val="nil"/>
            </w:tcBorders>
            <w:noWrap/>
          </w:tcPr>
          <w:p w14:paraId="7626887A" w14:textId="18D32999" w:rsidR="000D0215" w:rsidRPr="00E34B4E" w:rsidRDefault="000D0215" w:rsidP="000D0215">
            <w:pPr>
              <w:widowControl/>
              <w:jc w:val="left"/>
              <w:rPr>
                <w:rFonts w:eastAsia="等线"/>
                <w:color w:val="000000"/>
                <w:kern w:val="0"/>
                <w:sz w:val="15"/>
                <w:szCs w:val="15"/>
              </w:rPr>
            </w:pPr>
            <w:r w:rsidRPr="009740C2">
              <w:t>PD(N=337)</w:t>
            </w:r>
          </w:p>
        </w:tc>
        <w:tc>
          <w:tcPr>
            <w:tcW w:w="0" w:type="auto"/>
            <w:tcBorders>
              <w:top w:val="nil"/>
              <w:left w:val="nil"/>
              <w:bottom w:val="nil"/>
              <w:right w:val="nil"/>
            </w:tcBorders>
            <w:noWrap/>
          </w:tcPr>
          <w:p w14:paraId="3F4E9A0B" w14:textId="77EF9BB5" w:rsidR="000D0215" w:rsidRPr="001420BB" w:rsidRDefault="000D0215" w:rsidP="000D0215">
            <w:pPr>
              <w:widowControl/>
              <w:jc w:val="left"/>
              <w:rPr>
                <w:rFonts w:eastAsia="等线"/>
                <w:color w:val="000000"/>
                <w:kern w:val="0"/>
                <w:sz w:val="15"/>
                <w:szCs w:val="15"/>
              </w:rPr>
            </w:pPr>
            <w:r w:rsidRPr="009740C2">
              <w:t>0.1986 ± 0.0853</w:t>
            </w:r>
          </w:p>
        </w:tc>
        <w:tc>
          <w:tcPr>
            <w:tcW w:w="0" w:type="auto"/>
            <w:tcBorders>
              <w:top w:val="nil"/>
              <w:left w:val="nil"/>
              <w:bottom w:val="nil"/>
              <w:right w:val="nil"/>
            </w:tcBorders>
            <w:noWrap/>
          </w:tcPr>
          <w:p w14:paraId="45787D39" w14:textId="3E3579BF" w:rsidR="000D0215" w:rsidRPr="001420BB" w:rsidRDefault="000D0215" w:rsidP="000D0215">
            <w:pPr>
              <w:widowControl/>
              <w:jc w:val="left"/>
              <w:rPr>
                <w:rFonts w:eastAsia="等线"/>
                <w:color w:val="000000"/>
                <w:kern w:val="0"/>
                <w:sz w:val="15"/>
                <w:szCs w:val="15"/>
              </w:rPr>
            </w:pPr>
            <w:r w:rsidRPr="009740C2">
              <w:t>0.1895</w:t>
            </w:r>
          </w:p>
        </w:tc>
        <w:tc>
          <w:tcPr>
            <w:tcW w:w="0" w:type="auto"/>
            <w:tcBorders>
              <w:top w:val="nil"/>
              <w:left w:val="nil"/>
              <w:bottom w:val="nil"/>
              <w:right w:val="nil"/>
            </w:tcBorders>
            <w:noWrap/>
          </w:tcPr>
          <w:p w14:paraId="3A68DCC2" w14:textId="248C6C21" w:rsidR="000D0215" w:rsidRPr="001420BB" w:rsidRDefault="000D0215" w:rsidP="000D0215">
            <w:pPr>
              <w:widowControl/>
              <w:jc w:val="left"/>
              <w:rPr>
                <w:rFonts w:eastAsia="等线"/>
                <w:color w:val="000000"/>
                <w:kern w:val="0"/>
                <w:sz w:val="15"/>
                <w:szCs w:val="15"/>
              </w:rPr>
            </w:pPr>
            <w:r w:rsidRPr="009740C2">
              <w:t>0.2078</w:t>
            </w:r>
          </w:p>
        </w:tc>
        <w:tc>
          <w:tcPr>
            <w:tcW w:w="0" w:type="auto"/>
            <w:tcBorders>
              <w:top w:val="nil"/>
              <w:left w:val="nil"/>
              <w:bottom w:val="nil"/>
              <w:right w:val="nil"/>
            </w:tcBorders>
            <w:noWrap/>
          </w:tcPr>
          <w:p w14:paraId="63E9CB47" w14:textId="3A1CFC5D" w:rsidR="000D0215" w:rsidRPr="001420BB" w:rsidRDefault="000D0215" w:rsidP="000D0215">
            <w:pPr>
              <w:widowControl/>
              <w:jc w:val="left"/>
              <w:rPr>
                <w:rFonts w:eastAsia="等线"/>
                <w:color w:val="000000"/>
                <w:kern w:val="0"/>
                <w:sz w:val="15"/>
                <w:szCs w:val="15"/>
              </w:rPr>
            </w:pPr>
            <w:r w:rsidRPr="009740C2">
              <w:t>-</w:t>
            </w:r>
          </w:p>
        </w:tc>
      </w:tr>
      <w:tr w:rsidR="000D0215" w:rsidRPr="00601C3C" w14:paraId="5856D1CA" w14:textId="77777777" w:rsidTr="000D0215">
        <w:tblPrEx>
          <w:jc w:val="left"/>
        </w:tblPrEx>
        <w:trPr>
          <w:trHeight w:val="283"/>
        </w:trPr>
        <w:tc>
          <w:tcPr>
            <w:tcW w:w="0" w:type="auto"/>
            <w:tcBorders>
              <w:top w:val="nil"/>
              <w:left w:val="nil"/>
              <w:bottom w:val="nil"/>
              <w:right w:val="nil"/>
            </w:tcBorders>
            <w:noWrap/>
          </w:tcPr>
          <w:p w14:paraId="5372DBA0" w14:textId="050A557A" w:rsidR="000D0215" w:rsidRPr="00E34B4E" w:rsidRDefault="000D0215" w:rsidP="000D0215">
            <w:pPr>
              <w:widowControl/>
              <w:jc w:val="left"/>
              <w:rPr>
                <w:rFonts w:eastAsia="等线"/>
                <w:color w:val="000000"/>
                <w:kern w:val="0"/>
                <w:sz w:val="15"/>
                <w:szCs w:val="15"/>
              </w:rPr>
            </w:pPr>
            <w:r w:rsidRPr="009740C2">
              <w:t>HC(N=141)</w:t>
            </w:r>
          </w:p>
        </w:tc>
        <w:tc>
          <w:tcPr>
            <w:tcW w:w="0" w:type="auto"/>
            <w:tcBorders>
              <w:top w:val="nil"/>
              <w:left w:val="nil"/>
              <w:bottom w:val="nil"/>
              <w:right w:val="nil"/>
            </w:tcBorders>
            <w:noWrap/>
          </w:tcPr>
          <w:p w14:paraId="78607385" w14:textId="787DED0D" w:rsidR="000D0215" w:rsidRPr="001420BB" w:rsidRDefault="000D0215" w:rsidP="000D0215">
            <w:pPr>
              <w:widowControl/>
              <w:jc w:val="left"/>
              <w:rPr>
                <w:rFonts w:eastAsia="等线"/>
                <w:color w:val="000000"/>
                <w:kern w:val="0"/>
                <w:sz w:val="15"/>
                <w:szCs w:val="15"/>
              </w:rPr>
            </w:pPr>
            <w:r w:rsidRPr="009740C2">
              <w:t>0.1650 ± 0.0720</w:t>
            </w:r>
          </w:p>
        </w:tc>
        <w:tc>
          <w:tcPr>
            <w:tcW w:w="0" w:type="auto"/>
            <w:tcBorders>
              <w:top w:val="nil"/>
              <w:left w:val="nil"/>
              <w:bottom w:val="nil"/>
              <w:right w:val="nil"/>
            </w:tcBorders>
            <w:noWrap/>
          </w:tcPr>
          <w:p w14:paraId="273CB2D3" w14:textId="11FC13B8" w:rsidR="000D0215" w:rsidRPr="001420BB" w:rsidRDefault="000D0215" w:rsidP="000D0215">
            <w:pPr>
              <w:widowControl/>
              <w:jc w:val="left"/>
              <w:rPr>
                <w:rFonts w:eastAsia="等线"/>
                <w:color w:val="000000"/>
                <w:kern w:val="0"/>
                <w:sz w:val="15"/>
                <w:szCs w:val="15"/>
              </w:rPr>
            </w:pPr>
            <w:r w:rsidRPr="009740C2">
              <w:t>0.153</w:t>
            </w:r>
          </w:p>
        </w:tc>
        <w:tc>
          <w:tcPr>
            <w:tcW w:w="0" w:type="auto"/>
            <w:tcBorders>
              <w:top w:val="nil"/>
              <w:left w:val="nil"/>
              <w:bottom w:val="nil"/>
              <w:right w:val="nil"/>
            </w:tcBorders>
            <w:noWrap/>
          </w:tcPr>
          <w:p w14:paraId="5EA505B8" w14:textId="0E8D4766" w:rsidR="000D0215" w:rsidRPr="001420BB" w:rsidRDefault="000D0215" w:rsidP="000D0215">
            <w:pPr>
              <w:widowControl/>
              <w:jc w:val="left"/>
              <w:rPr>
                <w:rFonts w:eastAsia="等线"/>
                <w:color w:val="000000"/>
                <w:kern w:val="0"/>
                <w:sz w:val="15"/>
                <w:szCs w:val="15"/>
              </w:rPr>
            </w:pPr>
            <w:r w:rsidRPr="009740C2">
              <w:t>0.1769</w:t>
            </w:r>
          </w:p>
        </w:tc>
        <w:tc>
          <w:tcPr>
            <w:tcW w:w="0" w:type="auto"/>
            <w:tcBorders>
              <w:top w:val="nil"/>
              <w:left w:val="nil"/>
              <w:bottom w:val="nil"/>
              <w:right w:val="nil"/>
            </w:tcBorders>
            <w:noWrap/>
          </w:tcPr>
          <w:p w14:paraId="7BD93F1A" w14:textId="5CF8C774" w:rsidR="000D0215" w:rsidRPr="001420BB" w:rsidRDefault="000D0215" w:rsidP="000D0215">
            <w:pPr>
              <w:widowControl/>
              <w:jc w:val="left"/>
              <w:rPr>
                <w:rFonts w:eastAsia="等线"/>
                <w:color w:val="000000"/>
                <w:kern w:val="0"/>
                <w:sz w:val="15"/>
                <w:szCs w:val="15"/>
              </w:rPr>
            </w:pPr>
            <w:r w:rsidRPr="009740C2">
              <w:t>-</w:t>
            </w:r>
          </w:p>
        </w:tc>
      </w:tr>
      <w:tr w:rsidR="000D0215" w:rsidRPr="00601C3C" w14:paraId="592A1D11" w14:textId="77777777" w:rsidTr="000D0215">
        <w:tblPrEx>
          <w:jc w:val="left"/>
        </w:tblPrEx>
        <w:trPr>
          <w:trHeight w:val="283"/>
        </w:trPr>
        <w:tc>
          <w:tcPr>
            <w:tcW w:w="0" w:type="auto"/>
            <w:tcBorders>
              <w:top w:val="nil"/>
              <w:left w:val="nil"/>
              <w:bottom w:val="nil"/>
              <w:right w:val="nil"/>
            </w:tcBorders>
            <w:noWrap/>
          </w:tcPr>
          <w:p w14:paraId="78242E54" w14:textId="4F089E35" w:rsidR="000D0215" w:rsidRPr="00E34B4E" w:rsidRDefault="000D0215" w:rsidP="000D0215">
            <w:pPr>
              <w:widowControl/>
              <w:jc w:val="left"/>
              <w:rPr>
                <w:rFonts w:eastAsia="等线"/>
                <w:color w:val="000000"/>
                <w:kern w:val="0"/>
                <w:sz w:val="15"/>
                <w:szCs w:val="15"/>
              </w:rPr>
            </w:pPr>
            <w:r w:rsidRPr="009740C2">
              <w:t>PD vs. HC</w:t>
            </w:r>
          </w:p>
        </w:tc>
        <w:tc>
          <w:tcPr>
            <w:tcW w:w="0" w:type="auto"/>
            <w:tcBorders>
              <w:top w:val="nil"/>
              <w:left w:val="nil"/>
              <w:bottom w:val="nil"/>
              <w:right w:val="nil"/>
            </w:tcBorders>
            <w:noWrap/>
          </w:tcPr>
          <w:p w14:paraId="1F1257A9" w14:textId="18AA34C4" w:rsidR="000D0215" w:rsidRPr="001420BB" w:rsidRDefault="000D0215" w:rsidP="000D0215">
            <w:pPr>
              <w:widowControl/>
              <w:jc w:val="left"/>
              <w:rPr>
                <w:rFonts w:eastAsia="等线"/>
                <w:color w:val="000000"/>
                <w:kern w:val="0"/>
                <w:sz w:val="15"/>
                <w:szCs w:val="15"/>
              </w:rPr>
            </w:pPr>
            <w:r w:rsidRPr="009740C2">
              <w:t>-</w:t>
            </w:r>
          </w:p>
        </w:tc>
        <w:tc>
          <w:tcPr>
            <w:tcW w:w="0" w:type="auto"/>
            <w:tcBorders>
              <w:top w:val="nil"/>
              <w:left w:val="nil"/>
              <w:bottom w:val="nil"/>
              <w:right w:val="nil"/>
            </w:tcBorders>
            <w:noWrap/>
          </w:tcPr>
          <w:p w14:paraId="1DB9ADB6" w14:textId="54B7110D" w:rsidR="000D0215" w:rsidRPr="001420BB" w:rsidRDefault="000D0215" w:rsidP="000D0215">
            <w:pPr>
              <w:widowControl/>
              <w:jc w:val="left"/>
              <w:rPr>
                <w:rFonts w:eastAsia="等线"/>
                <w:color w:val="000000"/>
                <w:kern w:val="0"/>
                <w:sz w:val="15"/>
                <w:szCs w:val="15"/>
              </w:rPr>
            </w:pPr>
            <w:r w:rsidRPr="009740C2">
              <w:t>-</w:t>
            </w:r>
          </w:p>
        </w:tc>
        <w:tc>
          <w:tcPr>
            <w:tcW w:w="0" w:type="auto"/>
            <w:tcBorders>
              <w:top w:val="nil"/>
              <w:left w:val="nil"/>
              <w:bottom w:val="nil"/>
              <w:right w:val="nil"/>
            </w:tcBorders>
            <w:noWrap/>
          </w:tcPr>
          <w:p w14:paraId="7749E53F" w14:textId="0E16155D" w:rsidR="000D0215" w:rsidRPr="001420BB" w:rsidRDefault="000D0215" w:rsidP="000D0215">
            <w:pPr>
              <w:widowControl/>
              <w:jc w:val="left"/>
              <w:rPr>
                <w:rFonts w:eastAsia="等线"/>
                <w:color w:val="000000"/>
                <w:kern w:val="0"/>
                <w:sz w:val="15"/>
                <w:szCs w:val="15"/>
              </w:rPr>
            </w:pPr>
            <w:r w:rsidRPr="009740C2">
              <w:t>-</w:t>
            </w:r>
          </w:p>
        </w:tc>
        <w:tc>
          <w:tcPr>
            <w:tcW w:w="0" w:type="auto"/>
            <w:tcBorders>
              <w:top w:val="nil"/>
              <w:left w:val="nil"/>
              <w:bottom w:val="nil"/>
              <w:right w:val="nil"/>
            </w:tcBorders>
            <w:noWrap/>
          </w:tcPr>
          <w:p w14:paraId="68ECA2B0" w14:textId="003E4B02" w:rsidR="000D0215" w:rsidRPr="001420BB" w:rsidRDefault="000D0215" w:rsidP="000D0215">
            <w:pPr>
              <w:widowControl/>
              <w:jc w:val="left"/>
              <w:rPr>
                <w:rFonts w:eastAsia="等线"/>
                <w:color w:val="000000"/>
                <w:kern w:val="0"/>
                <w:sz w:val="15"/>
                <w:szCs w:val="15"/>
              </w:rPr>
            </w:pPr>
            <w:r w:rsidRPr="009740C2">
              <w:t>&lt;0.001</w:t>
            </w:r>
          </w:p>
        </w:tc>
      </w:tr>
      <w:tr w:rsidR="000D0215" w:rsidRPr="00601C3C" w14:paraId="1F7D113B" w14:textId="77777777" w:rsidTr="000D0215">
        <w:tblPrEx>
          <w:jc w:val="left"/>
        </w:tblPrEx>
        <w:trPr>
          <w:trHeight w:val="283"/>
        </w:trPr>
        <w:tc>
          <w:tcPr>
            <w:tcW w:w="0" w:type="auto"/>
            <w:tcBorders>
              <w:top w:val="nil"/>
              <w:left w:val="nil"/>
              <w:bottom w:val="nil"/>
              <w:right w:val="nil"/>
            </w:tcBorders>
            <w:noWrap/>
          </w:tcPr>
          <w:p w14:paraId="517FB0A4" w14:textId="70D0445F" w:rsidR="000D0215" w:rsidRPr="00E34B4E" w:rsidRDefault="000D0215" w:rsidP="000D0215">
            <w:pPr>
              <w:widowControl/>
              <w:jc w:val="left"/>
              <w:rPr>
                <w:rFonts w:eastAsia="等线"/>
                <w:color w:val="000000"/>
                <w:kern w:val="0"/>
                <w:sz w:val="15"/>
                <w:szCs w:val="15"/>
              </w:rPr>
            </w:pPr>
            <w:r w:rsidRPr="009740C2">
              <w:t>PD-OFF(N=235)</w:t>
            </w:r>
          </w:p>
        </w:tc>
        <w:tc>
          <w:tcPr>
            <w:tcW w:w="0" w:type="auto"/>
            <w:tcBorders>
              <w:top w:val="nil"/>
              <w:left w:val="nil"/>
              <w:bottom w:val="nil"/>
              <w:right w:val="nil"/>
            </w:tcBorders>
            <w:noWrap/>
          </w:tcPr>
          <w:p w14:paraId="2AA851E1" w14:textId="00DBD6A5" w:rsidR="000D0215" w:rsidRPr="001420BB" w:rsidRDefault="000D0215" w:rsidP="000D0215">
            <w:pPr>
              <w:widowControl/>
              <w:jc w:val="left"/>
              <w:rPr>
                <w:rFonts w:eastAsia="等线"/>
                <w:color w:val="000000"/>
                <w:kern w:val="0"/>
                <w:sz w:val="15"/>
                <w:szCs w:val="15"/>
              </w:rPr>
            </w:pPr>
            <w:r w:rsidRPr="009740C2">
              <w:t>0.1961 ± 0.0802</w:t>
            </w:r>
          </w:p>
        </w:tc>
        <w:tc>
          <w:tcPr>
            <w:tcW w:w="0" w:type="auto"/>
            <w:tcBorders>
              <w:top w:val="nil"/>
              <w:left w:val="nil"/>
              <w:bottom w:val="nil"/>
              <w:right w:val="nil"/>
            </w:tcBorders>
            <w:noWrap/>
          </w:tcPr>
          <w:p w14:paraId="1659F776" w14:textId="0CC6299F" w:rsidR="000D0215" w:rsidRPr="001420BB" w:rsidRDefault="000D0215" w:rsidP="000D0215">
            <w:pPr>
              <w:widowControl/>
              <w:jc w:val="left"/>
              <w:rPr>
                <w:rFonts w:eastAsia="等线"/>
                <w:color w:val="000000"/>
                <w:kern w:val="0"/>
                <w:sz w:val="15"/>
                <w:szCs w:val="15"/>
              </w:rPr>
            </w:pPr>
            <w:r w:rsidRPr="009740C2">
              <w:t>0.1858</w:t>
            </w:r>
          </w:p>
        </w:tc>
        <w:tc>
          <w:tcPr>
            <w:tcW w:w="0" w:type="auto"/>
            <w:tcBorders>
              <w:top w:val="nil"/>
              <w:left w:val="nil"/>
              <w:bottom w:val="nil"/>
              <w:right w:val="nil"/>
            </w:tcBorders>
            <w:noWrap/>
          </w:tcPr>
          <w:p w14:paraId="147731BA" w14:textId="29377CA6" w:rsidR="000D0215" w:rsidRPr="001420BB" w:rsidRDefault="000D0215" w:rsidP="000D0215">
            <w:pPr>
              <w:widowControl/>
              <w:jc w:val="left"/>
              <w:rPr>
                <w:rFonts w:eastAsia="等线"/>
                <w:color w:val="000000"/>
                <w:kern w:val="0"/>
                <w:sz w:val="15"/>
                <w:szCs w:val="15"/>
              </w:rPr>
            </w:pPr>
            <w:r w:rsidRPr="009740C2">
              <w:t>0.2064</w:t>
            </w:r>
          </w:p>
        </w:tc>
        <w:tc>
          <w:tcPr>
            <w:tcW w:w="0" w:type="auto"/>
            <w:tcBorders>
              <w:top w:val="nil"/>
              <w:left w:val="nil"/>
              <w:bottom w:val="nil"/>
              <w:right w:val="nil"/>
            </w:tcBorders>
            <w:noWrap/>
          </w:tcPr>
          <w:p w14:paraId="3BBB6777" w14:textId="50B5C103" w:rsidR="000D0215" w:rsidRPr="001420BB" w:rsidRDefault="000D0215" w:rsidP="000D0215">
            <w:pPr>
              <w:widowControl/>
              <w:jc w:val="left"/>
              <w:rPr>
                <w:rFonts w:eastAsia="等线"/>
                <w:color w:val="000000"/>
                <w:kern w:val="0"/>
                <w:sz w:val="15"/>
                <w:szCs w:val="15"/>
              </w:rPr>
            </w:pPr>
            <w:r w:rsidRPr="009740C2">
              <w:t>-</w:t>
            </w:r>
          </w:p>
        </w:tc>
      </w:tr>
      <w:tr w:rsidR="000D0215" w:rsidRPr="00601C3C" w14:paraId="7D5592AB" w14:textId="77777777" w:rsidTr="000D0215">
        <w:tblPrEx>
          <w:jc w:val="left"/>
        </w:tblPrEx>
        <w:trPr>
          <w:trHeight w:val="283"/>
        </w:trPr>
        <w:tc>
          <w:tcPr>
            <w:tcW w:w="0" w:type="auto"/>
            <w:tcBorders>
              <w:top w:val="nil"/>
              <w:left w:val="nil"/>
              <w:bottom w:val="nil"/>
              <w:right w:val="nil"/>
            </w:tcBorders>
            <w:noWrap/>
          </w:tcPr>
          <w:p w14:paraId="0C0581A7" w14:textId="67BA63F8" w:rsidR="000D0215" w:rsidRPr="00E34B4E" w:rsidRDefault="000D0215" w:rsidP="000D0215">
            <w:pPr>
              <w:widowControl/>
              <w:jc w:val="left"/>
              <w:rPr>
                <w:rFonts w:eastAsia="等线"/>
                <w:color w:val="000000"/>
                <w:kern w:val="0"/>
                <w:sz w:val="15"/>
                <w:szCs w:val="15"/>
              </w:rPr>
            </w:pPr>
            <w:r w:rsidRPr="009740C2">
              <w:t>PD-ON(N=235)</w:t>
            </w:r>
          </w:p>
        </w:tc>
        <w:tc>
          <w:tcPr>
            <w:tcW w:w="0" w:type="auto"/>
            <w:tcBorders>
              <w:top w:val="nil"/>
              <w:left w:val="nil"/>
              <w:bottom w:val="nil"/>
              <w:right w:val="nil"/>
            </w:tcBorders>
            <w:noWrap/>
          </w:tcPr>
          <w:p w14:paraId="4A4B93D9" w14:textId="749A1B60" w:rsidR="000D0215" w:rsidRPr="001420BB" w:rsidRDefault="000D0215" w:rsidP="000D0215">
            <w:pPr>
              <w:widowControl/>
              <w:jc w:val="left"/>
              <w:rPr>
                <w:rFonts w:eastAsia="等线"/>
                <w:color w:val="000000"/>
                <w:kern w:val="0"/>
                <w:sz w:val="15"/>
                <w:szCs w:val="15"/>
              </w:rPr>
            </w:pPr>
            <w:r w:rsidRPr="009740C2">
              <w:t>0.2107 ± 0.0897</w:t>
            </w:r>
          </w:p>
        </w:tc>
        <w:tc>
          <w:tcPr>
            <w:tcW w:w="0" w:type="auto"/>
            <w:tcBorders>
              <w:top w:val="nil"/>
              <w:left w:val="nil"/>
              <w:bottom w:val="nil"/>
              <w:right w:val="nil"/>
            </w:tcBorders>
            <w:noWrap/>
          </w:tcPr>
          <w:p w14:paraId="5073BDCE" w14:textId="57191C7F" w:rsidR="000D0215" w:rsidRPr="001420BB" w:rsidRDefault="000D0215" w:rsidP="000D0215">
            <w:pPr>
              <w:widowControl/>
              <w:jc w:val="left"/>
              <w:rPr>
                <w:rFonts w:eastAsia="等线"/>
                <w:color w:val="000000"/>
                <w:kern w:val="0"/>
                <w:sz w:val="15"/>
                <w:szCs w:val="15"/>
              </w:rPr>
            </w:pPr>
            <w:r w:rsidRPr="009740C2">
              <w:t>0.1991</w:t>
            </w:r>
          </w:p>
        </w:tc>
        <w:tc>
          <w:tcPr>
            <w:tcW w:w="0" w:type="auto"/>
            <w:tcBorders>
              <w:top w:val="nil"/>
              <w:left w:val="nil"/>
              <w:bottom w:val="nil"/>
              <w:right w:val="nil"/>
            </w:tcBorders>
            <w:noWrap/>
          </w:tcPr>
          <w:p w14:paraId="034556BD" w14:textId="79672041" w:rsidR="000D0215" w:rsidRPr="001420BB" w:rsidRDefault="000D0215" w:rsidP="000D0215">
            <w:pPr>
              <w:widowControl/>
              <w:jc w:val="left"/>
              <w:rPr>
                <w:rFonts w:eastAsia="等线"/>
                <w:color w:val="000000"/>
                <w:kern w:val="0"/>
                <w:sz w:val="15"/>
                <w:szCs w:val="15"/>
              </w:rPr>
            </w:pPr>
            <w:r w:rsidRPr="009740C2">
              <w:t>0.2222</w:t>
            </w:r>
          </w:p>
        </w:tc>
        <w:tc>
          <w:tcPr>
            <w:tcW w:w="0" w:type="auto"/>
            <w:tcBorders>
              <w:top w:val="nil"/>
              <w:left w:val="nil"/>
              <w:bottom w:val="nil"/>
              <w:right w:val="nil"/>
            </w:tcBorders>
            <w:noWrap/>
          </w:tcPr>
          <w:p w14:paraId="161D4E67" w14:textId="044D61F1" w:rsidR="000D0215" w:rsidRPr="001420BB" w:rsidRDefault="000D0215" w:rsidP="000D0215">
            <w:pPr>
              <w:widowControl/>
              <w:jc w:val="left"/>
              <w:rPr>
                <w:rFonts w:eastAsia="等线"/>
                <w:color w:val="000000"/>
                <w:kern w:val="0"/>
                <w:sz w:val="15"/>
                <w:szCs w:val="15"/>
              </w:rPr>
            </w:pPr>
            <w:r w:rsidRPr="009740C2">
              <w:t>-</w:t>
            </w:r>
          </w:p>
        </w:tc>
      </w:tr>
      <w:tr w:rsidR="000D0215" w:rsidRPr="00601C3C" w14:paraId="58993EED" w14:textId="77777777" w:rsidTr="000D0215">
        <w:tblPrEx>
          <w:jc w:val="left"/>
        </w:tblPrEx>
        <w:trPr>
          <w:trHeight w:val="283"/>
        </w:trPr>
        <w:tc>
          <w:tcPr>
            <w:tcW w:w="0" w:type="auto"/>
            <w:tcBorders>
              <w:top w:val="nil"/>
              <w:left w:val="nil"/>
              <w:bottom w:val="nil"/>
              <w:right w:val="nil"/>
            </w:tcBorders>
            <w:noWrap/>
          </w:tcPr>
          <w:p w14:paraId="45DB5635" w14:textId="27B305A3" w:rsidR="000D0215" w:rsidRPr="00E34B4E" w:rsidRDefault="000D0215" w:rsidP="000D0215">
            <w:pPr>
              <w:widowControl/>
              <w:jc w:val="left"/>
              <w:rPr>
                <w:rFonts w:eastAsia="等线"/>
                <w:color w:val="000000"/>
                <w:kern w:val="0"/>
                <w:sz w:val="15"/>
                <w:szCs w:val="15"/>
              </w:rPr>
            </w:pPr>
            <w:r w:rsidRPr="009740C2">
              <w:t>PD-OFF vs. PD-ON</w:t>
            </w:r>
          </w:p>
        </w:tc>
        <w:tc>
          <w:tcPr>
            <w:tcW w:w="0" w:type="auto"/>
            <w:tcBorders>
              <w:top w:val="nil"/>
              <w:left w:val="nil"/>
              <w:bottom w:val="nil"/>
              <w:right w:val="nil"/>
            </w:tcBorders>
            <w:noWrap/>
          </w:tcPr>
          <w:p w14:paraId="0A8705CD" w14:textId="19EC02B4" w:rsidR="000D0215" w:rsidRPr="001420BB" w:rsidRDefault="000D0215" w:rsidP="000D0215">
            <w:pPr>
              <w:widowControl/>
              <w:jc w:val="left"/>
              <w:rPr>
                <w:rFonts w:eastAsia="等线"/>
                <w:color w:val="000000"/>
                <w:kern w:val="0"/>
                <w:sz w:val="15"/>
                <w:szCs w:val="15"/>
              </w:rPr>
            </w:pPr>
            <w:r w:rsidRPr="009740C2">
              <w:t>-</w:t>
            </w:r>
          </w:p>
        </w:tc>
        <w:tc>
          <w:tcPr>
            <w:tcW w:w="0" w:type="auto"/>
            <w:tcBorders>
              <w:top w:val="nil"/>
              <w:left w:val="nil"/>
              <w:bottom w:val="nil"/>
              <w:right w:val="nil"/>
            </w:tcBorders>
            <w:noWrap/>
          </w:tcPr>
          <w:p w14:paraId="78F63514" w14:textId="0E30679E" w:rsidR="000D0215" w:rsidRPr="001420BB" w:rsidRDefault="000D0215" w:rsidP="000D0215">
            <w:pPr>
              <w:widowControl/>
              <w:jc w:val="left"/>
              <w:rPr>
                <w:rFonts w:eastAsia="等线"/>
                <w:color w:val="000000"/>
                <w:kern w:val="0"/>
                <w:sz w:val="15"/>
                <w:szCs w:val="15"/>
              </w:rPr>
            </w:pPr>
            <w:r w:rsidRPr="009740C2">
              <w:t>-</w:t>
            </w:r>
          </w:p>
        </w:tc>
        <w:tc>
          <w:tcPr>
            <w:tcW w:w="0" w:type="auto"/>
            <w:tcBorders>
              <w:top w:val="nil"/>
              <w:left w:val="nil"/>
              <w:bottom w:val="nil"/>
              <w:right w:val="nil"/>
            </w:tcBorders>
            <w:noWrap/>
          </w:tcPr>
          <w:p w14:paraId="185F3588" w14:textId="7203E306" w:rsidR="000D0215" w:rsidRPr="001420BB" w:rsidRDefault="000D0215" w:rsidP="000D0215">
            <w:pPr>
              <w:widowControl/>
              <w:jc w:val="left"/>
              <w:rPr>
                <w:rFonts w:eastAsia="等线"/>
                <w:color w:val="000000"/>
                <w:kern w:val="0"/>
                <w:sz w:val="15"/>
                <w:szCs w:val="15"/>
              </w:rPr>
            </w:pPr>
            <w:r w:rsidRPr="009740C2">
              <w:t>-</w:t>
            </w:r>
          </w:p>
        </w:tc>
        <w:tc>
          <w:tcPr>
            <w:tcW w:w="0" w:type="auto"/>
            <w:tcBorders>
              <w:top w:val="nil"/>
              <w:left w:val="nil"/>
              <w:bottom w:val="nil"/>
              <w:right w:val="nil"/>
            </w:tcBorders>
            <w:noWrap/>
          </w:tcPr>
          <w:p w14:paraId="1795603A" w14:textId="1A295A16" w:rsidR="000D0215" w:rsidRPr="001420BB" w:rsidRDefault="000D0215" w:rsidP="000D0215">
            <w:pPr>
              <w:widowControl/>
              <w:jc w:val="left"/>
              <w:rPr>
                <w:rFonts w:eastAsia="等线"/>
                <w:color w:val="000000"/>
                <w:kern w:val="0"/>
                <w:sz w:val="15"/>
                <w:szCs w:val="15"/>
              </w:rPr>
            </w:pPr>
            <w:r w:rsidRPr="009740C2">
              <w:t>0.002</w:t>
            </w:r>
          </w:p>
        </w:tc>
      </w:tr>
      <w:tr w:rsidR="000D0215" w:rsidRPr="00601C3C" w14:paraId="52CEF558" w14:textId="77777777" w:rsidTr="000D0215">
        <w:tblPrEx>
          <w:jc w:val="left"/>
        </w:tblPrEx>
        <w:trPr>
          <w:trHeight w:val="283"/>
        </w:trPr>
        <w:tc>
          <w:tcPr>
            <w:tcW w:w="0" w:type="auto"/>
            <w:tcBorders>
              <w:top w:val="nil"/>
              <w:left w:val="nil"/>
              <w:bottom w:val="nil"/>
              <w:right w:val="nil"/>
            </w:tcBorders>
            <w:noWrap/>
          </w:tcPr>
          <w:p w14:paraId="1F8B2EC6" w14:textId="3F71D00A" w:rsidR="000D0215" w:rsidRPr="00E34B4E" w:rsidRDefault="000D0215" w:rsidP="000D0215">
            <w:pPr>
              <w:widowControl/>
              <w:jc w:val="left"/>
              <w:rPr>
                <w:sz w:val="15"/>
                <w:szCs w:val="15"/>
              </w:rPr>
            </w:pPr>
            <w:r w:rsidRPr="009740C2">
              <w:t>Responder-OFF(N=142)</w:t>
            </w:r>
          </w:p>
        </w:tc>
        <w:tc>
          <w:tcPr>
            <w:tcW w:w="0" w:type="auto"/>
            <w:tcBorders>
              <w:top w:val="nil"/>
              <w:left w:val="nil"/>
              <w:bottom w:val="nil"/>
              <w:right w:val="nil"/>
            </w:tcBorders>
            <w:noWrap/>
          </w:tcPr>
          <w:p w14:paraId="398E1675" w14:textId="0C46E581" w:rsidR="000D0215" w:rsidRPr="001420BB" w:rsidRDefault="000D0215" w:rsidP="000D0215">
            <w:pPr>
              <w:widowControl/>
              <w:jc w:val="left"/>
              <w:rPr>
                <w:rFonts w:eastAsia="等线"/>
                <w:color w:val="000000"/>
                <w:kern w:val="0"/>
                <w:sz w:val="15"/>
                <w:szCs w:val="15"/>
              </w:rPr>
            </w:pPr>
            <w:r w:rsidRPr="009740C2">
              <w:t>0.1946 ± 0.0773</w:t>
            </w:r>
          </w:p>
        </w:tc>
        <w:tc>
          <w:tcPr>
            <w:tcW w:w="0" w:type="auto"/>
            <w:tcBorders>
              <w:top w:val="nil"/>
              <w:left w:val="nil"/>
              <w:bottom w:val="nil"/>
              <w:right w:val="nil"/>
            </w:tcBorders>
            <w:noWrap/>
          </w:tcPr>
          <w:p w14:paraId="1B0046A5" w14:textId="16DF3F7C" w:rsidR="000D0215" w:rsidRPr="001420BB" w:rsidRDefault="000D0215" w:rsidP="000D0215">
            <w:pPr>
              <w:widowControl/>
              <w:jc w:val="left"/>
              <w:rPr>
                <w:rFonts w:eastAsia="等线"/>
                <w:color w:val="000000"/>
                <w:kern w:val="0"/>
                <w:sz w:val="15"/>
                <w:szCs w:val="15"/>
              </w:rPr>
            </w:pPr>
            <w:r w:rsidRPr="009740C2">
              <w:t>0.1818</w:t>
            </w:r>
          </w:p>
        </w:tc>
        <w:tc>
          <w:tcPr>
            <w:tcW w:w="0" w:type="auto"/>
            <w:tcBorders>
              <w:top w:val="nil"/>
              <w:left w:val="nil"/>
              <w:bottom w:val="nil"/>
              <w:right w:val="nil"/>
            </w:tcBorders>
            <w:noWrap/>
          </w:tcPr>
          <w:p w14:paraId="74A2EDFF" w14:textId="0D9345AD" w:rsidR="000D0215" w:rsidRPr="001420BB" w:rsidRDefault="000D0215" w:rsidP="000D0215">
            <w:pPr>
              <w:widowControl/>
              <w:jc w:val="left"/>
              <w:rPr>
                <w:rFonts w:eastAsia="等线"/>
                <w:color w:val="000000"/>
                <w:kern w:val="0"/>
                <w:sz w:val="15"/>
                <w:szCs w:val="15"/>
              </w:rPr>
            </w:pPr>
            <w:r w:rsidRPr="009740C2">
              <w:t>0.2074</w:t>
            </w:r>
          </w:p>
        </w:tc>
        <w:tc>
          <w:tcPr>
            <w:tcW w:w="0" w:type="auto"/>
            <w:tcBorders>
              <w:top w:val="nil"/>
              <w:left w:val="nil"/>
              <w:bottom w:val="nil"/>
              <w:right w:val="nil"/>
            </w:tcBorders>
            <w:noWrap/>
          </w:tcPr>
          <w:p w14:paraId="29914979" w14:textId="65E4B837" w:rsidR="000D0215" w:rsidRPr="001420BB" w:rsidRDefault="000D0215" w:rsidP="000D0215">
            <w:pPr>
              <w:widowControl/>
              <w:jc w:val="left"/>
              <w:rPr>
                <w:rFonts w:eastAsia="等线"/>
                <w:color w:val="000000"/>
                <w:kern w:val="0"/>
                <w:sz w:val="15"/>
                <w:szCs w:val="15"/>
              </w:rPr>
            </w:pPr>
            <w:r w:rsidRPr="009740C2">
              <w:t>-</w:t>
            </w:r>
          </w:p>
        </w:tc>
      </w:tr>
      <w:tr w:rsidR="000D0215" w:rsidRPr="00601C3C" w14:paraId="667B6774" w14:textId="77777777" w:rsidTr="000D0215">
        <w:tblPrEx>
          <w:jc w:val="left"/>
        </w:tblPrEx>
        <w:trPr>
          <w:trHeight w:val="283"/>
        </w:trPr>
        <w:tc>
          <w:tcPr>
            <w:tcW w:w="0" w:type="auto"/>
            <w:tcBorders>
              <w:top w:val="nil"/>
              <w:left w:val="nil"/>
              <w:bottom w:val="nil"/>
              <w:right w:val="nil"/>
            </w:tcBorders>
            <w:noWrap/>
          </w:tcPr>
          <w:p w14:paraId="0970B9D6" w14:textId="127C02EE" w:rsidR="000D0215" w:rsidRPr="00E34B4E" w:rsidRDefault="000D0215" w:rsidP="000D0215">
            <w:pPr>
              <w:widowControl/>
              <w:jc w:val="left"/>
              <w:rPr>
                <w:sz w:val="15"/>
                <w:szCs w:val="15"/>
              </w:rPr>
            </w:pPr>
            <w:r w:rsidRPr="009740C2">
              <w:t>Non-responder-OFF(N=93)</w:t>
            </w:r>
          </w:p>
        </w:tc>
        <w:tc>
          <w:tcPr>
            <w:tcW w:w="0" w:type="auto"/>
            <w:tcBorders>
              <w:top w:val="nil"/>
              <w:left w:val="nil"/>
              <w:bottom w:val="nil"/>
              <w:right w:val="nil"/>
            </w:tcBorders>
            <w:noWrap/>
          </w:tcPr>
          <w:p w14:paraId="4495F832" w14:textId="3A891BFC" w:rsidR="000D0215" w:rsidRPr="001420BB" w:rsidRDefault="000D0215" w:rsidP="000D0215">
            <w:pPr>
              <w:widowControl/>
              <w:jc w:val="left"/>
              <w:rPr>
                <w:rFonts w:eastAsia="等线"/>
                <w:color w:val="000000"/>
                <w:kern w:val="0"/>
                <w:sz w:val="15"/>
                <w:szCs w:val="15"/>
              </w:rPr>
            </w:pPr>
            <w:r w:rsidRPr="009740C2">
              <w:t>0.1985 ± 0.0847</w:t>
            </w:r>
          </w:p>
        </w:tc>
        <w:tc>
          <w:tcPr>
            <w:tcW w:w="0" w:type="auto"/>
            <w:tcBorders>
              <w:top w:val="nil"/>
              <w:left w:val="nil"/>
              <w:bottom w:val="nil"/>
              <w:right w:val="nil"/>
            </w:tcBorders>
            <w:noWrap/>
          </w:tcPr>
          <w:p w14:paraId="485F6B82" w14:textId="39035CE0" w:rsidR="000D0215" w:rsidRPr="001420BB" w:rsidRDefault="000D0215" w:rsidP="000D0215">
            <w:pPr>
              <w:widowControl/>
              <w:jc w:val="left"/>
              <w:rPr>
                <w:rFonts w:eastAsia="等线"/>
                <w:color w:val="000000"/>
                <w:kern w:val="0"/>
                <w:sz w:val="15"/>
                <w:szCs w:val="15"/>
              </w:rPr>
            </w:pPr>
            <w:r w:rsidRPr="009740C2">
              <w:t>0.181</w:t>
            </w:r>
          </w:p>
        </w:tc>
        <w:tc>
          <w:tcPr>
            <w:tcW w:w="0" w:type="auto"/>
            <w:tcBorders>
              <w:top w:val="nil"/>
              <w:left w:val="nil"/>
              <w:bottom w:val="nil"/>
              <w:right w:val="nil"/>
            </w:tcBorders>
            <w:noWrap/>
          </w:tcPr>
          <w:p w14:paraId="0FAC2FCC" w14:textId="510EDE68" w:rsidR="000D0215" w:rsidRPr="001420BB" w:rsidRDefault="000D0215" w:rsidP="000D0215">
            <w:pPr>
              <w:widowControl/>
              <w:jc w:val="left"/>
              <w:rPr>
                <w:rFonts w:eastAsia="等线"/>
                <w:color w:val="000000"/>
                <w:kern w:val="0"/>
                <w:sz w:val="15"/>
                <w:szCs w:val="15"/>
              </w:rPr>
            </w:pPr>
            <w:r w:rsidRPr="009740C2">
              <w:t>0.2159</w:t>
            </w:r>
          </w:p>
        </w:tc>
        <w:tc>
          <w:tcPr>
            <w:tcW w:w="0" w:type="auto"/>
            <w:tcBorders>
              <w:top w:val="nil"/>
              <w:left w:val="nil"/>
              <w:bottom w:val="nil"/>
              <w:right w:val="nil"/>
            </w:tcBorders>
            <w:noWrap/>
          </w:tcPr>
          <w:p w14:paraId="5BB26938" w14:textId="42771E3D" w:rsidR="000D0215" w:rsidRPr="001420BB" w:rsidRDefault="000D0215" w:rsidP="000D0215">
            <w:pPr>
              <w:widowControl/>
              <w:jc w:val="left"/>
              <w:rPr>
                <w:rFonts w:eastAsia="等线"/>
                <w:color w:val="000000"/>
                <w:kern w:val="0"/>
                <w:sz w:val="15"/>
                <w:szCs w:val="15"/>
              </w:rPr>
            </w:pPr>
            <w:r w:rsidRPr="009740C2">
              <w:t>-</w:t>
            </w:r>
          </w:p>
        </w:tc>
      </w:tr>
      <w:tr w:rsidR="000D0215" w:rsidRPr="00601C3C" w14:paraId="1D7626BD" w14:textId="77777777" w:rsidTr="000D0215">
        <w:tblPrEx>
          <w:jc w:val="left"/>
        </w:tblPrEx>
        <w:trPr>
          <w:trHeight w:val="283"/>
        </w:trPr>
        <w:tc>
          <w:tcPr>
            <w:tcW w:w="0" w:type="auto"/>
            <w:tcBorders>
              <w:top w:val="nil"/>
              <w:left w:val="nil"/>
              <w:bottom w:val="nil"/>
              <w:right w:val="nil"/>
            </w:tcBorders>
            <w:noWrap/>
          </w:tcPr>
          <w:p w14:paraId="24F86647" w14:textId="2DCFF1FC" w:rsidR="000D0215" w:rsidRPr="009740C2" w:rsidRDefault="000D0215" w:rsidP="000D0215">
            <w:pPr>
              <w:widowControl/>
              <w:jc w:val="left"/>
            </w:pPr>
            <w:r w:rsidRPr="00D6771F">
              <w:t>Responder-OFF vs. Non-responder-OFF</w:t>
            </w:r>
          </w:p>
        </w:tc>
        <w:tc>
          <w:tcPr>
            <w:tcW w:w="0" w:type="auto"/>
            <w:tcBorders>
              <w:top w:val="nil"/>
              <w:left w:val="nil"/>
              <w:bottom w:val="nil"/>
              <w:right w:val="nil"/>
            </w:tcBorders>
            <w:noWrap/>
          </w:tcPr>
          <w:p w14:paraId="68788689" w14:textId="1D8317E2" w:rsidR="000D0215" w:rsidRPr="009740C2" w:rsidRDefault="000D0215" w:rsidP="000D0215">
            <w:pPr>
              <w:widowControl/>
              <w:jc w:val="left"/>
            </w:pPr>
            <w:r w:rsidRPr="00D6771F">
              <w:t>-</w:t>
            </w:r>
          </w:p>
        </w:tc>
        <w:tc>
          <w:tcPr>
            <w:tcW w:w="0" w:type="auto"/>
            <w:tcBorders>
              <w:top w:val="nil"/>
              <w:left w:val="nil"/>
              <w:bottom w:val="nil"/>
              <w:right w:val="nil"/>
            </w:tcBorders>
            <w:noWrap/>
          </w:tcPr>
          <w:p w14:paraId="72CE2051" w14:textId="4937E994" w:rsidR="000D0215" w:rsidRPr="009740C2" w:rsidRDefault="000D0215" w:rsidP="000D0215">
            <w:pPr>
              <w:widowControl/>
              <w:jc w:val="left"/>
            </w:pPr>
            <w:r w:rsidRPr="00D6771F">
              <w:t>-</w:t>
            </w:r>
          </w:p>
        </w:tc>
        <w:tc>
          <w:tcPr>
            <w:tcW w:w="0" w:type="auto"/>
            <w:tcBorders>
              <w:top w:val="nil"/>
              <w:left w:val="nil"/>
              <w:bottom w:val="nil"/>
              <w:right w:val="nil"/>
            </w:tcBorders>
            <w:noWrap/>
          </w:tcPr>
          <w:p w14:paraId="68BAA880" w14:textId="0108C09D" w:rsidR="000D0215" w:rsidRPr="009740C2" w:rsidRDefault="000D0215" w:rsidP="000D0215">
            <w:pPr>
              <w:widowControl/>
              <w:jc w:val="left"/>
            </w:pPr>
            <w:r w:rsidRPr="00D6771F">
              <w:t>-</w:t>
            </w:r>
          </w:p>
        </w:tc>
        <w:tc>
          <w:tcPr>
            <w:tcW w:w="0" w:type="auto"/>
            <w:tcBorders>
              <w:top w:val="nil"/>
              <w:left w:val="nil"/>
              <w:bottom w:val="nil"/>
              <w:right w:val="nil"/>
            </w:tcBorders>
            <w:noWrap/>
          </w:tcPr>
          <w:p w14:paraId="5BDF380D" w14:textId="47D20573" w:rsidR="000D0215" w:rsidRPr="009740C2" w:rsidRDefault="000D0215" w:rsidP="000D0215">
            <w:pPr>
              <w:widowControl/>
              <w:jc w:val="left"/>
            </w:pPr>
            <w:r w:rsidRPr="00D6771F">
              <w:t>0.929</w:t>
            </w:r>
          </w:p>
        </w:tc>
      </w:tr>
      <w:tr w:rsidR="000D0215" w:rsidRPr="00601C3C" w14:paraId="5FE5CD7F" w14:textId="77777777" w:rsidTr="000D0215">
        <w:tblPrEx>
          <w:jc w:val="left"/>
        </w:tblPrEx>
        <w:trPr>
          <w:trHeight w:val="283"/>
        </w:trPr>
        <w:tc>
          <w:tcPr>
            <w:tcW w:w="0" w:type="auto"/>
            <w:tcBorders>
              <w:top w:val="nil"/>
              <w:left w:val="nil"/>
              <w:bottom w:val="nil"/>
              <w:right w:val="nil"/>
            </w:tcBorders>
            <w:noWrap/>
          </w:tcPr>
          <w:p w14:paraId="2EB893AD" w14:textId="5F27F261" w:rsidR="000D0215" w:rsidRPr="009740C2" w:rsidRDefault="000D0215" w:rsidP="000D0215">
            <w:pPr>
              <w:widowControl/>
              <w:jc w:val="left"/>
            </w:pPr>
            <w:r w:rsidRPr="00D6771F">
              <w:t>Responder-ON(N=142)</w:t>
            </w:r>
          </w:p>
        </w:tc>
        <w:tc>
          <w:tcPr>
            <w:tcW w:w="0" w:type="auto"/>
            <w:tcBorders>
              <w:top w:val="nil"/>
              <w:left w:val="nil"/>
              <w:bottom w:val="nil"/>
              <w:right w:val="nil"/>
            </w:tcBorders>
            <w:noWrap/>
          </w:tcPr>
          <w:p w14:paraId="7A062FC8" w14:textId="1A8A643C" w:rsidR="000D0215" w:rsidRPr="009740C2" w:rsidRDefault="000D0215" w:rsidP="000D0215">
            <w:pPr>
              <w:widowControl/>
              <w:jc w:val="left"/>
            </w:pPr>
            <w:r w:rsidRPr="00D6771F">
              <w:t>0.2042 ± 0.0829</w:t>
            </w:r>
          </w:p>
        </w:tc>
        <w:tc>
          <w:tcPr>
            <w:tcW w:w="0" w:type="auto"/>
            <w:tcBorders>
              <w:top w:val="nil"/>
              <w:left w:val="nil"/>
              <w:bottom w:val="nil"/>
              <w:right w:val="nil"/>
            </w:tcBorders>
            <w:noWrap/>
          </w:tcPr>
          <w:p w14:paraId="5A6406FD" w14:textId="4A3401FA" w:rsidR="000D0215" w:rsidRPr="009740C2" w:rsidRDefault="000D0215" w:rsidP="000D0215">
            <w:pPr>
              <w:widowControl/>
              <w:jc w:val="left"/>
            </w:pPr>
            <w:r w:rsidRPr="00D6771F">
              <w:t>0.1905</w:t>
            </w:r>
          </w:p>
        </w:tc>
        <w:tc>
          <w:tcPr>
            <w:tcW w:w="0" w:type="auto"/>
            <w:tcBorders>
              <w:top w:val="nil"/>
              <w:left w:val="nil"/>
              <w:bottom w:val="nil"/>
              <w:right w:val="nil"/>
            </w:tcBorders>
            <w:noWrap/>
          </w:tcPr>
          <w:p w14:paraId="4A6CF126" w14:textId="483CA5CB" w:rsidR="000D0215" w:rsidRPr="009740C2" w:rsidRDefault="000D0215" w:rsidP="000D0215">
            <w:pPr>
              <w:widowControl/>
              <w:jc w:val="left"/>
            </w:pPr>
            <w:r w:rsidRPr="00D6771F">
              <w:t>0.218</w:t>
            </w:r>
          </w:p>
        </w:tc>
        <w:tc>
          <w:tcPr>
            <w:tcW w:w="0" w:type="auto"/>
            <w:tcBorders>
              <w:top w:val="nil"/>
              <w:left w:val="nil"/>
              <w:bottom w:val="nil"/>
              <w:right w:val="nil"/>
            </w:tcBorders>
            <w:noWrap/>
          </w:tcPr>
          <w:p w14:paraId="506C2575" w14:textId="59B12BA5" w:rsidR="000D0215" w:rsidRPr="009740C2" w:rsidRDefault="000D0215" w:rsidP="000D0215">
            <w:pPr>
              <w:widowControl/>
              <w:jc w:val="left"/>
            </w:pPr>
            <w:r w:rsidRPr="00D6771F">
              <w:t>-</w:t>
            </w:r>
          </w:p>
        </w:tc>
      </w:tr>
      <w:tr w:rsidR="000D0215" w:rsidRPr="00601C3C" w14:paraId="1AF3B928" w14:textId="77777777" w:rsidTr="000D0215">
        <w:tblPrEx>
          <w:jc w:val="left"/>
        </w:tblPrEx>
        <w:trPr>
          <w:trHeight w:val="283"/>
        </w:trPr>
        <w:tc>
          <w:tcPr>
            <w:tcW w:w="0" w:type="auto"/>
            <w:tcBorders>
              <w:top w:val="nil"/>
              <w:left w:val="nil"/>
              <w:bottom w:val="nil"/>
              <w:right w:val="nil"/>
            </w:tcBorders>
            <w:noWrap/>
          </w:tcPr>
          <w:p w14:paraId="795AD2CD" w14:textId="7CE43D0B" w:rsidR="000D0215" w:rsidRPr="009740C2" w:rsidRDefault="000D0215" w:rsidP="000D0215">
            <w:pPr>
              <w:widowControl/>
              <w:jc w:val="left"/>
            </w:pPr>
            <w:r w:rsidRPr="00D6771F">
              <w:t>Non-responder-ON(N=93)</w:t>
            </w:r>
          </w:p>
        </w:tc>
        <w:tc>
          <w:tcPr>
            <w:tcW w:w="0" w:type="auto"/>
            <w:tcBorders>
              <w:top w:val="nil"/>
              <w:left w:val="nil"/>
              <w:bottom w:val="nil"/>
              <w:right w:val="nil"/>
            </w:tcBorders>
            <w:noWrap/>
          </w:tcPr>
          <w:p w14:paraId="2C55F09E" w14:textId="5B06C29C" w:rsidR="000D0215" w:rsidRPr="009740C2" w:rsidRDefault="000D0215" w:rsidP="000D0215">
            <w:pPr>
              <w:widowControl/>
              <w:jc w:val="left"/>
            </w:pPr>
            <w:r w:rsidRPr="00D6771F">
              <w:t>0.2205 ± 0.0989</w:t>
            </w:r>
          </w:p>
        </w:tc>
        <w:tc>
          <w:tcPr>
            <w:tcW w:w="0" w:type="auto"/>
            <w:tcBorders>
              <w:top w:val="nil"/>
              <w:left w:val="nil"/>
              <w:bottom w:val="nil"/>
              <w:right w:val="nil"/>
            </w:tcBorders>
            <w:noWrap/>
          </w:tcPr>
          <w:p w14:paraId="77FCB7D5" w14:textId="2D64BF01" w:rsidR="000D0215" w:rsidRPr="009740C2" w:rsidRDefault="000D0215" w:rsidP="000D0215">
            <w:pPr>
              <w:widowControl/>
              <w:jc w:val="left"/>
            </w:pPr>
            <w:r w:rsidRPr="00D6771F">
              <w:t>0.2001</w:t>
            </w:r>
          </w:p>
        </w:tc>
        <w:tc>
          <w:tcPr>
            <w:tcW w:w="0" w:type="auto"/>
            <w:tcBorders>
              <w:top w:val="nil"/>
              <w:left w:val="nil"/>
              <w:bottom w:val="nil"/>
              <w:right w:val="nil"/>
            </w:tcBorders>
            <w:noWrap/>
          </w:tcPr>
          <w:p w14:paraId="35256FCC" w14:textId="0D004529" w:rsidR="000D0215" w:rsidRPr="009740C2" w:rsidRDefault="000D0215" w:rsidP="000D0215">
            <w:pPr>
              <w:widowControl/>
              <w:jc w:val="left"/>
            </w:pPr>
            <w:r w:rsidRPr="00D6771F">
              <w:t>0.2408</w:t>
            </w:r>
          </w:p>
        </w:tc>
        <w:tc>
          <w:tcPr>
            <w:tcW w:w="0" w:type="auto"/>
            <w:tcBorders>
              <w:top w:val="nil"/>
              <w:left w:val="nil"/>
              <w:bottom w:val="nil"/>
              <w:right w:val="nil"/>
            </w:tcBorders>
            <w:noWrap/>
          </w:tcPr>
          <w:p w14:paraId="783EC40A" w14:textId="5E69E76C" w:rsidR="000D0215" w:rsidRPr="009740C2" w:rsidRDefault="000D0215" w:rsidP="000D0215">
            <w:pPr>
              <w:widowControl/>
              <w:jc w:val="left"/>
            </w:pPr>
            <w:r w:rsidRPr="00D6771F">
              <w:t>-</w:t>
            </w:r>
          </w:p>
        </w:tc>
      </w:tr>
      <w:tr w:rsidR="000D0215" w:rsidRPr="00601C3C" w14:paraId="7535425C" w14:textId="77777777" w:rsidTr="009E67E7">
        <w:tblPrEx>
          <w:jc w:val="left"/>
        </w:tblPrEx>
        <w:trPr>
          <w:trHeight w:val="283"/>
        </w:trPr>
        <w:tc>
          <w:tcPr>
            <w:tcW w:w="0" w:type="auto"/>
            <w:tcBorders>
              <w:top w:val="nil"/>
              <w:left w:val="nil"/>
              <w:bottom w:val="single" w:sz="4" w:space="0" w:color="auto"/>
              <w:right w:val="nil"/>
            </w:tcBorders>
            <w:noWrap/>
          </w:tcPr>
          <w:p w14:paraId="3A3B5ECA" w14:textId="1FDFF68C" w:rsidR="000D0215" w:rsidRPr="009740C2" w:rsidRDefault="000D0215" w:rsidP="000D0215">
            <w:pPr>
              <w:widowControl/>
              <w:jc w:val="left"/>
            </w:pPr>
            <w:r w:rsidRPr="00D6771F">
              <w:t>Responder-ON vs. Non-responder-ON</w:t>
            </w:r>
          </w:p>
        </w:tc>
        <w:tc>
          <w:tcPr>
            <w:tcW w:w="0" w:type="auto"/>
            <w:tcBorders>
              <w:top w:val="nil"/>
              <w:left w:val="nil"/>
              <w:bottom w:val="single" w:sz="4" w:space="0" w:color="auto"/>
              <w:right w:val="nil"/>
            </w:tcBorders>
            <w:noWrap/>
          </w:tcPr>
          <w:p w14:paraId="12B033FE" w14:textId="6E022A4E" w:rsidR="000D0215" w:rsidRPr="009740C2" w:rsidRDefault="000D0215" w:rsidP="000D0215">
            <w:pPr>
              <w:widowControl/>
              <w:jc w:val="left"/>
            </w:pPr>
            <w:r w:rsidRPr="00D6771F">
              <w:t>-</w:t>
            </w:r>
          </w:p>
        </w:tc>
        <w:tc>
          <w:tcPr>
            <w:tcW w:w="0" w:type="auto"/>
            <w:tcBorders>
              <w:top w:val="nil"/>
              <w:left w:val="nil"/>
              <w:bottom w:val="single" w:sz="4" w:space="0" w:color="auto"/>
              <w:right w:val="nil"/>
            </w:tcBorders>
            <w:noWrap/>
          </w:tcPr>
          <w:p w14:paraId="0CC74B21" w14:textId="641DDD2F" w:rsidR="000D0215" w:rsidRPr="009740C2" w:rsidRDefault="000D0215" w:rsidP="000D0215">
            <w:pPr>
              <w:widowControl/>
              <w:jc w:val="left"/>
            </w:pPr>
            <w:r w:rsidRPr="00D6771F">
              <w:t>-</w:t>
            </w:r>
          </w:p>
        </w:tc>
        <w:tc>
          <w:tcPr>
            <w:tcW w:w="0" w:type="auto"/>
            <w:tcBorders>
              <w:top w:val="nil"/>
              <w:left w:val="nil"/>
              <w:bottom w:val="single" w:sz="4" w:space="0" w:color="auto"/>
              <w:right w:val="nil"/>
            </w:tcBorders>
            <w:noWrap/>
          </w:tcPr>
          <w:p w14:paraId="5499D8C6" w14:textId="68BB2ECF" w:rsidR="000D0215" w:rsidRPr="009740C2" w:rsidRDefault="000D0215" w:rsidP="000D0215">
            <w:pPr>
              <w:widowControl/>
              <w:jc w:val="left"/>
            </w:pPr>
            <w:r w:rsidRPr="00D6771F">
              <w:t>-</w:t>
            </w:r>
          </w:p>
        </w:tc>
        <w:tc>
          <w:tcPr>
            <w:tcW w:w="0" w:type="auto"/>
            <w:tcBorders>
              <w:top w:val="nil"/>
              <w:left w:val="nil"/>
              <w:bottom w:val="single" w:sz="4" w:space="0" w:color="auto"/>
              <w:right w:val="nil"/>
            </w:tcBorders>
            <w:noWrap/>
          </w:tcPr>
          <w:p w14:paraId="2D1E0F14" w14:textId="6FFFBA20" w:rsidR="000D0215" w:rsidRPr="009740C2" w:rsidRDefault="000D0215" w:rsidP="000D0215">
            <w:pPr>
              <w:widowControl/>
              <w:jc w:val="left"/>
            </w:pPr>
            <w:r w:rsidRPr="00D6771F">
              <w:t>0.314</w:t>
            </w:r>
          </w:p>
        </w:tc>
      </w:tr>
    </w:tbl>
    <w:p w14:paraId="2E477BC3" w14:textId="370D6723" w:rsidR="001420BB" w:rsidRDefault="00A1374F" w:rsidP="00E34B4E">
      <w:pPr>
        <w:pStyle w:val="affe"/>
        <w:numPr>
          <w:ilvl w:val="0"/>
          <w:numId w:val="10"/>
        </w:numPr>
      </w:pPr>
      <w:r w:rsidRPr="00A1374F">
        <w:t xml:space="preserve">Values are presented as mean ± standard deviation alongside 95% confidence intervals (CI_low, CI_high). Statistical comparisons between independent groups (PD vs. HC, and Responder vs. Non-responder in both OFF </w:t>
      </w:r>
      <w:r w:rsidRPr="00A1374F">
        <w:lastRenderedPageBreak/>
        <w:t>and ON states) were performed using the Mann–Whitney U test. Comparisons between paired clinical states (PD-OFF vs. PD-ON) were performed using the Wilcoxon signed-rank test. Two subjects in the Responder group were excluded from this analysis because their scrubbed frames in the ON state exceeded 30%, which also disqualified them from subsequent neuroimaging analyses. Dashes (-) indicate that the metric or comparison is not applicable for that specific row. Abbreviations: CI = confidence interval; FD = framewise displacement; HC = healthy control; N = number of subjects; OFF = off-medication state; ON = on-medication state; PD = Parkinson’s disease. Statistical significance: p &lt; 0.05.</w:t>
      </w:r>
    </w:p>
    <w:p w14:paraId="231A6BB1" w14:textId="0B55CBB6" w:rsidR="005A4B7D" w:rsidRDefault="001F27D7" w:rsidP="005A4B7D">
      <w:pPr>
        <w:pStyle w:val="affe"/>
        <w:keepNext/>
        <w:numPr>
          <w:ilvl w:val="0"/>
          <w:numId w:val="10"/>
        </w:numPr>
      </w:pPr>
      <w:r>
        <w:rPr>
          <w:noProof/>
        </w:rPr>
        <w:drawing>
          <wp:inline distT="0" distB="0" distL="0" distR="0" wp14:anchorId="3223930D" wp14:editId="75FE345E">
            <wp:extent cx="3222679" cy="2417275"/>
            <wp:effectExtent l="0" t="0" r="0" b="2540"/>
            <wp:docPr id="15157754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770" cy="2430845"/>
                    </a:xfrm>
                    <a:prstGeom prst="rect">
                      <a:avLst/>
                    </a:prstGeom>
                    <a:noFill/>
                    <a:ln>
                      <a:noFill/>
                    </a:ln>
                  </pic:spPr>
                </pic:pic>
              </a:graphicData>
            </a:graphic>
          </wp:inline>
        </w:drawing>
      </w:r>
    </w:p>
    <w:p w14:paraId="2295D43E" w14:textId="25D30A94" w:rsidR="001F27D7" w:rsidRPr="001F27D7" w:rsidRDefault="005A4B7D" w:rsidP="001F27D7">
      <w:pPr>
        <w:pStyle w:val="affe"/>
      </w:pPr>
      <w:r w:rsidRPr="001F27D7">
        <w:rPr>
          <w:b/>
          <w:bCs/>
        </w:rPr>
        <w:t xml:space="preserve">Fig. </w:t>
      </w:r>
      <w:r w:rsidRPr="001F27D7">
        <w:rPr>
          <w:b/>
          <w:bCs/>
        </w:rPr>
        <w:fldChar w:fldCharType="begin"/>
      </w:r>
      <w:r w:rsidRPr="001F27D7">
        <w:rPr>
          <w:b/>
          <w:bCs/>
        </w:rPr>
        <w:instrText xml:space="preserve"> SEQ Fig. \* ARABIC </w:instrText>
      </w:r>
      <w:r w:rsidRPr="001F27D7">
        <w:rPr>
          <w:b/>
          <w:bCs/>
        </w:rPr>
        <w:fldChar w:fldCharType="separate"/>
      </w:r>
      <w:r w:rsidR="001E58C5">
        <w:rPr>
          <w:b/>
          <w:bCs/>
          <w:noProof/>
        </w:rPr>
        <w:t>1</w:t>
      </w:r>
      <w:r w:rsidRPr="001F27D7">
        <w:rPr>
          <w:b/>
          <w:bCs/>
        </w:rPr>
        <w:fldChar w:fldCharType="end"/>
      </w:r>
      <w:r w:rsidRPr="001F27D7">
        <w:rPr>
          <w:rFonts w:hint="eastAsia"/>
          <w:b/>
          <w:bCs/>
        </w:rPr>
        <w:t xml:space="preserve"> </w:t>
      </w:r>
      <w:r w:rsidR="001F27D7" w:rsidRPr="001F27D7">
        <w:rPr>
          <w:b/>
          <w:bCs/>
        </w:rPr>
        <w:t>Selection of the optimal number of clusters (k) using the elbow method.</w:t>
      </w:r>
      <w:r w:rsidR="001F27D7">
        <w:rPr>
          <w:rFonts w:hint="eastAsia"/>
        </w:rPr>
        <w:t xml:space="preserve"> </w:t>
      </w:r>
      <w:r w:rsidR="001F27D7" w:rsidRPr="001F27D7">
        <w:t>The clustering performance was evaluated for a range of cluster numbers from k = 2 to 20. The y-axis represents the inertia score, defined as the sum of squared distances of samples to their closest cluster center. The optimal number of clusters was determined using the elbow criterion, identified as the point where the marginal gain of adding another cluster significantly diminishes. The vertical dashed line indicates the elbow point at k = 7, which was selected as the optimal cluster count for subsequent co-activation pattern (CAP) identification.</w:t>
      </w:r>
    </w:p>
    <w:p w14:paraId="49643EB1" w14:textId="610EE64E" w:rsidR="00984B0E" w:rsidRPr="005D007A" w:rsidRDefault="00984B0E" w:rsidP="00984B0E">
      <w:pPr>
        <w:pStyle w:val="affe"/>
        <w:numPr>
          <w:ilvl w:val="0"/>
          <w:numId w:val="10"/>
        </w:numPr>
        <w:rPr>
          <w:b/>
          <w:bCs/>
        </w:rPr>
      </w:pPr>
      <w:r w:rsidRPr="005D007A">
        <w:rPr>
          <w:b/>
          <w:bCs/>
        </w:rPr>
        <w:t xml:space="preserve">Table </w:t>
      </w:r>
      <w:r>
        <w:rPr>
          <w:b/>
          <w:bCs/>
        </w:rPr>
        <w:fldChar w:fldCharType="begin"/>
      </w:r>
      <w:r>
        <w:rPr>
          <w:b/>
          <w:bCs/>
        </w:rPr>
        <w:instrText xml:space="preserve"> SEQ Table \* ARABIC </w:instrText>
      </w:r>
      <w:r>
        <w:rPr>
          <w:b/>
          <w:bCs/>
        </w:rPr>
        <w:fldChar w:fldCharType="separate"/>
      </w:r>
      <w:r>
        <w:rPr>
          <w:b/>
          <w:bCs/>
          <w:noProof/>
        </w:rPr>
        <w:t>3</w:t>
      </w:r>
      <w:r>
        <w:rPr>
          <w:b/>
          <w:bCs/>
        </w:rPr>
        <w:fldChar w:fldCharType="end"/>
      </w:r>
      <w:r w:rsidRPr="005D007A">
        <w:rPr>
          <w:rFonts w:hint="eastAsia"/>
          <w:b/>
          <w:bCs/>
        </w:rPr>
        <w:t xml:space="preserve"> </w:t>
      </w:r>
      <w:r w:rsidRPr="00984B0E">
        <w:rPr>
          <w:b/>
          <w:bCs/>
        </w:rPr>
        <w:t>Bootstrap clustering stability</w:t>
      </w:r>
      <w:r w:rsidR="00395151">
        <w:rPr>
          <w:rFonts w:hint="eastAsia"/>
          <w:b/>
          <w:bCs/>
        </w:rPr>
        <w:t xml:space="preserve"> </w:t>
      </w:r>
      <w:r w:rsidR="00395151" w:rsidRPr="00395151">
        <w:rPr>
          <w:b/>
          <w:bCs/>
        </w:rPr>
        <w:t>metrics</w:t>
      </w:r>
      <w:r w:rsidRPr="00984B0E">
        <w:rPr>
          <w:b/>
          <w:bCs/>
        </w:rPr>
        <w:t xml:space="preserve"> </w:t>
      </w:r>
      <w:r w:rsidR="00395151">
        <w:rPr>
          <w:rFonts w:hint="eastAsia"/>
          <w:b/>
          <w:bCs/>
        </w:rPr>
        <w:t>for</w:t>
      </w:r>
      <w:r w:rsidRPr="00984B0E">
        <w:rPr>
          <w:b/>
          <w:bCs/>
        </w:rPr>
        <w:t xml:space="preserve"> the seven co-activation patterns (CAPs)</w:t>
      </w:r>
    </w:p>
    <w:tbl>
      <w:tblPr>
        <w:tblStyle w:val="af7"/>
        <w:tblW w:w="0" w:type="auto"/>
        <w:jc w:val="center"/>
        <w:tblLook w:val="04A0" w:firstRow="1" w:lastRow="0" w:firstColumn="1" w:lastColumn="0" w:noHBand="0" w:noVBand="1"/>
      </w:tblPr>
      <w:tblGrid>
        <w:gridCol w:w="1887"/>
        <w:gridCol w:w="1004"/>
        <w:gridCol w:w="1004"/>
        <w:gridCol w:w="1004"/>
        <w:gridCol w:w="953"/>
        <w:gridCol w:w="975"/>
      </w:tblGrid>
      <w:tr w:rsidR="006134F7" w:rsidRPr="009C044F" w14:paraId="110E4728" w14:textId="33B8D21C" w:rsidTr="00755D81">
        <w:trPr>
          <w:jc w:val="center"/>
        </w:trPr>
        <w:tc>
          <w:tcPr>
            <w:tcW w:w="0" w:type="auto"/>
            <w:tcBorders>
              <w:top w:val="single" w:sz="4" w:space="0" w:color="auto"/>
              <w:left w:val="nil"/>
              <w:bottom w:val="single" w:sz="4" w:space="0" w:color="auto"/>
              <w:right w:val="nil"/>
            </w:tcBorders>
            <w:vAlign w:val="center"/>
          </w:tcPr>
          <w:p w14:paraId="25C5FB46" w14:textId="4F8A4799" w:rsidR="006134F7" w:rsidRPr="00E34B4E" w:rsidRDefault="00D44218" w:rsidP="006134F7">
            <w:pPr>
              <w:pStyle w:val="afff6"/>
              <w:rPr>
                <w:rFonts w:hint="eastAsia"/>
                <w:sz w:val="13"/>
                <w:szCs w:val="6"/>
              </w:rPr>
            </w:pPr>
            <w:r>
              <w:rPr>
                <w:rFonts w:hint="eastAsia"/>
                <w:sz w:val="13"/>
                <w:szCs w:val="6"/>
              </w:rPr>
              <w:t>Features</w:t>
            </w:r>
          </w:p>
        </w:tc>
        <w:tc>
          <w:tcPr>
            <w:tcW w:w="0" w:type="auto"/>
            <w:tcBorders>
              <w:top w:val="single" w:sz="4" w:space="0" w:color="auto"/>
              <w:left w:val="nil"/>
              <w:bottom w:val="single" w:sz="4" w:space="0" w:color="auto"/>
              <w:right w:val="nil"/>
            </w:tcBorders>
            <w:vAlign w:val="center"/>
          </w:tcPr>
          <w:p w14:paraId="37456048" w14:textId="0EC72291" w:rsidR="006134F7" w:rsidRPr="00E34B4E" w:rsidRDefault="006134F7" w:rsidP="006134F7">
            <w:pPr>
              <w:pStyle w:val="afff6"/>
              <w:rPr>
                <w:sz w:val="13"/>
                <w:szCs w:val="6"/>
              </w:rPr>
            </w:pPr>
            <w:r w:rsidRPr="009C044F">
              <w:rPr>
                <w:rFonts w:hint="eastAsia"/>
                <w:sz w:val="13"/>
                <w:szCs w:val="6"/>
              </w:rPr>
              <w:t>Mean</w:t>
            </w:r>
          </w:p>
        </w:tc>
        <w:tc>
          <w:tcPr>
            <w:tcW w:w="0" w:type="auto"/>
            <w:tcBorders>
              <w:top w:val="single" w:sz="4" w:space="0" w:color="auto"/>
              <w:left w:val="nil"/>
              <w:bottom w:val="single" w:sz="4" w:space="0" w:color="auto"/>
              <w:right w:val="nil"/>
            </w:tcBorders>
            <w:vAlign w:val="center"/>
          </w:tcPr>
          <w:p w14:paraId="7B8B784E" w14:textId="02558CFA" w:rsidR="006134F7" w:rsidRPr="00E34B4E" w:rsidRDefault="006134F7" w:rsidP="006134F7">
            <w:pPr>
              <w:pStyle w:val="afff6"/>
              <w:rPr>
                <w:sz w:val="13"/>
                <w:szCs w:val="6"/>
              </w:rPr>
            </w:pPr>
            <w:r w:rsidRPr="009C044F">
              <w:rPr>
                <w:rFonts w:hint="eastAsia"/>
                <w:sz w:val="13"/>
                <w:szCs w:val="6"/>
              </w:rPr>
              <w:t>Median</w:t>
            </w:r>
          </w:p>
        </w:tc>
        <w:tc>
          <w:tcPr>
            <w:tcW w:w="0" w:type="auto"/>
            <w:tcBorders>
              <w:top w:val="single" w:sz="4" w:space="0" w:color="auto"/>
              <w:left w:val="nil"/>
              <w:bottom w:val="single" w:sz="4" w:space="0" w:color="auto"/>
              <w:right w:val="nil"/>
            </w:tcBorders>
            <w:vAlign w:val="center"/>
          </w:tcPr>
          <w:p w14:paraId="3093337C" w14:textId="504338D1" w:rsidR="006134F7" w:rsidRPr="00E34B4E" w:rsidRDefault="006134F7" w:rsidP="006134F7">
            <w:pPr>
              <w:pStyle w:val="afff6"/>
              <w:rPr>
                <w:sz w:val="13"/>
                <w:szCs w:val="6"/>
              </w:rPr>
            </w:pPr>
            <w:r w:rsidRPr="009C044F">
              <w:rPr>
                <w:rFonts w:hint="eastAsia"/>
                <w:sz w:val="13"/>
                <w:szCs w:val="6"/>
              </w:rPr>
              <w:t>Std</w:t>
            </w:r>
          </w:p>
        </w:tc>
        <w:tc>
          <w:tcPr>
            <w:tcW w:w="0" w:type="auto"/>
            <w:tcBorders>
              <w:top w:val="single" w:sz="4" w:space="0" w:color="auto"/>
              <w:left w:val="nil"/>
              <w:bottom w:val="single" w:sz="4" w:space="0" w:color="auto"/>
              <w:right w:val="nil"/>
            </w:tcBorders>
          </w:tcPr>
          <w:p w14:paraId="1A2AEC4C" w14:textId="759D1040" w:rsidR="006134F7" w:rsidRPr="00E34B4E" w:rsidRDefault="006134F7" w:rsidP="006134F7">
            <w:pPr>
              <w:pStyle w:val="afff6"/>
              <w:rPr>
                <w:sz w:val="13"/>
                <w:szCs w:val="6"/>
              </w:rPr>
            </w:pPr>
            <w:r w:rsidRPr="006134F7">
              <w:rPr>
                <w:sz w:val="13"/>
                <w:szCs w:val="6"/>
              </w:rPr>
              <w:t>95%_CI_Low</w:t>
            </w:r>
          </w:p>
        </w:tc>
        <w:tc>
          <w:tcPr>
            <w:tcW w:w="0" w:type="auto"/>
            <w:tcBorders>
              <w:top w:val="single" w:sz="4" w:space="0" w:color="auto"/>
              <w:left w:val="nil"/>
              <w:bottom w:val="single" w:sz="4" w:space="0" w:color="auto"/>
              <w:right w:val="nil"/>
            </w:tcBorders>
          </w:tcPr>
          <w:p w14:paraId="546153FD" w14:textId="2585631C" w:rsidR="006134F7" w:rsidRPr="00E34B4E" w:rsidRDefault="006134F7" w:rsidP="006134F7">
            <w:pPr>
              <w:pStyle w:val="afff6"/>
              <w:rPr>
                <w:sz w:val="13"/>
                <w:szCs w:val="6"/>
              </w:rPr>
            </w:pPr>
            <w:r w:rsidRPr="006134F7">
              <w:rPr>
                <w:sz w:val="13"/>
                <w:szCs w:val="6"/>
              </w:rPr>
              <w:t>95%_CI_High</w:t>
            </w:r>
          </w:p>
        </w:tc>
      </w:tr>
      <w:tr w:rsidR="006134F7" w:rsidRPr="009C044F" w14:paraId="24628641" w14:textId="34DFE641" w:rsidTr="00D97C9C">
        <w:tblPrEx>
          <w:jc w:val="left"/>
        </w:tblPrEx>
        <w:trPr>
          <w:trHeight w:val="283"/>
        </w:trPr>
        <w:tc>
          <w:tcPr>
            <w:tcW w:w="0" w:type="auto"/>
            <w:tcBorders>
              <w:top w:val="nil"/>
              <w:left w:val="nil"/>
              <w:bottom w:val="nil"/>
              <w:right w:val="nil"/>
            </w:tcBorders>
            <w:noWrap/>
          </w:tcPr>
          <w:p w14:paraId="6BCC92A9" w14:textId="18927FE0" w:rsidR="006134F7" w:rsidRPr="000029E7" w:rsidRDefault="00895EFB" w:rsidP="006134F7">
            <w:pPr>
              <w:widowControl/>
              <w:jc w:val="left"/>
              <w:rPr>
                <w:rFonts w:eastAsia="等线"/>
                <w:color w:val="000000"/>
                <w:kern w:val="0"/>
                <w:sz w:val="15"/>
                <w:szCs w:val="15"/>
              </w:rPr>
            </w:pPr>
            <w:r>
              <w:rPr>
                <w:rFonts w:eastAsia="等线" w:hint="eastAsia"/>
                <w:color w:val="000000"/>
                <w:kern w:val="0"/>
                <w:sz w:val="15"/>
                <w:szCs w:val="15"/>
              </w:rPr>
              <w:t>CAP-1</w:t>
            </w:r>
            <w:r w:rsidR="00D44218">
              <w:rPr>
                <w:rFonts w:eastAsia="等线" w:hint="eastAsia"/>
                <w:color w:val="000000"/>
                <w:kern w:val="0"/>
                <w:sz w:val="15"/>
                <w:szCs w:val="15"/>
              </w:rPr>
              <w:t xml:space="preserve"> </w:t>
            </w:r>
            <w:r w:rsidR="00D44218" w:rsidRPr="00D44218">
              <w:rPr>
                <w:rFonts w:eastAsia="等线"/>
                <w:color w:val="000000"/>
                <w:kern w:val="0"/>
                <w:sz w:val="15"/>
                <w:szCs w:val="15"/>
              </w:rPr>
              <w:t>Correlation</w:t>
            </w:r>
          </w:p>
        </w:tc>
        <w:tc>
          <w:tcPr>
            <w:tcW w:w="0" w:type="auto"/>
            <w:tcBorders>
              <w:top w:val="nil"/>
              <w:left w:val="nil"/>
              <w:bottom w:val="nil"/>
              <w:right w:val="nil"/>
            </w:tcBorders>
            <w:noWrap/>
          </w:tcPr>
          <w:p w14:paraId="22234206" w14:textId="153F9EA9"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0.994940997</w:t>
            </w:r>
          </w:p>
        </w:tc>
        <w:tc>
          <w:tcPr>
            <w:tcW w:w="0" w:type="auto"/>
            <w:tcBorders>
              <w:top w:val="nil"/>
              <w:left w:val="nil"/>
              <w:bottom w:val="nil"/>
              <w:right w:val="nil"/>
            </w:tcBorders>
            <w:noWrap/>
          </w:tcPr>
          <w:p w14:paraId="3DA8B7EC" w14:textId="44B68359"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0.998774838</w:t>
            </w:r>
          </w:p>
        </w:tc>
        <w:tc>
          <w:tcPr>
            <w:tcW w:w="0" w:type="auto"/>
            <w:tcBorders>
              <w:top w:val="nil"/>
              <w:left w:val="nil"/>
              <w:bottom w:val="nil"/>
              <w:right w:val="nil"/>
            </w:tcBorders>
            <w:noWrap/>
          </w:tcPr>
          <w:p w14:paraId="0CA4A71D" w14:textId="28D9D1E3"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0.041912006</w:t>
            </w:r>
          </w:p>
        </w:tc>
        <w:tc>
          <w:tcPr>
            <w:tcW w:w="0" w:type="auto"/>
            <w:tcBorders>
              <w:top w:val="nil"/>
              <w:left w:val="nil"/>
              <w:bottom w:val="nil"/>
              <w:right w:val="nil"/>
            </w:tcBorders>
            <w:noWrap/>
            <w:vAlign w:val="center"/>
          </w:tcPr>
          <w:p w14:paraId="23ABB6DD" w14:textId="456D8EF0"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0.994015</w:t>
            </w:r>
          </w:p>
        </w:tc>
        <w:tc>
          <w:tcPr>
            <w:tcW w:w="0" w:type="auto"/>
            <w:tcBorders>
              <w:top w:val="nil"/>
              <w:left w:val="nil"/>
              <w:bottom w:val="nil"/>
              <w:right w:val="nil"/>
            </w:tcBorders>
            <w:vAlign w:val="center"/>
          </w:tcPr>
          <w:p w14:paraId="0C91212F" w14:textId="171153D9"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0.999732</w:t>
            </w:r>
          </w:p>
        </w:tc>
      </w:tr>
      <w:tr w:rsidR="006134F7" w:rsidRPr="009C044F" w14:paraId="60F1D16B" w14:textId="36B2CC2F" w:rsidTr="00D97C9C">
        <w:tblPrEx>
          <w:jc w:val="left"/>
        </w:tblPrEx>
        <w:trPr>
          <w:trHeight w:val="283"/>
        </w:trPr>
        <w:tc>
          <w:tcPr>
            <w:tcW w:w="0" w:type="auto"/>
            <w:tcBorders>
              <w:top w:val="nil"/>
              <w:left w:val="nil"/>
              <w:bottom w:val="nil"/>
              <w:right w:val="nil"/>
            </w:tcBorders>
            <w:noWrap/>
          </w:tcPr>
          <w:p w14:paraId="659FC5CF" w14:textId="0F25B3E5" w:rsidR="006134F7" w:rsidRPr="000029E7" w:rsidRDefault="00895EFB" w:rsidP="006134F7">
            <w:pPr>
              <w:widowControl/>
              <w:jc w:val="left"/>
              <w:rPr>
                <w:rFonts w:eastAsia="等线"/>
                <w:color w:val="000000"/>
                <w:kern w:val="0"/>
                <w:sz w:val="15"/>
                <w:szCs w:val="15"/>
              </w:rPr>
            </w:pPr>
            <w:r>
              <w:rPr>
                <w:rFonts w:eastAsia="等线" w:hint="eastAsia"/>
                <w:color w:val="000000"/>
                <w:kern w:val="0"/>
                <w:sz w:val="15"/>
                <w:szCs w:val="15"/>
              </w:rPr>
              <w:t>CAP-2</w:t>
            </w:r>
            <w:r w:rsidR="00D44218">
              <w:rPr>
                <w:rFonts w:eastAsia="等线" w:hint="eastAsia"/>
                <w:color w:val="000000"/>
                <w:kern w:val="0"/>
                <w:sz w:val="15"/>
                <w:szCs w:val="15"/>
              </w:rPr>
              <w:t xml:space="preserve"> </w:t>
            </w:r>
            <w:r w:rsidR="00D44218" w:rsidRPr="00D44218">
              <w:rPr>
                <w:rFonts w:eastAsia="等线"/>
                <w:color w:val="000000"/>
                <w:kern w:val="0"/>
                <w:sz w:val="15"/>
                <w:szCs w:val="15"/>
              </w:rPr>
              <w:t>Correlation</w:t>
            </w:r>
          </w:p>
        </w:tc>
        <w:tc>
          <w:tcPr>
            <w:tcW w:w="0" w:type="auto"/>
            <w:tcBorders>
              <w:top w:val="nil"/>
              <w:left w:val="nil"/>
              <w:bottom w:val="nil"/>
              <w:right w:val="nil"/>
            </w:tcBorders>
            <w:noWrap/>
          </w:tcPr>
          <w:p w14:paraId="3D74780E" w14:textId="56ED4C74"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0.994770121</w:t>
            </w:r>
          </w:p>
        </w:tc>
        <w:tc>
          <w:tcPr>
            <w:tcW w:w="0" w:type="auto"/>
            <w:tcBorders>
              <w:top w:val="nil"/>
              <w:left w:val="nil"/>
              <w:bottom w:val="nil"/>
              <w:right w:val="nil"/>
            </w:tcBorders>
            <w:noWrap/>
          </w:tcPr>
          <w:p w14:paraId="382E9378" w14:textId="689AEB62"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0.998577314</w:t>
            </w:r>
          </w:p>
        </w:tc>
        <w:tc>
          <w:tcPr>
            <w:tcW w:w="0" w:type="auto"/>
            <w:tcBorders>
              <w:top w:val="nil"/>
              <w:left w:val="nil"/>
              <w:bottom w:val="nil"/>
              <w:right w:val="nil"/>
            </w:tcBorders>
            <w:noWrap/>
          </w:tcPr>
          <w:p w14:paraId="6DDC2906" w14:textId="1A45085D"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0.04188403</w:t>
            </w:r>
          </w:p>
        </w:tc>
        <w:tc>
          <w:tcPr>
            <w:tcW w:w="0" w:type="auto"/>
            <w:tcBorders>
              <w:top w:val="nil"/>
              <w:left w:val="nil"/>
              <w:bottom w:val="nil"/>
              <w:right w:val="nil"/>
            </w:tcBorders>
            <w:noWrap/>
            <w:vAlign w:val="center"/>
          </w:tcPr>
          <w:p w14:paraId="321EC17E" w14:textId="0ECA6A53"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0.992531</w:t>
            </w:r>
          </w:p>
        </w:tc>
        <w:tc>
          <w:tcPr>
            <w:tcW w:w="0" w:type="auto"/>
            <w:tcBorders>
              <w:top w:val="nil"/>
              <w:left w:val="nil"/>
              <w:bottom w:val="nil"/>
              <w:right w:val="nil"/>
            </w:tcBorders>
            <w:vAlign w:val="center"/>
          </w:tcPr>
          <w:p w14:paraId="04500530" w14:textId="065DB85D"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0.99969</w:t>
            </w:r>
          </w:p>
        </w:tc>
      </w:tr>
      <w:tr w:rsidR="006134F7" w:rsidRPr="009C044F" w14:paraId="300C7A96" w14:textId="0CE3BB50" w:rsidTr="00D97C9C">
        <w:tblPrEx>
          <w:jc w:val="left"/>
        </w:tblPrEx>
        <w:trPr>
          <w:trHeight w:val="283"/>
        </w:trPr>
        <w:tc>
          <w:tcPr>
            <w:tcW w:w="0" w:type="auto"/>
            <w:tcBorders>
              <w:top w:val="nil"/>
              <w:left w:val="nil"/>
              <w:bottom w:val="nil"/>
              <w:right w:val="nil"/>
            </w:tcBorders>
            <w:noWrap/>
          </w:tcPr>
          <w:p w14:paraId="2139B0C0" w14:textId="60BB7DC1" w:rsidR="006134F7" w:rsidRPr="000029E7" w:rsidRDefault="00895EFB" w:rsidP="006134F7">
            <w:pPr>
              <w:widowControl/>
              <w:jc w:val="left"/>
              <w:rPr>
                <w:rFonts w:eastAsia="等线"/>
                <w:color w:val="000000"/>
                <w:kern w:val="0"/>
                <w:sz w:val="15"/>
                <w:szCs w:val="15"/>
              </w:rPr>
            </w:pPr>
            <w:r>
              <w:rPr>
                <w:rFonts w:eastAsia="等线" w:hint="eastAsia"/>
                <w:color w:val="000000"/>
                <w:kern w:val="0"/>
                <w:sz w:val="15"/>
                <w:szCs w:val="15"/>
              </w:rPr>
              <w:t>CAP-3</w:t>
            </w:r>
            <w:r w:rsidR="00D44218">
              <w:rPr>
                <w:rFonts w:eastAsia="等线" w:hint="eastAsia"/>
                <w:color w:val="000000"/>
                <w:kern w:val="0"/>
                <w:sz w:val="15"/>
                <w:szCs w:val="15"/>
              </w:rPr>
              <w:t xml:space="preserve"> </w:t>
            </w:r>
            <w:r w:rsidR="00D44218" w:rsidRPr="00D44218">
              <w:rPr>
                <w:rFonts w:eastAsia="等线"/>
                <w:color w:val="000000"/>
                <w:kern w:val="0"/>
                <w:sz w:val="15"/>
                <w:szCs w:val="15"/>
              </w:rPr>
              <w:t>Correlation</w:t>
            </w:r>
          </w:p>
        </w:tc>
        <w:tc>
          <w:tcPr>
            <w:tcW w:w="0" w:type="auto"/>
            <w:tcBorders>
              <w:top w:val="nil"/>
              <w:left w:val="nil"/>
              <w:bottom w:val="nil"/>
              <w:right w:val="nil"/>
            </w:tcBorders>
            <w:noWrap/>
          </w:tcPr>
          <w:p w14:paraId="3D3E8CAB" w14:textId="0D3E8430"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0.998277856</w:t>
            </w:r>
          </w:p>
        </w:tc>
        <w:tc>
          <w:tcPr>
            <w:tcW w:w="0" w:type="auto"/>
            <w:tcBorders>
              <w:top w:val="nil"/>
              <w:left w:val="nil"/>
              <w:bottom w:val="nil"/>
              <w:right w:val="nil"/>
            </w:tcBorders>
            <w:noWrap/>
          </w:tcPr>
          <w:p w14:paraId="23A74A93" w14:textId="3261ED4B"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0.999327736</w:t>
            </w:r>
          </w:p>
        </w:tc>
        <w:tc>
          <w:tcPr>
            <w:tcW w:w="0" w:type="auto"/>
            <w:tcBorders>
              <w:top w:val="nil"/>
              <w:left w:val="nil"/>
              <w:bottom w:val="nil"/>
              <w:right w:val="nil"/>
            </w:tcBorders>
            <w:noWrap/>
          </w:tcPr>
          <w:p w14:paraId="63E4A3B2" w14:textId="71D93780"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0.009517758</w:t>
            </w:r>
          </w:p>
        </w:tc>
        <w:tc>
          <w:tcPr>
            <w:tcW w:w="0" w:type="auto"/>
            <w:tcBorders>
              <w:top w:val="nil"/>
              <w:left w:val="nil"/>
              <w:bottom w:val="nil"/>
              <w:right w:val="nil"/>
            </w:tcBorders>
            <w:noWrap/>
            <w:vAlign w:val="center"/>
          </w:tcPr>
          <w:p w14:paraId="5568C9A4" w14:textId="547682D4"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0.996241</w:t>
            </w:r>
          </w:p>
        </w:tc>
        <w:tc>
          <w:tcPr>
            <w:tcW w:w="0" w:type="auto"/>
            <w:tcBorders>
              <w:top w:val="nil"/>
              <w:left w:val="nil"/>
              <w:bottom w:val="nil"/>
              <w:right w:val="nil"/>
            </w:tcBorders>
            <w:vAlign w:val="center"/>
          </w:tcPr>
          <w:p w14:paraId="17959A5F" w14:textId="6185DDF3"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0.99983</w:t>
            </w:r>
          </w:p>
        </w:tc>
      </w:tr>
      <w:tr w:rsidR="006134F7" w:rsidRPr="009C044F" w14:paraId="24DEBB8C" w14:textId="614FEBBA" w:rsidTr="00D97C9C">
        <w:tblPrEx>
          <w:jc w:val="left"/>
        </w:tblPrEx>
        <w:trPr>
          <w:trHeight w:val="283"/>
        </w:trPr>
        <w:tc>
          <w:tcPr>
            <w:tcW w:w="0" w:type="auto"/>
            <w:tcBorders>
              <w:top w:val="nil"/>
              <w:left w:val="nil"/>
              <w:bottom w:val="nil"/>
              <w:right w:val="nil"/>
            </w:tcBorders>
            <w:noWrap/>
          </w:tcPr>
          <w:p w14:paraId="62D8E9CB" w14:textId="50D1B904" w:rsidR="006134F7" w:rsidRPr="000029E7" w:rsidRDefault="00895EFB" w:rsidP="006134F7">
            <w:pPr>
              <w:widowControl/>
              <w:jc w:val="left"/>
              <w:rPr>
                <w:rFonts w:eastAsia="等线"/>
                <w:color w:val="000000"/>
                <w:kern w:val="0"/>
                <w:sz w:val="15"/>
                <w:szCs w:val="15"/>
              </w:rPr>
            </w:pPr>
            <w:r>
              <w:rPr>
                <w:rFonts w:eastAsia="等线" w:hint="eastAsia"/>
                <w:color w:val="000000"/>
                <w:kern w:val="0"/>
                <w:sz w:val="15"/>
                <w:szCs w:val="15"/>
              </w:rPr>
              <w:t>CAP-4</w:t>
            </w:r>
            <w:r w:rsidR="00D44218">
              <w:rPr>
                <w:rFonts w:eastAsia="等线" w:hint="eastAsia"/>
                <w:color w:val="000000"/>
                <w:kern w:val="0"/>
                <w:sz w:val="15"/>
                <w:szCs w:val="15"/>
              </w:rPr>
              <w:t xml:space="preserve"> </w:t>
            </w:r>
            <w:r w:rsidR="00D44218" w:rsidRPr="00D44218">
              <w:rPr>
                <w:rFonts w:eastAsia="等线"/>
                <w:color w:val="000000"/>
                <w:kern w:val="0"/>
                <w:sz w:val="15"/>
                <w:szCs w:val="15"/>
              </w:rPr>
              <w:t>Correlation</w:t>
            </w:r>
          </w:p>
        </w:tc>
        <w:tc>
          <w:tcPr>
            <w:tcW w:w="0" w:type="auto"/>
            <w:tcBorders>
              <w:top w:val="nil"/>
              <w:left w:val="nil"/>
              <w:bottom w:val="nil"/>
              <w:right w:val="nil"/>
            </w:tcBorders>
            <w:noWrap/>
          </w:tcPr>
          <w:p w14:paraId="368E081C" w14:textId="2DA43FFA"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0.999780297</w:t>
            </w:r>
          </w:p>
        </w:tc>
        <w:tc>
          <w:tcPr>
            <w:tcW w:w="0" w:type="auto"/>
            <w:tcBorders>
              <w:top w:val="nil"/>
              <w:left w:val="nil"/>
              <w:bottom w:val="nil"/>
              <w:right w:val="nil"/>
            </w:tcBorders>
            <w:noWrap/>
          </w:tcPr>
          <w:p w14:paraId="01D9DB37" w14:textId="11371E15"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0.999879679</w:t>
            </w:r>
          </w:p>
        </w:tc>
        <w:tc>
          <w:tcPr>
            <w:tcW w:w="0" w:type="auto"/>
            <w:tcBorders>
              <w:top w:val="nil"/>
              <w:left w:val="nil"/>
              <w:bottom w:val="nil"/>
              <w:right w:val="nil"/>
            </w:tcBorders>
            <w:noWrap/>
          </w:tcPr>
          <w:p w14:paraId="1DBB7392" w14:textId="0A89D151"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0.000812985</w:t>
            </w:r>
          </w:p>
        </w:tc>
        <w:tc>
          <w:tcPr>
            <w:tcW w:w="0" w:type="auto"/>
            <w:tcBorders>
              <w:top w:val="nil"/>
              <w:left w:val="nil"/>
              <w:bottom w:val="nil"/>
              <w:right w:val="nil"/>
            </w:tcBorders>
            <w:noWrap/>
            <w:vAlign w:val="center"/>
          </w:tcPr>
          <w:p w14:paraId="3B4D706C" w14:textId="67A0926F"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0.999538</w:t>
            </w:r>
          </w:p>
        </w:tc>
        <w:tc>
          <w:tcPr>
            <w:tcW w:w="0" w:type="auto"/>
            <w:tcBorders>
              <w:top w:val="nil"/>
              <w:left w:val="nil"/>
              <w:bottom w:val="nil"/>
              <w:right w:val="nil"/>
            </w:tcBorders>
            <w:vAlign w:val="center"/>
          </w:tcPr>
          <w:p w14:paraId="521327C5" w14:textId="161EA064"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0.99996</w:t>
            </w:r>
          </w:p>
        </w:tc>
      </w:tr>
      <w:tr w:rsidR="006134F7" w:rsidRPr="009C044F" w14:paraId="1E20B5D1" w14:textId="43E98B4E" w:rsidTr="00D97C9C">
        <w:tblPrEx>
          <w:jc w:val="left"/>
        </w:tblPrEx>
        <w:trPr>
          <w:trHeight w:val="283"/>
        </w:trPr>
        <w:tc>
          <w:tcPr>
            <w:tcW w:w="0" w:type="auto"/>
            <w:tcBorders>
              <w:top w:val="nil"/>
              <w:left w:val="nil"/>
              <w:bottom w:val="nil"/>
              <w:right w:val="nil"/>
            </w:tcBorders>
            <w:noWrap/>
          </w:tcPr>
          <w:p w14:paraId="647E5032" w14:textId="3F409770" w:rsidR="006134F7" w:rsidRPr="000029E7" w:rsidRDefault="00895EFB" w:rsidP="006134F7">
            <w:pPr>
              <w:widowControl/>
              <w:jc w:val="left"/>
              <w:rPr>
                <w:rFonts w:eastAsia="等线"/>
                <w:color w:val="000000"/>
                <w:kern w:val="0"/>
                <w:sz w:val="15"/>
                <w:szCs w:val="15"/>
              </w:rPr>
            </w:pPr>
            <w:r>
              <w:rPr>
                <w:rFonts w:eastAsia="等线" w:hint="eastAsia"/>
                <w:color w:val="000000"/>
                <w:kern w:val="0"/>
                <w:sz w:val="15"/>
                <w:szCs w:val="15"/>
              </w:rPr>
              <w:t>CAP-5</w:t>
            </w:r>
            <w:r w:rsidR="00D44218">
              <w:rPr>
                <w:rFonts w:eastAsia="等线" w:hint="eastAsia"/>
                <w:color w:val="000000"/>
                <w:kern w:val="0"/>
                <w:sz w:val="15"/>
                <w:szCs w:val="15"/>
              </w:rPr>
              <w:t xml:space="preserve"> </w:t>
            </w:r>
            <w:r w:rsidR="00D44218" w:rsidRPr="00D44218">
              <w:rPr>
                <w:rFonts w:eastAsia="等线"/>
                <w:color w:val="000000"/>
                <w:kern w:val="0"/>
                <w:sz w:val="15"/>
                <w:szCs w:val="15"/>
              </w:rPr>
              <w:t>Correlation</w:t>
            </w:r>
          </w:p>
        </w:tc>
        <w:tc>
          <w:tcPr>
            <w:tcW w:w="0" w:type="auto"/>
            <w:tcBorders>
              <w:top w:val="nil"/>
              <w:left w:val="nil"/>
              <w:bottom w:val="nil"/>
              <w:right w:val="nil"/>
            </w:tcBorders>
            <w:noWrap/>
          </w:tcPr>
          <w:p w14:paraId="5CD7836E" w14:textId="10DC3067"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0.999768508</w:t>
            </w:r>
          </w:p>
        </w:tc>
        <w:tc>
          <w:tcPr>
            <w:tcW w:w="0" w:type="auto"/>
            <w:tcBorders>
              <w:top w:val="nil"/>
              <w:left w:val="nil"/>
              <w:bottom w:val="nil"/>
              <w:right w:val="nil"/>
            </w:tcBorders>
            <w:noWrap/>
          </w:tcPr>
          <w:p w14:paraId="52D9E7B4" w14:textId="6A399F68"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0.999874881</w:t>
            </w:r>
          </w:p>
        </w:tc>
        <w:tc>
          <w:tcPr>
            <w:tcW w:w="0" w:type="auto"/>
            <w:tcBorders>
              <w:top w:val="nil"/>
              <w:left w:val="nil"/>
              <w:bottom w:val="nil"/>
              <w:right w:val="nil"/>
            </w:tcBorders>
            <w:noWrap/>
          </w:tcPr>
          <w:p w14:paraId="0C9ACEF1" w14:textId="3FA53744"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0.000862612</w:t>
            </w:r>
          </w:p>
        </w:tc>
        <w:tc>
          <w:tcPr>
            <w:tcW w:w="0" w:type="auto"/>
            <w:tcBorders>
              <w:top w:val="nil"/>
              <w:left w:val="nil"/>
              <w:bottom w:val="nil"/>
              <w:right w:val="nil"/>
            </w:tcBorders>
            <w:noWrap/>
            <w:vAlign w:val="center"/>
          </w:tcPr>
          <w:p w14:paraId="2A01B244" w14:textId="2FFBDDAB"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0.999421</w:t>
            </w:r>
          </w:p>
        </w:tc>
        <w:tc>
          <w:tcPr>
            <w:tcW w:w="0" w:type="auto"/>
            <w:tcBorders>
              <w:top w:val="nil"/>
              <w:left w:val="nil"/>
              <w:bottom w:val="nil"/>
              <w:right w:val="nil"/>
            </w:tcBorders>
            <w:vAlign w:val="center"/>
          </w:tcPr>
          <w:p w14:paraId="719207E6" w14:textId="6C73AB95"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0.999956</w:t>
            </w:r>
          </w:p>
        </w:tc>
      </w:tr>
      <w:tr w:rsidR="006134F7" w:rsidRPr="009C044F" w14:paraId="515B7D66" w14:textId="0A45F739" w:rsidTr="00D97C9C">
        <w:tblPrEx>
          <w:jc w:val="left"/>
        </w:tblPrEx>
        <w:trPr>
          <w:trHeight w:val="283"/>
        </w:trPr>
        <w:tc>
          <w:tcPr>
            <w:tcW w:w="0" w:type="auto"/>
            <w:tcBorders>
              <w:top w:val="nil"/>
              <w:left w:val="nil"/>
              <w:bottom w:val="nil"/>
              <w:right w:val="nil"/>
            </w:tcBorders>
            <w:noWrap/>
          </w:tcPr>
          <w:p w14:paraId="176DF589" w14:textId="59C9DC41" w:rsidR="006134F7" w:rsidRPr="000029E7" w:rsidRDefault="00895EFB" w:rsidP="006134F7">
            <w:pPr>
              <w:widowControl/>
              <w:jc w:val="left"/>
              <w:rPr>
                <w:rFonts w:eastAsia="等线"/>
                <w:color w:val="000000"/>
                <w:kern w:val="0"/>
                <w:sz w:val="15"/>
                <w:szCs w:val="15"/>
              </w:rPr>
            </w:pPr>
            <w:r>
              <w:rPr>
                <w:rFonts w:eastAsia="等线" w:hint="eastAsia"/>
                <w:color w:val="000000"/>
                <w:kern w:val="0"/>
                <w:sz w:val="15"/>
                <w:szCs w:val="15"/>
              </w:rPr>
              <w:t>CAP-6</w:t>
            </w:r>
            <w:r w:rsidR="00D44218">
              <w:rPr>
                <w:rFonts w:eastAsia="等线" w:hint="eastAsia"/>
                <w:color w:val="000000"/>
                <w:kern w:val="0"/>
                <w:sz w:val="15"/>
                <w:szCs w:val="15"/>
              </w:rPr>
              <w:t xml:space="preserve"> </w:t>
            </w:r>
            <w:r w:rsidR="00D44218" w:rsidRPr="00D44218">
              <w:rPr>
                <w:rFonts w:eastAsia="等线"/>
                <w:color w:val="000000"/>
                <w:kern w:val="0"/>
                <w:sz w:val="15"/>
                <w:szCs w:val="15"/>
              </w:rPr>
              <w:t>Correlation</w:t>
            </w:r>
          </w:p>
        </w:tc>
        <w:tc>
          <w:tcPr>
            <w:tcW w:w="0" w:type="auto"/>
            <w:tcBorders>
              <w:top w:val="nil"/>
              <w:left w:val="nil"/>
              <w:bottom w:val="nil"/>
              <w:right w:val="nil"/>
            </w:tcBorders>
            <w:noWrap/>
          </w:tcPr>
          <w:p w14:paraId="707135CC" w14:textId="1D7BDD48"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0.997513019</w:t>
            </w:r>
          </w:p>
        </w:tc>
        <w:tc>
          <w:tcPr>
            <w:tcW w:w="0" w:type="auto"/>
            <w:tcBorders>
              <w:top w:val="nil"/>
              <w:left w:val="nil"/>
              <w:bottom w:val="nil"/>
              <w:right w:val="nil"/>
            </w:tcBorders>
            <w:noWrap/>
          </w:tcPr>
          <w:p w14:paraId="4229D9AE" w14:textId="33E4C463"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0.999502188</w:t>
            </w:r>
          </w:p>
        </w:tc>
        <w:tc>
          <w:tcPr>
            <w:tcW w:w="0" w:type="auto"/>
            <w:tcBorders>
              <w:top w:val="nil"/>
              <w:left w:val="nil"/>
              <w:bottom w:val="nil"/>
              <w:right w:val="nil"/>
            </w:tcBorders>
            <w:noWrap/>
          </w:tcPr>
          <w:p w14:paraId="5A90CABE" w14:textId="6A4ECA67"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0.020697258</w:t>
            </w:r>
          </w:p>
        </w:tc>
        <w:tc>
          <w:tcPr>
            <w:tcW w:w="0" w:type="auto"/>
            <w:tcBorders>
              <w:top w:val="nil"/>
              <w:left w:val="nil"/>
              <w:bottom w:val="nil"/>
              <w:right w:val="nil"/>
            </w:tcBorders>
            <w:noWrap/>
            <w:vAlign w:val="center"/>
          </w:tcPr>
          <w:p w14:paraId="7FBEAF64" w14:textId="2C8A5164"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0.99673</w:t>
            </w:r>
          </w:p>
        </w:tc>
        <w:tc>
          <w:tcPr>
            <w:tcW w:w="0" w:type="auto"/>
            <w:tcBorders>
              <w:top w:val="nil"/>
              <w:left w:val="nil"/>
              <w:bottom w:val="nil"/>
              <w:right w:val="nil"/>
            </w:tcBorders>
            <w:vAlign w:val="center"/>
          </w:tcPr>
          <w:p w14:paraId="3929F224" w14:textId="51613049"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0.999903</w:t>
            </w:r>
          </w:p>
        </w:tc>
      </w:tr>
      <w:tr w:rsidR="006134F7" w:rsidRPr="009C044F" w14:paraId="62CC2D26" w14:textId="193B1DE8" w:rsidTr="00895EFB">
        <w:tblPrEx>
          <w:jc w:val="left"/>
        </w:tblPrEx>
        <w:trPr>
          <w:trHeight w:val="283"/>
        </w:trPr>
        <w:tc>
          <w:tcPr>
            <w:tcW w:w="0" w:type="auto"/>
            <w:tcBorders>
              <w:top w:val="nil"/>
              <w:left w:val="nil"/>
              <w:bottom w:val="nil"/>
              <w:right w:val="nil"/>
            </w:tcBorders>
            <w:noWrap/>
          </w:tcPr>
          <w:p w14:paraId="72C53E68" w14:textId="77A6CACF" w:rsidR="006134F7" w:rsidRPr="000029E7" w:rsidRDefault="00895EFB" w:rsidP="006134F7">
            <w:pPr>
              <w:widowControl/>
              <w:jc w:val="left"/>
              <w:rPr>
                <w:rFonts w:eastAsia="等线"/>
                <w:color w:val="000000"/>
                <w:kern w:val="0"/>
                <w:sz w:val="15"/>
                <w:szCs w:val="15"/>
              </w:rPr>
            </w:pPr>
            <w:r>
              <w:rPr>
                <w:rFonts w:eastAsia="等线" w:hint="eastAsia"/>
                <w:color w:val="000000"/>
                <w:kern w:val="0"/>
                <w:sz w:val="15"/>
                <w:szCs w:val="15"/>
              </w:rPr>
              <w:t>CAP-7</w:t>
            </w:r>
            <w:r w:rsidR="00D44218">
              <w:rPr>
                <w:rFonts w:eastAsia="等线" w:hint="eastAsia"/>
                <w:color w:val="000000"/>
                <w:kern w:val="0"/>
                <w:sz w:val="15"/>
                <w:szCs w:val="15"/>
              </w:rPr>
              <w:t xml:space="preserve"> </w:t>
            </w:r>
            <w:r w:rsidR="00D44218" w:rsidRPr="00D44218">
              <w:rPr>
                <w:rFonts w:eastAsia="等线"/>
                <w:color w:val="000000"/>
                <w:kern w:val="0"/>
                <w:sz w:val="15"/>
                <w:szCs w:val="15"/>
              </w:rPr>
              <w:t>Correlation</w:t>
            </w:r>
          </w:p>
        </w:tc>
        <w:tc>
          <w:tcPr>
            <w:tcW w:w="0" w:type="auto"/>
            <w:tcBorders>
              <w:top w:val="nil"/>
              <w:left w:val="nil"/>
              <w:bottom w:val="nil"/>
              <w:right w:val="nil"/>
            </w:tcBorders>
            <w:noWrap/>
          </w:tcPr>
          <w:p w14:paraId="13F810F9" w14:textId="186C6A0A"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0.999290248</w:t>
            </w:r>
          </w:p>
        </w:tc>
        <w:tc>
          <w:tcPr>
            <w:tcW w:w="0" w:type="auto"/>
            <w:tcBorders>
              <w:top w:val="nil"/>
              <w:left w:val="nil"/>
              <w:bottom w:val="nil"/>
              <w:right w:val="nil"/>
            </w:tcBorders>
            <w:noWrap/>
          </w:tcPr>
          <w:p w14:paraId="2EAFD73B" w14:textId="122CB989"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0.999572309</w:t>
            </w:r>
          </w:p>
        </w:tc>
        <w:tc>
          <w:tcPr>
            <w:tcW w:w="0" w:type="auto"/>
            <w:tcBorders>
              <w:top w:val="nil"/>
              <w:left w:val="nil"/>
              <w:bottom w:val="nil"/>
              <w:right w:val="nil"/>
            </w:tcBorders>
            <w:noWrap/>
          </w:tcPr>
          <w:p w14:paraId="2AE0C3CF" w14:textId="58D668B7" w:rsidR="006134F7" w:rsidRPr="000029E7" w:rsidRDefault="006134F7" w:rsidP="006134F7">
            <w:pPr>
              <w:widowControl/>
              <w:jc w:val="left"/>
              <w:rPr>
                <w:rFonts w:eastAsia="等线"/>
                <w:color w:val="000000"/>
                <w:kern w:val="0"/>
                <w:sz w:val="15"/>
                <w:szCs w:val="15"/>
              </w:rPr>
            </w:pPr>
            <w:r w:rsidRPr="000029E7">
              <w:rPr>
                <w:rFonts w:eastAsia="等线"/>
                <w:color w:val="000000"/>
                <w:kern w:val="0"/>
                <w:sz w:val="15"/>
                <w:szCs w:val="15"/>
              </w:rPr>
              <w:t>0.001578669</w:t>
            </w:r>
          </w:p>
        </w:tc>
        <w:tc>
          <w:tcPr>
            <w:tcW w:w="0" w:type="auto"/>
            <w:tcBorders>
              <w:top w:val="nil"/>
              <w:left w:val="nil"/>
              <w:bottom w:val="nil"/>
              <w:right w:val="nil"/>
            </w:tcBorders>
            <w:noWrap/>
            <w:vAlign w:val="center"/>
          </w:tcPr>
          <w:p w14:paraId="0BC499B8" w14:textId="18863AE3"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0.997772</w:t>
            </w:r>
          </w:p>
        </w:tc>
        <w:tc>
          <w:tcPr>
            <w:tcW w:w="0" w:type="auto"/>
            <w:tcBorders>
              <w:top w:val="nil"/>
              <w:left w:val="nil"/>
              <w:bottom w:val="nil"/>
              <w:right w:val="nil"/>
            </w:tcBorders>
            <w:vAlign w:val="center"/>
          </w:tcPr>
          <w:p w14:paraId="0BF7040F" w14:textId="708DCC30" w:rsidR="006134F7" w:rsidRPr="000029E7" w:rsidRDefault="006134F7" w:rsidP="006134F7">
            <w:pPr>
              <w:widowControl/>
              <w:jc w:val="left"/>
              <w:rPr>
                <w:rFonts w:eastAsia="等线"/>
                <w:color w:val="000000"/>
                <w:kern w:val="0"/>
                <w:sz w:val="15"/>
                <w:szCs w:val="15"/>
              </w:rPr>
            </w:pPr>
            <w:r w:rsidRPr="006134F7">
              <w:rPr>
                <w:rFonts w:eastAsia="等线" w:hint="eastAsia"/>
                <w:color w:val="000000"/>
                <w:kern w:val="0"/>
                <w:sz w:val="15"/>
                <w:szCs w:val="15"/>
              </w:rPr>
              <w:t>0.999899</w:t>
            </w:r>
          </w:p>
        </w:tc>
      </w:tr>
      <w:tr w:rsidR="00895EFB" w:rsidRPr="009C044F" w14:paraId="7DF65D54" w14:textId="77777777" w:rsidTr="000D6ED7">
        <w:tblPrEx>
          <w:jc w:val="left"/>
        </w:tblPrEx>
        <w:trPr>
          <w:trHeight w:val="283"/>
        </w:trPr>
        <w:tc>
          <w:tcPr>
            <w:tcW w:w="0" w:type="auto"/>
            <w:tcBorders>
              <w:top w:val="nil"/>
              <w:left w:val="nil"/>
              <w:bottom w:val="single" w:sz="4" w:space="0" w:color="auto"/>
              <w:right w:val="nil"/>
            </w:tcBorders>
            <w:noWrap/>
          </w:tcPr>
          <w:p w14:paraId="7F301F98" w14:textId="4FBFE395" w:rsidR="00895EFB" w:rsidRDefault="00895EFB" w:rsidP="00895EFB">
            <w:pPr>
              <w:widowControl/>
              <w:jc w:val="left"/>
              <w:rPr>
                <w:rFonts w:eastAsia="等线" w:hint="eastAsia"/>
                <w:color w:val="000000"/>
                <w:kern w:val="0"/>
                <w:sz w:val="15"/>
                <w:szCs w:val="15"/>
              </w:rPr>
            </w:pPr>
            <w:r w:rsidRPr="00895EFB">
              <w:rPr>
                <w:rFonts w:eastAsia="等线"/>
                <w:color w:val="000000"/>
                <w:kern w:val="0"/>
                <w:sz w:val="15"/>
                <w:szCs w:val="15"/>
              </w:rPr>
              <w:t>Adjusted Rand Index (ARI)</w:t>
            </w:r>
          </w:p>
        </w:tc>
        <w:tc>
          <w:tcPr>
            <w:tcW w:w="0" w:type="auto"/>
            <w:tcBorders>
              <w:top w:val="nil"/>
              <w:left w:val="nil"/>
              <w:bottom w:val="single" w:sz="4" w:space="0" w:color="auto"/>
              <w:right w:val="nil"/>
            </w:tcBorders>
            <w:noWrap/>
          </w:tcPr>
          <w:p w14:paraId="7438FD32" w14:textId="739C763F" w:rsidR="00895EFB" w:rsidRPr="000029E7" w:rsidRDefault="00895EFB" w:rsidP="00895EFB">
            <w:pPr>
              <w:widowControl/>
              <w:jc w:val="left"/>
              <w:rPr>
                <w:rFonts w:eastAsia="等线"/>
                <w:color w:val="000000"/>
                <w:kern w:val="0"/>
                <w:sz w:val="15"/>
                <w:szCs w:val="15"/>
              </w:rPr>
            </w:pPr>
            <w:r w:rsidRPr="00895EFB">
              <w:rPr>
                <w:rFonts w:eastAsia="等线"/>
                <w:color w:val="000000"/>
                <w:kern w:val="0"/>
                <w:sz w:val="15"/>
                <w:szCs w:val="15"/>
              </w:rPr>
              <w:t>0.944326948</w:t>
            </w:r>
          </w:p>
        </w:tc>
        <w:tc>
          <w:tcPr>
            <w:tcW w:w="0" w:type="auto"/>
            <w:tcBorders>
              <w:top w:val="nil"/>
              <w:left w:val="nil"/>
              <w:bottom w:val="single" w:sz="4" w:space="0" w:color="auto"/>
              <w:right w:val="nil"/>
            </w:tcBorders>
            <w:noWrap/>
          </w:tcPr>
          <w:p w14:paraId="495649D8" w14:textId="547132EA" w:rsidR="00895EFB" w:rsidRPr="000029E7" w:rsidRDefault="00895EFB" w:rsidP="00895EFB">
            <w:pPr>
              <w:widowControl/>
              <w:jc w:val="left"/>
              <w:rPr>
                <w:rFonts w:eastAsia="等线"/>
                <w:color w:val="000000"/>
                <w:kern w:val="0"/>
                <w:sz w:val="15"/>
                <w:szCs w:val="15"/>
              </w:rPr>
            </w:pPr>
            <w:r w:rsidRPr="00895EFB">
              <w:rPr>
                <w:rFonts w:eastAsia="等线"/>
                <w:color w:val="000000"/>
                <w:kern w:val="0"/>
                <w:sz w:val="15"/>
                <w:szCs w:val="15"/>
              </w:rPr>
              <w:t>0.949689156</w:t>
            </w:r>
          </w:p>
        </w:tc>
        <w:tc>
          <w:tcPr>
            <w:tcW w:w="0" w:type="auto"/>
            <w:tcBorders>
              <w:top w:val="nil"/>
              <w:left w:val="nil"/>
              <w:bottom w:val="single" w:sz="4" w:space="0" w:color="auto"/>
              <w:right w:val="nil"/>
            </w:tcBorders>
            <w:noWrap/>
          </w:tcPr>
          <w:p w14:paraId="0E5BC5DA" w14:textId="15BB27BB" w:rsidR="00895EFB" w:rsidRPr="000029E7" w:rsidRDefault="00895EFB" w:rsidP="00895EFB">
            <w:pPr>
              <w:widowControl/>
              <w:jc w:val="left"/>
              <w:rPr>
                <w:rFonts w:eastAsia="等线"/>
                <w:color w:val="000000"/>
                <w:kern w:val="0"/>
                <w:sz w:val="15"/>
                <w:szCs w:val="15"/>
              </w:rPr>
            </w:pPr>
            <w:r w:rsidRPr="00895EFB">
              <w:rPr>
                <w:rFonts w:eastAsia="等线"/>
                <w:color w:val="000000"/>
                <w:kern w:val="0"/>
                <w:sz w:val="15"/>
                <w:szCs w:val="15"/>
              </w:rPr>
              <w:t>0.04137327</w:t>
            </w:r>
          </w:p>
        </w:tc>
        <w:tc>
          <w:tcPr>
            <w:tcW w:w="0" w:type="auto"/>
            <w:tcBorders>
              <w:top w:val="nil"/>
              <w:left w:val="nil"/>
              <w:bottom w:val="single" w:sz="4" w:space="0" w:color="auto"/>
              <w:right w:val="nil"/>
            </w:tcBorders>
            <w:noWrap/>
          </w:tcPr>
          <w:p w14:paraId="71C202A0" w14:textId="119EE494" w:rsidR="00895EFB" w:rsidRPr="006134F7" w:rsidRDefault="00895EFB" w:rsidP="00895EFB">
            <w:pPr>
              <w:widowControl/>
              <w:jc w:val="left"/>
              <w:rPr>
                <w:rFonts w:eastAsia="等线" w:hint="eastAsia"/>
                <w:color w:val="000000"/>
                <w:kern w:val="0"/>
                <w:sz w:val="15"/>
                <w:szCs w:val="15"/>
              </w:rPr>
            </w:pPr>
            <w:r w:rsidRPr="00895EFB">
              <w:rPr>
                <w:rFonts w:eastAsia="等线"/>
                <w:color w:val="000000"/>
                <w:kern w:val="0"/>
                <w:sz w:val="15"/>
                <w:szCs w:val="15"/>
              </w:rPr>
              <w:t>0.90320</w:t>
            </w:r>
            <w:r w:rsidR="004E0EC4">
              <w:rPr>
                <w:rFonts w:eastAsia="等线" w:hint="eastAsia"/>
                <w:color w:val="000000"/>
                <w:kern w:val="0"/>
                <w:sz w:val="15"/>
                <w:szCs w:val="15"/>
              </w:rPr>
              <w:t>9</w:t>
            </w:r>
          </w:p>
        </w:tc>
        <w:tc>
          <w:tcPr>
            <w:tcW w:w="0" w:type="auto"/>
            <w:tcBorders>
              <w:top w:val="nil"/>
              <w:left w:val="nil"/>
              <w:bottom w:val="single" w:sz="4" w:space="0" w:color="auto"/>
              <w:right w:val="nil"/>
            </w:tcBorders>
          </w:tcPr>
          <w:p w14:paraId="3AEBAA70" w14:textId="55C4CFB1" w:rsidR="00895EFB" w:rsidRPr="006134F7" w:rsidRDefault="00895EFB" w:rsidP="00895EFB">
            <w:pPr>
              <w:widowControl/>
              <w:jc w:val="left"/>
              <w:rPr>
                <w:rFonts w:eastAsia="等线" w:hint="eastAsia"/>
                <w:color w:val="000000"/>
                <w:kern w:val="0"/>
                <w:sz w:val="15"/>
                <w:szCs w:val="15"/>
              </w:rPr>
            </w:pPr>
            <w:r w:rsidRPr="00895EFB">
              <w:rPr>
                <w:rFonts w:eastAsia="等线"/>
                <w:color w:val="000000"/>
                <w:kern w:val="0"/>
                <w:sz w:val="15"/>
                <w:szCs w:val="15"/>
              </w:rPr>
              <w:t>0.972844</w:t>
            </w:r>
          </w:p>
        </w:tc>
      </w:tr>
    </w:tbl>
    <w:p w14:paraId="7C8C71DE" w14:textId="77777777" w:rsidR="003025FC" w:rsidRPr="003025FC" w:rsidRDefault="003025FC" w:rsidP="003025FC">
      <w:pPr>
        <w:pStyle w:val="affe"/>
      </w:pPr>
      <w:r w:rsidRPr="003025FC">
        <w:lastRenderedPageBreak/>
        <w:t>Values are presented as the mean, median, standard deviation (Std), and 95% confidence intervals (CI) derived from 1,000 bootstrap iterations. "CAP Correlation" represents the spatial Pearson correlation coefficient between the reference cluster centroids ($k=7$) and the centroids generated from the bootstrap resampling. The Adjusted Rand Index (ARI) evaluates the temporal assignment consistency of the functional frames across different resampling iterations. The exceptionally high median values (&gt; 0.99 for spatial correlations and ~0.95 for ARI) demonstrate the excellent spatial robustness and temporal reproducibility of the identified neurophysiological states. Abbreviations: CAP = co-activation pattern; CI = confidence interval; Std = standard deviation.</w:t>
      </w:r>
    </w:p>
    <w:p w14:paraId="179094E7" w14:textId="777FBF97" w:rsidR="001E58C5" w:rsidRDefault="006302B6" w:rsidP="001E58C5">
      <w:pPr>
        <w:pStyle w:val="affe"/>
        <w:keepNext/>
      </w:pPr>
      <w:r>
        <w:rPr>
          <w:noProof/>
        </w:rPr>
        <w:drawing>
          <wp:inline distT="0" distB="0" distL="0" distR="0" wp14:anchorId="16A1BD1C" wp14:editId="6C6C0D59">
            <wp:extent cx="5174056" cy="3780010"/>
            <wp:effectExtent l="0" t="0" r="7620" b="0"/>
            <wp:docPr id="7444763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9975" cy="3784335"/>
                    </a:xfrm>
                    <a:prstGeom prst="rect">
                      <a:avLst/>
                    </a:prstGeom>
                    <a:noFill/>
                    <a:ln>
                      <a:noFill/>
                    </a:ln>
                  </pic:spPr>
                </pic:pic>
              </a:graphicData>
            </a:graphic>
          </wp:inline>
        </w:drawing>
      </w:r>
    </w:p>
    <w:p w14:paraId="5BE3131F" w14:textId="39AB12D6" w:rsidR="001E58C5" w:rsidRPr="001E58C5" w:rsidRDefault="001E58C5" w:rsidP="001E58C5">
      <w:pPr>
        <w:pStyle w:val="affe"/>
      </w:pPr>
      <w:r w:rsidRPr="001E58C5">
        <w:rPr>
          <w:b/>
          <w:bCs/>
        </w:rPr>
        <w:t xml:space="preserve">Fig. </w:t>
      </w:r>
      <w:r w:rsidRPr="001E58C5">
        <w:rPr>
          <w:b/>
          <w:bCs/>
        </w:rPr>
        <w:fldChar w:fldCharType="begin"/>
      </w:r>
      <w:r w:rsidRPr="001E58C5">
        <w:rPr>
          <w:b/>
          <w:bCs/>
        </w:rPr>
        <w:instrText xml:space="preserve"> SEQ Fig. \* ARABIC </w:instrText>
      </w:r>
      <w:r w:rsidRPr="001E58C5">
        <w:rPr>
          <w:b/>
          <w:bCs/>
        </w:rPr>
        <w:fldChar w:fldCharType="separate"/>
      </w:r>
      <w:r w:rsidRPr="001E58C5">
        <w:rPr>
          <w:b/>
          <w:bCs/>
          <w:noProof/>
        </w:rPr>
        <w:t>2</w:t>
      </w:r>
      <w:r w:rsidRPr="001E58C5">
        <w:rPr>
          <w:b/>
          <w:bCs/>
        </w:rPr>
        <w:fldChar w:fldCharType="end"/>
      </w:r>
      <w:r w:rsidRPr="001E58C5">
        <w:rPr>
          <w:rFonts w:hint="eastAsia"/>
          <w:b/>
          <w:bCs/>
        </w:rPr>
        <w:t xml:space="preserve"> </w:t>
      </w:r>
      <w:r w:rsidRPr="001E58C5">
        <w:rPr>
          <w:b/>
          <w:bCs/>
        </w:rPr>
        <w:t>Null distribution of the integrated SVM model evaluated via permutation testing.</w:t>
      </w:r>
      <w:r w:rsidRPr="001E58C5">
        <w:rPr>
          <w:rFonts w:ascii="Arial" w:hAnsi="Arial" w:cs="Arial"/>
          <w:kern w:val="0"/>
          <w:sz w:val="24"/>
          <w:szCs w:val="24"/>
        </w:rPr>
        <w:t xml:space="preserve"> </w:t>
      </w:r>
      <w:r w:rsidR="006302B6" w:rsidRPr="006302B6">
        <w:t>To verify the absolute predictive validity of the integrated model (combining baseline clinical characteristics with CAP-2 dynamic features), a permutation test comprising 1000 iterations was conducted. The blue histogram represents the null distribution of AUC scores obtained by randomly shuffling the patient response labels, illustrating the theoretical model performance when driven solely by chance. The red vertical dashed line indicates the true predictive performance (AUC = 0.</w:t>
      </w:r>
      <w:r w:rsidR="006302B6">
        <w:rPr>
          <w:rFonts w:hint="eastAsia"/>
        </w:rPr>
        <w:t>599</w:t>
      </w:r>
      <w:r w:rsidR="006302B6" w:rsidRPr="006302B6">
        <w:t>) achieved under the matching cross-validation framework used for this test. The highly significant empirical p-value (p = 0.01</w:t>
      </w:r>
      <w:r w:rsidR="006302B6">
        <w:rPr>
          <w:rFonts w:hint="eastAsia"/>
        </w:rPr>
        <w:t>7</w:t>
      </w:r>
      <w:r w:rsidR="006302B6" w:rsidRPr="006302B6">
        <w:t>) demonstrates that the true model performance falls well outside the 95% confidence interval of the null distribution, confirming that the incorporated functional dynamic features capture underlying pathophysiological signals rather than random noise.</w:t>
      </w:r>
    </w:p>
    <w:sectPr w:rsidR="001E58C5" w:rsidRPr="001E58C5" w:rsidSect="004C2520">
      <w:pgSz w:w="11906" w:h="16838"/>
      <w:pgMar w:top="1701" w:right="1134" w:bottom="1418" w:left="1701"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208D" w14:textId="77777777" w:rsidR="00361BC6" w:rsidRDefault="00361BC6">
      <w:r>
        <w:separator/>
      </w:r>
    </w:p>
  </w:endnote>
  <w:endnote w:type="continuationSeparator" w:id="0">
    <w:p w14:paraId="51E38ED1" w14:textId="77777777" w:rsidR="00361BC6" w:rsidRDefault="0036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8715" w14:textId="77777777" w:rsidR="00361BC6" w:rsidRDefault="00361BC6">
      <w:r>
        <w:separator/>
      </w:r>
    </w:p>
  </w:footnote>
  <w:footnote w:type="continuationSeparator" w:id="0">
    <w:p w14:paraId="37C20EE1" w14:textId="77777777" w:rsidR="00361BC6" w:rsidRDefault="00361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23873"/>
    <w:multiLevelType w:val="singleLevel"/>
    <w:tmpl w:val="87323873"/>
    <w:lvl w:ilvl="0">
      <w:start w:val="1"/>
      <w:numFmt w:val="decimal"/>
      <w:suff w:val="space"/>
      <w:lvlText w:val="[%1]"/>
      <w:lvlJc w:val="left"/>
      <w:rPr>
        <w:rFonts w:ascii="Times New Roman" w:hAnsi="Times New Roman" w:cs="Times New Roman" w:hint="default"/>
        <w:sz w:val="24"/>
        <w:szCs w:val="24"/>
      </w:rPr>
    </w:lvl>
  </w:abstractNum>
  <w:abstractNum w:abstractNumId="1" w15:restartNumberingAfterBreak="0">
    <w:nsid w:val="A8A1C7BF"/>
    <w:multiLevelType w:val="singleLevel"/>
    <w:tmpl w:val="A8A1C7BF"/>
    <w:lvl w:ilvl="0">
      <w:start w:val="1"/>
      <w:numFmt w:val="decimal"/>
      <w:suff w:val="nothing"/>
      <w:lvlText w:val="（%1）"/>
      <w:lvlJc w:val="left"/>
      <w:rPr>
        <w:rFonts w:hint="default"/>
        <w:sz w:val="24"/>
        <w:szCs w:val="24"/>
      </w:rPr>
    </w:lvl>
  </w:abstractNum>
  <w:abstractNum w:abstractNumId="2" w15:restartNumberingAfterBreak="0">
    <w:nsid w:val="B8CD9FA9"/>
    <w:multiLevelType w:val="singleLevel"/>
    <w:tmpl w:val="B8CD9FA9"/>
    <w:lvl w:ilvl="0">
      <w:start w:val="1"/>
      <w:numFmt w:val="decimal"/>
      <w:suff w:val="nothing"/>
      <w:lvlText w:val="（%1）"/>
      <w:lvlJc w:val="left"/>
      <w:rPr>
        <w:rFonts w:hint="default"/>
        <w:sz w:val="24"/>
        <w:szCs w:val="24"/>
      </w:rPr>
    </w:lvl>
  </w:abstractNum>
  <w:abstractNum w:abstractNumId="3" w15:restartNumberingAfterBreak="0">
    <w:nsid w:val="D5CBEE10"/>
    <w:multiLevelType w:val="singleLevel"/>
    <w:tmpl w:val="D5CBEE10"/>
    <w:lvl w:ilvl="0">
      <w:start w:val="1"/>
      <w:numFmt w:val="decimal"/>
      <w:suff w:val="nothing"/>
      <w:lvlText w:val="（%1）"/>
      <w:lvlJc w:val="left"/>
      <w:rPr>
        <w:rFonts w:hint="default"/>
        <w:sz w:val="24"/>
        <w:szCs w:val="24"/>
      </w:rPr>
    </w:lvl>
  </w:abstractNum>
  <w:abstractNum w:abstractNumId="4" w15:restartNumberingAfterBreak="0">
    <w:nsid w:val="FF23A46F"/>
    <w:multiLevelType w:val="singleLevel"/>
    <w:tmpl w:val="FF23A46F"/>
    <w:lvl w:ilvl="0">
      <w:start w:val="1"/>
      <w:numFmt w:val="decimal"/>
      <w:suff w:val="nothing"/>
      <w:lvlText w:val="%1、"/>
      <w:lvlJc w:val="left"/>
      <w:rPr>
        <w:rFonts w:hint="default"/>
        <w:sz w:val="24"/>
        <w:szCs w:val="24"/>
      </w:rPr>
    </w:lvl>
  </w:abstractNum>
  <w:abstractNum w:abstractNumId="5" w15:restartNumberingAfterBreak="0">
    <w:nsid w:val="0000A991"/>
    <w:multiLevelType w:val="multilevel"/>
    <w:tmpl w:val="8642182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15B43DC6"/>
    <w:multiLevelType w:val="multilevel"/>
    <w:tmpl w:val="7668F8CC"/>
    <w:lvl w:ilvl="0">
      <w:start w:val="1"/>
      <w:numFmt w:val="none"/>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lvlText w:val="%4."/>
      <w:lvlJc w:val="left"/>
      <w:pPr>
        <w:ind w:left="2580" w:hanging="420"/>
      </w:pPr>
      <w:rPr>
        <w:rFonts w:hint="eastAsia"/>
      </w:rPr>
    </w:lvl>
    <w:lvl w:ilvl="4">
      <w:start w:val="1"/>
      <w:numFmt w:val="lowerLetter"/>
      <w:lvlText w:val="%5)"/>
      <w:lvlJc w:val="left"/>
      <w:pPr>
        <w:ind w:left="3000" w:hanging="420"/>
      </w:pPr>
      <w:rPr>
        <w:rFonts w:hint="eastAsia"/>
      </w:rPr>
    </w:lvl>
    <w:lvl w:ilvl="5">
      <w:start w:val="1"/>
      <w:numFmt w:val="lowerRoman"/>
      <w:lvlText w:val="%6."/>
      <w:lvlJc w:val="right"/>
      <w:pPr>
        <w:ind w:left="3420" w:hanging="420"/>
      </w:pPr>
      <w:rPr>
        <w:rFonts w:hint="eastAsia"/>
      </w:rPr>
    </w:lvl>
    <w:lvl w:ilvl="6">
      <w:start w:val="1"/>
      <w:numFmt w:val="decimal"/>
      <w:lvlText w:val="%7."/>
      <w:lvlJc w:val="left"/>
      <w:pPr>
        <w:ind w:left="3840" w:hanging="420"/>
      </w:pPr>
      <w:rPr>
        <w:rFonts w:hint="eastAsia"/>
      </w:rPr>
    </w:lvl>
    <w:lvl w:ilvl="7">
      <w:start w:val="1"/>
      <w:numFmt w:val="lowerLetter"/>
      <w:lvlText w:val="%8)"/>
      <w:lvlJc w:val="left"/>
      <w:pPr>
        <w:ind w:left="4260" w:hanging="420"/>
      </w:pPr>
      <w:rPr>
        <w:rFonts w:hint="eastAsia"/>
      </w:rPr>
    </w:lvl>
    <w:lvl w:ilvl="8">
      <w:start w:val="1"/>
      <w:numFmt w:val="lowerRoman"/>
      <w:lvlText w:val="%9."/>
      <w:lvlJc w:val="right"/>
      <w:pPr>
        <w:ind w:left="4680" w:hanging="420"/>
      </w:pPr>
      <w:rPr>
        <w:rFonts w:hint="eastAsia"/>
      </w:rPr>
    </w:lvl>
  </w:abstractNum>
  <w:abstractNum w:abstractNumId="7" w15:restartNumberingAfterBreak="0">
    <w:nsid w:val="2BB92042"/>
    <w:multiLevelType w:val="hybridMultilevel"/>
    <w:tmpl w:val="95FC47D0"/>
    <w:lvl w:ilvl="0" w:tplc="5A0008C2">
      <w:start w:val="1"/>
      <w:numFmt w:val="decimal"/>
      <w:pStyle w:val="a"/>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599BBD9"/>
    <w:multiLevelType w:val="singleLevel"/>
    <w:tmpl w:val="4599BBD9"/>
    <w:lvl w:ilvl="0">
      <w:start w:val="1"/>
      <w:numFmt w:val="decimal"/>
      <w:suff w:val="nothing"/>
      <w:lvlText w:val="%1、"/>
      <w:lvlJc w:val="left"/>
      <w:rPr>
        <w:rFonts w:hint="default"/>
        <w:sz w:val="24"/>
        <w:szCs w:val="24"/>
      </w:rPr>
    </w:lvl>
  </w:abstractNum>
  <w:abstractNum w:abstractNumId="9" w15:restartNumberingAfterBreak="0">
    <w:nsid w:val="4AB01912"/>
    <w:multiLevelType w:val="hybridMultilevel"/>
    <w:tmpl w:val="56D48198"/>
    <w:lvl w:ilvl="0" w:tplc="84A66772">
      <w:start w:val="1"/>
      <w:numFmt w:val="decimal"/>
      <w:lvlText w:val="[%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1540" w:hanging="440"/>
      </w:pPr>
    </w:lvl>
    <w:lvl w:ilvl="2" w:tplc="0409001B" w:tentative="1">
      <w:start w:val="1"/>
      <w:numFmt w:val="lowerRoman"/>
      <w:lvlText w:val="%3."/>
      <w:lvlJc w:val="right"/>
      <w:pPr>
        <w:ind w:left="1980" w:hanging="440"/>
      </w:pPr>
    </w:lvl>
    <w:lvl w:ilvl="3" w:tplc="0409000F" w:tentative="1">
      <w:start w:val="1"/>
      <w:numFmt w:val="decimal"/>
      <w:lvlText w:val="%4."/>
      <w:lvlJc w:val="left"/>
      <w:pPr>
        <w:ind w:left="2420" w:hanging="440"/>
      </w:pPr>
    </w:lvl>
    <w:lvl w:ilvl="4" w:tplc="04090019" w:tentative="1">
      <w:start w:val="1"/>
      <w:numFmt w:val="lowerLetter"/>
      <w:lvlText w:val="%5)"/>
      <w:lvlJc w:val="left"/>
      <w:pPr>
        <w:ind w:left="2860" w:hanging="440"/>
      </w:pPr>
    </w:lvl>
    <w:lvl w:ilvl="5" w:tplc="0409001B" w:tentative="1">
      <w:start w:val="1"/>
      <w:numFmt w:val="lowerRoman"/>
      <w:lvlText w:val="%6."/>
      <w:lvlJc w:val="right"/>
      <w:pPr>
        <w:ind w:left="3300" w:hanging="440"/>
      </w:pPr>
    </w:lvl>
    <w:lvl w:ilvl="6" w:tplc="0409000F" w:tentative="1">
      <w:start w:val="1"/>
      <w:numFmt w:val="decimal"/>
      <w:lvlText w:val="%7."/>
      <w:lvlJc w:val="left"/>
      <w:pPr>
        <w:ind w:left="3740" w:hanging="440"/>
      </w:pPr>
    </w:lvl>
    <w:lvl w:ilvl="7" w:tplc="04090019" w:tentative="1">
      <w:start w:val="1"/>
      <w:numFmt w:val="lowerLetter"/>
      <w:lvlText w:val="%8)"/>
      <w:lvlJc w:val="left"/>
      <w:pPr>
        <w:ind w:left="4180" w:hanging="440"/>
      </w:pPr>
    </w:lvl>
    <w:lvl w:ilvl="8" w:tplc="0409001B" w:tentative="1">
      <w:start w:val="1"/>
      <w:numFmt w:val="lowerRoman"/>
      <w:lvlText w:val="%9."/>
      <w:lvlJc w:val="right"/>
      <w:pPr>
        <w:ind w:left="4620" w:hanging="440"/>
      </w:pPr>
    </w:lvl>
  </w:abstractNum>
  <w:abstractNum w:abstractNumId="10" w15:restartNumberingAfterBreak="0">
    <w:nsid w:val="5525BCE8"/>
    <w:multiLevelType w:val="singleLevel"/>
    <w:tmpl w:val="5525BCE8"/>
    <w:lvl w:ilvl="0">
      <w:start w:val="1"/>
      <w:numFmt w:val="decimal"/>
      <w:suff w:val="nothing"/>
      <w:lvlText w:val="%1、"/>
      <w:lvlJc w:val="left"/>
      <w:rPr>
        <w:rFonts w:hint="default"/>
        <w:sz w:val="24"/>
        <w:szCs w:val="24"/>
      </w:rPr>
    </w:lvl>
  </w:abstractNum>
  <w:abstractNum w:abstractNumId="11" w15:restartNumberingAfterBreak="0">
    <w:nsid w:val="5ED46E47"/>
    <w:multiLevelType w:val="singleLevel"/>
    <w:tmpl w:val="5ED46E47"/>
    <w:lvl w:ilvl="0">
      <w:start w:val="1"/>
      <w:numFmt w:val="decimal"/>
      <w:suff w:val="nothing"/>
      <w:lvlText w:val="（%1）"/>
      <w:lvlJc w:val="left"/>
      <w:rPr>
        <w:rFonts w:hint="default"/>
        <w:sz w:val="24"/>
        <w:szCs w:val="24"/>
      </w:rPr>
    </w:lvl>
  </w:abstractNum>
  <w:num w:numId="1" w16cid:durableId="1462842671">
    <w:abstractNumId w:val="6"/>
  </w:num>
  <w:num w:numId="2" w16cid:durableId="130024127">
    <w:abstractNumId w:val="4"/>
  </w:num>
  <w:num w:numId="3" w16cid:durableId="2077429853">
    <w:abstractNumId w:val="10"/>
  </w:num>
  <w:num w:numId="4" w16cid:durableId="2068601892">
    <w:abstractNumId w:val="11"/>
  </w:num>
  <w:num w:numId="5" w16cid:durableId="149639283">
    <w:abstractNumId w:val="3"/>
  </w:num>
  <w:num w:numId="6" w16cid:durableId="244610141">
    <w:abstractNumId w:val="1"/>
  </w:num>
  <w:num w:numId="7" w16cid:durableId="1857232524">
    <w:abstractNumId w:val="2"/>
  </w:num>
  <w:num w:numId="8" w16cid:durableId="694040466">
    <w:abstractNumId w:val="8"/>
  </w:num>
  <w:num w:numId="9" w16cid:durableId="625309084">
    <w:abstractNumId w:val="0"/>
  </w:num>
  <w:num w:numId="10" w16cid:durableId="589242948">
    <w:abstractNumId w:val="6"/>
  </w:num>
  <w:num w:numId="11" w16cid:durableId="151711111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765626">
    <w:abstractNumId w:val="9"/>
  </w:num>
  <w:num w:numId="13" w16cid:durableId="844169640">
    <w:abstractNumId w:val="7"/>
  </w:num>
  <w:num w:numId="14" w16cid:durableId="1243951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00C13276"/>
    <w:rsid w:val="0000014C"/>
    <w:rsid w:val="0000270C"/>
    <w:rsid w:val="000029E7"/>
    <w:rsid w:val="00005D41"/>
    <w:rsid w:val="00006DC8"/>
    <w:rsid w:val="00007549"/>
    <w:rsid w:val="0001092B"/>
    <w:rsid w:val="0001123D"/>
    <w:rsid w:val="00011543"/>
    <w:rsid w:val="00012786"/>
    <w:rsid w:val="0001440E"/>
    <w:rsid w:val="000177DD"/>
    <w:rsid w:val="00022EFC"/>
    <w:rsid w:val="000230F4"/>
    <w:rsid w:val="00030AB0"/>
    <w:rsid w:val="000313EE"/>
    <w:rsid w:val="00032D3B"/>
    <w:rsid w:val="0003433E"/>
    <w:rsid w:val="000345F9"/>
    <w:rsid w:val="00035481"/>
    <w:rsid w:val="00037DE4"/>
    <w:rsid w:val="00037FD2"/>
    <w:rsid w:val="000431B7"/>
    <w:rsid w:val="00044990"/>
    <w:rsid w:val="00044EEC"/>
    <w:rsid w:val="000549BD"/>
    <w:rsid w:val="00054C75"/>
    <w:rsid w:val="000553A7"/>
    <w:rsid w:val="00056827"/>
    <w:rsid w:val="00056BC8"/>
    <w:rsid w:val="00057A2E"/>
    <w:rsid w:val="00061E54"/>
    <w:rsid w:val="00061F47"/>
    <w:rsid w:val="00071218"/>
    <w:rsid w:val="00071A03"/>
    <w:rsid w:val="00074DE5"/>
    <w:rsid w:val="00075676"/>
    <w:rsid w:val="0007616D"/>
    <w:rsid w:val="0007669F"/>
    <w:rsid w:val="0007797D"/>
    <w:rsid w:val="000815A3"/>
    <w:rsid w:val="00083EEB"/>
    <w:rsid w:val="000841FC"/>
    <w:rsid w:val="000856E9"/>
    <w:rsid w:val="00090732"/>
    <w:rsid w:val="00090F47"/>
    <w:rsid w:val="0009105F"/>
    <w:rsid w:val="0009147F"/>
    <w:rsid w:val="00091B9D"/>
    <w:rsid w:val="00092467"/>
    <w:rsid w:val="00093054"/>
    <w:rsid w:val="00093233"/>
    <w:rsid w:val="00094389"/>
    <w:rsid w:val="00097509"/>
    <w:rsid w:val="000A03A6"/>
    <w:rsid w:val="000A068D"/>
    <w:rsid w:val="000A14BC"/>
    <w:rsid w:val="000A2B90"/>
    <w:rsid w:val="000A4AED"/>
    <w:rsid w:val="000A5B03"/>
    <w:rsid w:val="000A64CA"/>
    <w:rsid w:val="000A74D9"/>
    <w:rsid w:val="000A7D6F"/>
    <w:rsid w:val="000B0697"/>
    <w:rsid w:val="000B0FF8"/>
    <w:rsid w:val="000B23E2"/>
    <w:rsid w:val="000B3842"/>
    <w:rsid w:val="000B4524"/>
    <w:rsid w:val="000B4FD2"/>
    <w:rsid w:val="000B5D53"/>
    <w:rsid w:val="000C068D"/>
    <w:rsid w:val="000C120C"/>
    <w:rsid w:val="000C2924"/>
    <w:rsid w:val="000C2AC2"/>
    <w:rsid w:val="000C3584"/>
    <w:rsid w:val="000C44A2"/>
    <w:rsid w:val="000C5634"/>
    <w:rsid w:val="000D0215"/>
    <w:rsid w:val="000D4466"/>
    <w:rsid w:val="000D562F"/>
    <w:rsid w:val="000D5D59"/>
    <w:rsid w:val="000D706F"/>
    <w:rsid w:val="000D70F8"/>
    <w:rsid w:val="000E0B0C"/>
    <w:rsid w:val="000E0BA6"/>
    <w:rsid w:val="000E13AE"/>
    <w:rsid w:val="000E2691"/>
    <w:rsid w:val="000E2F64"/>
    <w:rsid w:val="000E4578"/>
    <w:rsid w:val="000E4684"/>
    <w:rsid w:val="000E6248"/>
    <w:rsid w:val="000E6B3F"/>
    <w:rsid w:val="000E73B7"/>
    <w:rsid w:val="000F0244"/>
    <w:rsid w:val="000F1C91"/>
    <w:rsid w:val="000F1DEA"/>
    <w:rsid w:val="000F1E63"/>
    <w:rsid w:val="000F1ED7"/>
    <w:rsid w:val="000F374E"/>
    <w:rsid w:val="000F479F"/>
    <w:rsid w:val="000F4FBC"/>
    <w:rsid w:val="000F70F7"/>
    <w:rsid w:val="000F7B1F"/>
    <w:rsid w:val="0010001C"/>
    <w:rsid w:val="00100AD8"/>
    <w:rsid w:val="001033B7"/>
    <w:rsid w:val="001036D2"/>
    <w:rsid w:val="001037EA"/>
    <w:rsid w:val="001039D0"/>
    <w:rsid w:val="00105D52"/>
    <w:rsid w:val="00106F15"/>
    <w:rsid w:val="00107651"/>
    <w:rsid w:val="00110F2F"/>
    <w:rsid w:val="001114E5"/>
    <w:rsid w:val="00112E3E"/>
    <w:rsid w:val="00112E7C"/>
    <w:rsid w:val="00114252"/>
    <w:rsid w:val="00115AC6"/>
    <w:rsid w:val="001240FA"/>
    <w:rsid w:val="001241FB"/>
    <w:rsid w:val="0012480B"/>
    <w:rsid w:val="001252B7"/>
    <w:rsid w:val="00125FEA"/>
    <w:rsid w:val="00126E2C"/>
    <w:rsid w:val="00127701"/>
    <w:rsid w:val="00132DF8"/>
    <w:rsid w:val="00133592"/>
    <w:rsid w:val="00134575"/>
    <w:rsid w:val="00134935"/>
    <w:rsid w:val="001420BB"/>
    <w:rsid w:val="001422BD"/>
    <w:rsid w:val="00142C09"/>
    <w:rsid w:val="001435BE"/>
    <w:rsid w:val="00143E16"/>
    <w:rsid w:val="00145449"/>
    <w:rsid w:val="00146A15"/>
    <w:rsid w:val="00152FF0"/>
    <w:rsid w:val="00153541"/>
    <w:rsid w:val="00153895"/>
    <w:rsid w:val="001543E2"/>
    <w:rsid w:val="00154885"/>
    <w:rsid w:val="001571E8"/>
    <w:rsid w:val="001611C1"/>
    <w:rsid w:val="00162E32"/>
    <w:rsid w:val="001630B7"/>
    <w:rsid w:val="00164F8B"/>
    <w:rsid w:val="001662E7"/>
    <w:rsid w:val="001665F6"/>
    <w:rsid w:val="00166669"/>
    <w:rsid w:val="00170276"/>
    <w:rsid w:val="00170D11"/>
    <w:rsid w:val="00170F38"/>
    <w:rsid w:val="001714CB"/>
    <w:rsid w:val="00182287"/>
    <w:rsid w:val="001850FA"/>
    <w:rsid w:val="001858DD"/>
    <w:rsid w:val="0018642B"/>
    <w:rsid w:val="00195169"/>
    <w:rsid w:val="00197DAB"/>
    <w:rsid w:val="001A12F8"/>
    <w:rsid w:val="001A19BC"/>
    <w:rsid w:val="001A515B"/>
    <w:rsid w:val="001A542D"/>
    <w:rsid w:val="001A7100"/>
    <w:rsid w:val="001A740C"/>
    <w:rsid w:val="001B2232"/>
    <w:rsid w:val="001B2A3F"/>
    <w:rsid w:val="001C2AB4"/>
    <w:rsid w:val="001C6B9E"/>
    <w:rsid w:val="001D0F8C"/>
    <w:rsid w:val="001D3231"/>
    <w:rsid w:val="001D616D"/>
    <w:rsid w:val="001D6653"/>
    <w:rsid w:val="001E13E0"/>
    <w:rsid w:val="001E20B8"/>
    <w:rsid w:val="001E3166"/>
    <w:rsid w:val="001E3D10"/>
    <w:rsid w:val="001E41E0"/>
    <w:rsid w:val="001E4732"/>
    <w:rsid w:val="001E58C5"/>
    <w:rsid w:val="001E5E1D"/>
    <w:rsid w:val="001E7C8B"/>
    <w:rsid w:val="001F0907"/>
    <w:rsid w:val="001F0BA9"/>
    <w:rsid w:val="001F27D7"/>
    <w:rsid w:val="001F2A5B"/>
    <w:rsid w:val="001F32E2"/>
    <w:rsid w:val="001F452B"/>
    <w:rsid w:val="001F6C8E"/>
    <w:rsid w:val="00200B0D"/>
    <w:rsid w:val="00205216"/>
    <w:rsid w:val="0020797A"/>
    <w:rsid w:val="002104FD"/>
    <w:rsid w:val="00211338"/>
    <w:rsid w:val="00214928"/>
    <w:rsid w:val="00215162"/>
    <w:rsid w:val="00215422"/>
    <w:rsid w:val="00216552"/>
    <w:rsid w:val="00220E84"/>
    <w:rsid w:val="00221008"/>
    <w:rsid w:val="00223E8C"/>
    <w:rsid w:val="00225FF9"/>
    <w:rsid w:val="00226598"/>
    <w:rsid w:val="00227F37"/>
    <w:rsid w:val="00230562"/>
    <w:rsid w:val="002352AF"/>
    <w:rsid w:val="002379A4"/>
    <w:rsid w:val="002407C3"/>
    <w:rsid w:val="00243F6C"/>
    <w:rsid w:val="002452F4"/>
    <w:rsid w:val="00247A85"/>
    <w:rsid w:val="00252CF4"/>
    <w:rsid w:val="002551E8"/>
    <w:rsid w:val="002556F6"/>
    <w:rsid w:val="00256A6F"/>
    <w:rsid w:val="00257826"/>
    <w:rsid w:val="002608F7"/>
    <w:rsid w:val="0026104F"/>
    <w:rsid w:val="00261FC7"/>
    <w:rsid w:val="00265164"/>
    <w:rsid w:val="00266251"/>
    <w:rsid w:val="00267580"/>
    <w:rsid w:val="002677C5"/>
    <w:rsid w:val="00270A6B"/>
    <w:rsid w:val="00271705"/>
    <w:rsid w:val="00276EB9"/>
    <w:rsid w:val="0028148D"/>
    <w:rsid w:val="00281754"/>
    <w:rsid w:val="00281E7D"/>
    <w:rsid w:val="002832FC"/>
    <w:rsid w:val="0028350C"/>
    <w:rsid w:val="002851F7"/>
    <w:rsid w:val="00285539"/>
    <w:rsid w:val="00285E9A"/>
    <w:rsid w:val="00287C52"/>
    <w:rsid w:val="00287CA8"/>
    <w:rsid w:val="00287F14"/>
    <w:rsid w:val="0029071F"/>
    <w:rsid w:val="002910D6"/>
    <w:rsid w:val="0029205C"/>
    <w:rsid w:val="0029387E"/>
    <w:rsid w:val="002976B4"/>
    <w:rsid w:val="002A1FA1"/>
    <w:rsid w:val="002A255F"/>
    <w:rsid w:val="002A337E"/>
    <w:rsid w:val="002A344C"/>
    <w:rsid w:val="002A3843"/>
    <w:rsid w:val="002A412C"/>
    <w:rsid w:val="002B4E32"/>
    <w:rsid w:val="002B65DC"/>
    <w:rsid w:val="002B6FF1"/>
    <w:rsid w:val="002C16B8"/>
    <w:rsid w:val="002C2283"/>
    <w:rsid w:val="002C2E15"/>
    <w:rsid w:val="002C4F1A"/>
    <w:rsid w:val="002C5CD3"/>
    <w:rsid w:val="002C604E"/>
    <w:rsid w:val="002C629A"/>
    <w:rsid w:val="002D309B"/>
    <w:rsid w:val="002D4056"/>
    <w:rsid w:val="002D5F24"/>
    <w:rsid w:val="002E053C"/>
    <w:rsid w:val="002E1F14"/>
    <w:rsid w:val="002E37D9"/>
    <w:rsid w:val="002E384D"/>
    <w:rsid w:val="002E48B2"/>
    <w:rsid w:val="002E6180"/>
    <w:rsid w:val="002E6220"/>
    <w:rsid w:val="002E6A00"/>
    <w:rsid w:val="002F0AD7"/>
    <w:rsid w:val="002F0E8C"/>
    <w:rsid w:val="002F13F4"/>
    <w:rsid w:val="002F23EE"/>
    <w:rsid w:val="002F4514"/>
    <w:rsid w:val="002F65FC"/>
    <w:rsid w:val="00300E4D"/>
    <w:rsid w:val="00301703"/>
    <w:rsid w:val="00301CC8"/>
    <w:rsid w:val="00302107"/>
    <w:rsid w:val="003023BC"/>
    <w:rsid w:val="003025FC"/>
    <w:rsid w:val="00302B59"/>
    <w:rsid w:val="00304FB3"/>
    <w:rsid w:val="00307BE3"/>
    <w:rsid w:val="00307D1F"/>
    <w:rsid w:val="00310367"/>
    <w:rsid w:val="0031081D"/>
    <w:rsid w:val="003137F1"/>
    <w:rsid w:val="00313D92"/>
    <w:rsid w:val="00314E33"/>
    <w:rsid w:val="003158F9"/>
    <w:rsid w:val="00322A28"/>
    <w:rsid w:val="00324A4B"/>
    <w:rsid w:val="003264EC"/>
    <w:rsid w:val="003273EC"/>
    <w:rsid w:val="00335455"/>
    <w:rsid w:val="00336648"/>
    <w:rsid w:val="00336A8C"/>
    <w:rsid w:val="00336DAD"/>
    <w:rsid w:val="003377D5"/>
    <w:rsid w:val="0034185A"/>
    <w:rsid w:val="00341C81"/>
    <w:rsid w:val="00343094"/>
    <w:rsid w:val="00345967"/>
    <w:rsid w:val="00346DA3"/>
    <w:rsid w:val="00347373"/>
    <w:rsid w:val="003530B9"/>
    <w:rsid w:val="00354869"/>
    <w:rsid w:val="00355023"/>
    <w:rsid w:val="00356034"/>
    <w:rsid w:val="003572FB"/>
    <w:rsid w:val="00357A0C"/>
    <w:rsid w:val="00360FA9"/>
    <w:rsid w:val="00361BC6"/>
    <w:rsid w:val="00362D9A"/>
    <w:rsid w:val="00364554"/>
    <w:rsid w:val="003651A9"/>
    <w:rsid w:val="0036584C"/>
    <w:rsid w:val="00365964"/>
    <w:rsid w:val="00366BA4"/>
    <w:rsid w:val="00367E47"/>
    <w:rsid w:val="00370FC2"/>
    <w:rsid w:val="00374800"/>
    <w:rsid w:val="00374C59"/>
    <w:rsid w:val="003766AD"/>
    <w:rsid w:val="003817CA"/>
    <w:rsid w:val="003823D2"/>
    <w:rsid w:val="00382B31"/>
    <w:rsid w:val="00382D4B"/>
    <w:rsid w:val="00383B02"/>
    <w:rsid w:val="00386C1B"/>
    <w:rsid w:val="003907CF"/>
    <w:rsid w:val="00391109"/>
    <w:rsid w:val="0039220A"/>
    <w:rsid w:val="003941FD"/>
    <w:rsid w:val="0039492F"/>
    <w:rsid w:val="00395151"/>
    <w:rsid w:val="003951FA"/>
    <w:rsid w:val="003974C7"/>
    <w:rsid w:val="003A0897"/>
    <w:rsid w:val="003A34E1"/>
    <w:rsid w:val="003A3C5C"/>
    <w:rsid w:val="003A3ED0"/>
    <w:rsid w:val="003A4ED8"/>
    <w:rsid w:val="003B02F9"/>
    <w:rsid w:val="003B065E"/>
    <w:rsid w:val="003B0BF4"/>
    <w:rsid w:val="003B5AF7"/>
    <w:rsid w:val="003B7434"/>
    <w:rsid w:val="003C13D6"/>
    <w:rsid w:val="003C3C4F"/>
    <w:rsid w:val="003C410C"/>
    <w:rsid w:val="003C4BCA"/>
    <w:rsid w:val="003C69DE"/>
    <w:rsid w:val="003C7CFA"/>
    <w:rsid w:val="003D0722"/>
    <w:rsid w:val="003D1E22"/>
    <w:rsid w:val="003D398A"/>
    <w:rsid w:val="003D4678"/>
    <w:rsid w:val="003D4863"/>
    <w:rsid w:val="003D4D1E"/>
    <w:rsid w:val="003D4E40"/>
    <w:rsid w:val="003D62F6"/>
    <w:rsid w:val="003D6FDC"/>
    <w:rsid w:val="003E112D"/>
    <w:rsid w:val="003E265B"/>
    <w:rsid w:val="003E2C22"/>
    <w:rsid w:val="003E32D5"/>
    <w:rsid w:val="003E457B"/>
    <w:rsid w:val="003E4D5F"/>
    <w:rsid w:val="003E5074"/>
    <w:rsid w:val="003E6BB8"/>
    <w:rsid w:val="003E70C0"/>
    <w:rsid w:val="003E7660"/>
    <w:rsid w:val="003F3F1D"/>
    <w:rsid w:val="003F6EC0"/>
    <w:rsid w:val="00401AB5"/>
    <w:rsid w:val="004049C4"/>
    <w:rsid w:val="00406864"/>
    <w:rsid w:val="0040712D"/>
    <w:rsid w:val="00412522"/>
    <w:rsid w:val="00413950"/>
    <w:rsid w:val="00414CD1"/>
    <w:rsid w:val="00416628"/>
    <w:rsid w:val="00420C54"/>
    <w:rsid w:val="00421BE9"/>
    <w:rsid w:val="00425BC3"/>
    <w:rsid w:val="004312A8"/>
    <w:rsid w:val="00432657"/>
    <w:rsid w:val="004338A0"/>
    <w:rsid w:val="00434E63"/>
    <w:rsid w:val="00435F51"/>
    <w:rsid w:val="0043624B"/>
    <w:rsid w:val="00437ED4"/>
    <w:rsid w:val="00441527"/>
    <w:rsid w:val="00441851"/>
    <w:rsid w:val="00442D65"/>
    <w:rsid w:val="004434BB"/>
    <w:rsid w:val="0044651E"/>
    <w:rsid w:val="00447DE7"/>
    <w:rsid w:val="00452B3A"/>
    <w:rsid w:val="004533B5"/>
    <w:rsid w:val="00453FA7"/>
    <w:rsid w:val="00454885"/>
    <w:rsid w:val="00454DE2"/>
    <w:rsid w:val="00460383"/>
    <w:rsid w:val="00461893"/>
    <w:rsid w:val="00462178"/>
    <w:rsid w:val="00462614"/>
    <w:rsid w:val="00467BA4"/>
    <w:rsid w:val="00470469"/>
    <w:rsid w:val="004713D8"/>
    <w:rsid w:val="00473AA1"/>
    <w:rsid w:val="00474A21"/>
    <w:rsid w:val="0047505D"/>
    <w:rsid w:val="004756B2"/>
    <w:rsid w:val="00475A79"/>
    <w:rsid w:val="00477970"/>
    <w:rsid w:val="00480183"/>
    <w:rsid w:val="0048173A"/>
    <w:rsid w:val="00487B20"/>
    <w:rsid w:val="00491C80"/>
    <w:rsid w:val="00492A15"/>
    <w:rsid w:val="00493803"/>
    <w:rsid w:val="00493BBA"/>
    <w:rsid w:val="00494B31"/>
    <w:rsid w:val="00494D10"/>
    <w:rsid w:val="00496453"/>
    <w:rsid w:val="004A1E0A"/>
    <w:rsid w:val="004A341F"/>
    <w:rsid w:val="004A432C"/>
    <w:rsid w:val="004A46D8"/>
    <w:rsid w:val="004A4EA3"/>
    <w:rsid w:val="004A679B"/>
    <w:rsid w:val="004A723B"/>
    <w:rsid w:val="004A7649"/>
    <w:rsid w:val="004A781B"/>
    <w:rsid w:val="004A7AD3"/>
    <w:rsid w:val="004B0039"/>
    <w:rsid w:val="004B0D65"/>
    <w:rsid w:val="004B14A7"/>
    <w:rsid w:val="004B2F51"/>
    <w:rsid w:val="004B50FE"/>
    <w:rsid w:val="004B6C8B"/>
    <w:rsid w:val="004B710A"/>
    <w:rsid w:val="004B75A6"/>
    <w:rsid w:val="004B7C7D"/>
    <w:rsid w:val="004C2520"/>
    <w:rsid w:val="004C5DC6"/>
    <w:rsid w:val="004C7C14"/>
    <w:rsid w:val="004C7F8C"/>
    <w:rsid w:val="004D08E9"/>
    <w:rsid w:val="004D1B9A"/>
    <w:rsid w:val="004D1E58"/>
    <w:rsid w:val="004D3E6F"/>
    <w:rsid w:val="004D488F"/>
    <w:rsid w:val="004E035A"/>
    <w:rsid w:val="004E0D7A"/>
    <w:rsid w:val="004E0EC4"/>
    <w:rsid w:val="004E14BD"/>
    <w:rsid w:val="004E2407"/>
    <w:rsid w:val="004E376A"/>
    <w:rsid w:val="004E3E87"/>
    <w:rsid w:val="004E45FF"/>
    <w:rsid w:val="004E59D1"/>
    <w:rsid w:val="004E6E2A"/>
    <w:rsid w:val="004E7B6D"/>
    <w:rsid w:val="004F2A90"/>
    <w:rsid w:val="004F55E9"/>
    <w:rsid w:val="004F58C9"/>
    <w:rsid w:val="004F799D"/>
    <w:rsid w:val="00500C94"/>
    <w:rsid w:val="00502A41"/>
    <w:rsid w:val="00503555"/>
    <w:rsid w:val="0050480F"/>
    <w:rsid w:val="00504D75"/>
    <w:rsid w:val="00505298"/>
    <w:rsid w:val="00510D6F"/>
    <w:rsid w:val="00511201"/>
    <w:rsid w:val="00511F43"/>
    <w:rsid w:val="00512BBE"/>
    <w:rsid w:val="005139CF"/>
    <w:rsid w:val="00513C0D"/>
    <w:rsid w:val="0051490B"/>
    <w:rsid w:val="00514988"/>
    <w:rsid w:val="0051680F"/>
    <w:rsid w:val="00517FA3"/>
    <w:rsid w:val="0052086D"/>
    <w:rsid w:val="005226D0"/>
    <w:rsid w:val="00525B29"/>
    <w:rsid w:val="00527F62"/>
    <w:rsid w:val="00533953"/>
    <w:rsid w:val="005370C8"/>
    <w:rsid w:val="0053797A"/>
    <w:rsid w:val="00542FBE"/>
    <w:rsid w:val="005432BF"/>
    <w:rsid w:val="00543820"/>
    <w:rsid w:val="005445E6"/>
    <w:rsid w:val="005468E3"/>
    <w:rsid w:val="00551460"/>
    <w:rsid w:val="005525B9"/>
    <w:rsid w:val="00552FC5"/>
    <w:rsid w:val="00555B3D"/>
    <w:rsid w:val="00556D4D"/>
    <w:rsid w:val="00562507"/>
    <w:rsid w:val="00562953"/>
    <w:rsid w:val="00562FA0"/>
    <w:rsid w:val="00563641"/>
    <w:rsid w:val="00565A90"/>
    <w:rsid w:val="00566085"/>
    <w:rsid w:val="005676A1"/>
    <w:rsid w:val="005709D7"/>
    <w:rsid w:val="00570E1B"/>
    <w:rsid w:val="00572029"/>
    <w:rsid w:val="0057368A"/>
    <w:rsid w:val="00573C07"/>
    <w:rsid w:val="00576495"/>
    <w:rsid w:val="005809DE"/>
    <w:rsid w:val="005826CD"/>
    <w:rsid w:val="00582DB2"/>
    <w:rsid w:val="00584958"/>
    <w:rsid w:val="00585D36"/>
    <w:rsid w:val="00586FF9"/>
    <w:rsid w:val="0059328C"/>
    <w:rsid w:val="00593587"/>
    <w:rsid w:val="005938A0"/>
    <w:rsid w:val="00594699"/>
    <w:rsid w:val="005A0664"/>
    <w:rsid w:val="005A1121"/>
    <w:rsid w:val="005A1442"/>
    <w:rsid w:val="005A1FA7"/>
    <w:rsid w:val="005A29BB"/>
    <w:rsid w:val="005A2D1C"/>
    <w:rsid w:val="005A4B7D"/>
    <w:rsid w:val="005A5115"/>
    <w:rsid w:val="005A5C9A"/>
    <w:rsid w:val="005A6DEF"/>
    <w:rsid w:val="005B2261"/>
    <w:rsid w:val="005B34D0"/>
    <w:rsid w:val="005B5CA6"/>
    <w:rsid w:val="005B6DD3"/>
    <w:rsid w:val="005B7C09"/>
    <w:rsid w:val="005C0184"/>
    <w:rsid w:val="005C03A2"/>
    <w:rsid w:val="005C0DEA"/>
    <w:rsid w:val="005C16ED"/>
    <w:rsid w:val="005C4186"/>
    <w:rsid w:val="005C5EDA"/>
    <w:rsid w:val="005C62EA"/>
    <w:rsid w:val="005C7F1E"/>
    <w:rsid w:val="005D007A"/>
    <w:rsid w:val="005D0F4A"/>
    <w:rsid w:val="005D18F9"/>
    <w:rsid w:val="005D203C"/>
    <w:rsid w:val="005D2339"/>
    <w:rsid w:val="005D4E69"/>
    <w:rsid w:val="005D5647"/>
    <w:rsid w:val="005D582B"/>
    <w:rsid w:val="005D617C"/>
    <w:rsid w:val="005D6409"/>
    <w:rsid w:val="005D6A91"/>
    <w:rsid w:val="005E149B"/>
    <w:rsid w:val="005E289F"/>
    <w:rsid w:val="005E351D"/>
    <w:rsid w:val="005E5F3F"/>
    <w:rsid w:val="005E61E4"/>
    <w:rsid w:val="005E7814"/>
    <w:rsid w:val="005E7D26"/>
    <w:rsid w:val="005F0426"/>
    <w:rsid w:val="005F1492"/>
    <w:rsid w:val="005F375E"/>
    <w:rsid w:val="005F427A"/>
    <w:rsid w:val="005F4671"/>
    <w:rsid w:val="005F6D80"/>
    <w:rsid w:val="00601C3C"/>
    <w:rsid w:val="00602B7D"/>
    <w:rsid w:val="00606070"/>
    <w:rsid w:val="00606579"/>
    <w:rsid w:val="006066A0"/>
    <w:rsid w:val="00606E24"/>
    <w:rsid w:val="006134F7"/>
    <w:rsid w:val="00614C56"/>
    <w:rsid w:val="00615801"/>
    <w:rsid w:val="00615904"/>
    <w:rsid w:val="006171EA"/>
    <w:rsid w:val="0062208B"/>
    <w:rsid w:val="00623AC5"/>
    <w:rsid w:val="00626818"/>
    <w:rsid w:val="00627260"/>
    <w:rsid w:val="006302B6"/>
    <w:rsid w:val="00630F48"/>
    <w:rsid w:val="006346C5"/>
    <w:rsid w:val="00635E41"/>
    <w:rsid w:val="006360ED"/>
    <w:rsid w:val="00637D1B"/>
    <w:rsid w:val="00640401"/>
    <w:rsid w:val="00641913"/>
    <w:rsid w:val="006426C3"/>
    <w:rsid w:val="006435F1"/>
    <w:rsid w:val="0064422C"/>
    <w:rsid w:val="00646476"/>
    <w:rsid w:val="00650A60"/>
    <w:rsid w:val="00650C81"/>
    <w:rsid w:val="006514E9"/>
    <w:rsid w:val="00651BCC"/>
    <w:rsid w:val="006538D1"/>
    <w:rsid w:val="006543B0"/>
    <w:rsid w:val="00654A54"/>
    <w:rsid w:val="00663BF1"/>
    <w:rsid w:val="00663E8E"/>
    <w:rsid w:val="00666030"/>
    <w:rsid w:val="00666A25"/>
    <w:rsid w:val="006713BF"/>
    <w:rsid w:val="00671E22"/>
    <w:rsid w:val="006753B3"/>
    <w:rsid w:val="00675E2F"/>
    <w:rsid w:val="006775F3"/>
    <w:rsid w:val="00677DD0"/>
    <w:rsid w:val="00681C04"/>
    <w:rsid w:val="00681E12"/>
    <w:rsid w:val="00683F0A"/>
    <w:rsid w:val="00685981"/>
    <w:rsid w:val="006862EC"/>
    <w:rsid w:val="00687221"/>
    <w:rsid w:val="00687B32"/>
    <w:rsid w:val="00691953"/>
    <w:rsid w:val="006A02D8"/>
    <w:rsid w:val="006A17E8"/>
    <w:rsid w:val="006A20D5"/>
    <w:rsid w:val="006A2F04"/>
    <w:rsid w:val="006A3E1F"/>
    <w:rsid w:val="006A6219"/>
    <w:rsid w:val="006A6969"/>
    <w:rsid w:val="006A7465"/>
    <w:rsid w:val="006B3302"/>
    <w:rsid w:val="006B4DFF"/>
    <w:rsid w:val="006B654F"/>
    <w:rsid w:val="006C0A0D"/>
    <w:rsid w:val="006C170C"/>
    <w:rsid w:val="006C2C40"/>
    <w:rsid w:val="006C307A"/>
    <w:rsid w:val="006C3738"/>
    <w:rsid w:val="006C4357"/>
    <w:rsid w:val="006C4DEC"/>
    <w:rsid w:val="006C6A39"/>
    <w:rsid w:val="006C6FBF"/>
    <w:rsid w:val="006D018B"/>
    <w:rsid w:val="006D1A21"/>
    <w:rsid w:val="006D2256"/>
    <w:rsid w:val="006D4155"/>
    <w:rsid w:val="006D63B9"/>
    <w:rsid w:val="006D7DEF"/>
    <w:rsid w:val="006E034F"/>
    <w:rsid w:val="006E0EF6"/>
    <w:rsid w:val="006E1E83"/>
    <w:rsid w:val="006E6471"/>
    <w:rsid w:val="006E7A1C"/>
    <w:rsid w:val="006F24E0"/>
    <w:rsid w:val="006F326D"/>
    <w:rsid w:val="006F412E"/>
    <w:rsid w:val="006F527E"/>
    <w:rsid w:val="006F6F4C"/>
    <w:rsid w:val="006F7A63"/>
    <w:rsid w:val="00700996"/>
    <w:rsid w:val="007014E8"/>
    <w:rsid w:val="00703C7F"/>
    <w:rsid w:val="00703E69"/>
    <w:rsid w:val="0070522F"/>
    <w:rsid w:val="00706F70"/>
    <w:rsid w:val="007112AD"/>
    <w:rsid w:val="00711CD7"/>
    <w:rsid w:val="00711F40"/>
    <w:rsid w:val="00715AA0"/>
    <w:rsid w:val="00715AE0"/>
    <w:rsid w:val="00716C73"/>
    <w:rsid w:val="00717D5F"/>
    <w:rsid w:val="00721A7E"/>
    <w:rsid w:val="007225AD"/>
    <w:rsid w:val="00722736"/>
    <w:rsid w:val="0072373A"/>
    <w:rsid w:val="0072614D"/>
    <w:rsid w:val="00726934"/>
    <w:rsid w:val="00731E72"/>
    <w:rsid w:val="00733BAA"/>
    <w:rsid w:val="00735AF9"/>
    <w:rsid w:val="00736830"/>
    <w:rsid w:val="00737A7A"/>
    <w:rsid w:val="0074088B"/>
    <w:rsid w:val="007410D8"/>
    <w:rsid w:val="007416DF"/>
    <w:rsid w:val="00743147"/>
    <w:rsid w:val="00744A84"/>
    <w:rsid w:val="007460AF"/>
    <w:rsid w:val="007509DF"/>
    <w:rsid w:val="00750E7F"/>
    <w:rsid w:val="00755BF3"/>
    <w:rsid w:val="00762A89"/>
    <w:rsid w:val="00764867"/>
    <w:rsid w:val="00767187"/>
    <w:rsid w:val="00767C16"/>
    <w:rsid w:val="00770B4B"/>
    <w:rsid w:val="00770C5F"/>
    <w:rsid w:val="0077287F"/>
    <w:rsid w:val="00775E2B"/>
    <w:rsid w:val="00776C52"/>
    <w:rsid w:val="00781977"/>
    <w:rsid w:val="00781A99"/>
    <w:rsid w:val="007835F2"/>
    <w:rsid w:val="0078491D"/>
    <w:rsid w:val="007852F7"/>
    <w:rsid w:val="00785EFF"/>
    <w:rsid w:val="00787D7D"/>
    <w:rsid w:val="00787DE4"/>
    <w:rsid w:val="0079420D"/>
    <w:rsid w:val="00796316"/>
    <w:rsid w:val="00797543"/>
    <w:rsid w:val="007A1795"/>
    <w:rsid w:val="007A2A6B"/>
    <w:rsid w:val="007A4086"/>
    <w:rsid w:val="007B0C53"/>
    <w:rsid w:val="007B0D8A"/>
    <w:rsid w:val="007B26F5"/>
    <w:rsid w:val="007B425B"/>
    <w:rsid w:val="007B485A"/>
    <w:rsid w:val="007B4B57"/>
    <w:rsid w:val="007B57C1"/>
    <w:rsid w:val="007B5E36"/>
    <w:rsid w:val="007B651C"/>
    <w:rsid w:val="007B6A78"/>
    <w:rsid w:val="007C0132"/>
    <w:rsid w:val="007C18EE"/>
    <w:rsid w:val="007C48D5"/>
    <w:rsid w:val="007C5C41"/>
    <w:rsid w:val="007C62F8"/>
    <w:rsid w:val="007C6B54"/>
    <w:rsid w:val="007D2A6C"/>
    <w:rsid w:val="007D345F"/>
    <w:rsid w:val="007D577E"/>
    <w:rsid w:val="007D5B88"/>
    <w:rsid w:val="007D64A7"/>
    <w:rsid w:val="007D7D76"/>
    <w:rsid w:val="007D7D77"/>
    <w:rsid w:val="007E05AE"/>
    <w:rsid w:val="007E0842"/>
    <w:rsid w:val="007E0DD4"/>
    <w:rsid w:val="007E2754"/>
    <w:rsid w:val="007E380A"/>
    <w:rsid w:val="007E3BD7"/>
    <w:rsid w:val="007E41D3"/>
    <w:rsid w:val="007E42D1"/>
    <w:rsid w:val="007E5825"/>
    <w:rsid w:val="007E59E5"/>
    <w:rsid w:val="007E67A9"/>
    <w:rsid w:val="007E7D24"/>
    <w:rsid w:val="007F059C"/>
    <w:rsid w:val="007F0E91"/>
    <w:rsid w:val="007F10A5"/>
    <w:rsid w:val="007F16A5"/>
    <w:rsid w:val="007F22FC"/>
    <w:rsid w:val="007F2D64"/>
    <w:rsid w:val="007F3ACD"/>
    <w:rsid w:val="007F417C"/>
    <w:rsid w:val="007F45E1"/>
    <w:rsid w:val="007F535C"/>
    <w:rsid w:val="007F6E3B"/>
    <w:rsid w:val="007F7598"/>
    <w:rsid w:val="00800797"/>
    <w:rsid w:val="00800B57"/>
    <w:rsid w:val="008023A6"/>
    <w:rsid w:val="00802D37"/>
    <w:rsid w:val="0080327E"/>
    <w:rsid w:val="00806000"/>
    <w:rsid w:val="008066E7"/>
    <w:rsid w:val="00807BC9"/>
    <w:rsid w:val="008100C1"/>
    <w:rsid w:val="0081083A"/>
    <w:rsid w:val="0081153B"/>
    <w:rsid w:val="008123DC"/>
    <w:rsid w:val="008126B4"/>
    <w:rsid w:val="00813218"/>
    <w:rsid w:val="008133C5"/>
    <w:rsid w:val="00813BEB"/>
    <w:rsid w:val="00814F89"/>
    <w:rsid w:val="00820AB9"/>
    <w:rsid w:val="0082245C"/>
    <w:rsid w:val="00822666"/>
    <w:rsid w:val="008233C3"/>
    <w:rsid w:val="00827613"/>
    <w:rsid w:val="0082770B"/>
    <w:rsid w:val="00830A8C"/>
    <w:rsid w:val="0083492C"/>
    <w:rsid w:val="00835019"/>
    <w:rsid w:val="008374B7"/>
    <w:rsid w:val="0083779C"/>
    <w:rsid w:val="00837EE5"/>
    <w:rsid w:val="00837FF6"/>
    <w:rsid w:val="00840F74"/>
    <w:rsid w:val="00840FCC"/>
    <w:rsid w:val="00841AB5"/>
    <w:rsid w:val="0084233A"/>
    <w:rsid w:val="00843C02"/>
    <w:rsid w:val="00843FE7"/>
    <w:rsid w:val="00845849"/>
    <w:rsid w:val="008473D7"/>
    <w:rsid w:val="00854331"/>
    <w:rsid w:val="008547D3"/>
    <w:rsid w:val="00855EBB"/>
    <w:rsid w:val="00856897"/>
    <w:rsid w:val="008579DA"/>
    <w:rsid w:val="008615E5"/>
    <w:rsid w:val="00861C9A"/>
    <w:rsid w:val="00863756"/>
    <w:rsid w:val="00864B9E"/>
    <w:rsid w:val="00866BC6"/>
    <w:rsid w:val="00871360"/>
    <w:rsid w:val="008717AA"/>
    <w:rsid w:val="00871CB6"/>
    <w:rsid w:val="00872A5C"/>
    <w:rsid w:val="00872BDF"/>
    <w:rsid w:val="00873F8F"/>
    <w:rsid w:val="008750AC"/>
    <w:rsid w:val="008760F3"/>
    <w:rsid w:val="008823E1"/>
    <w:rsid w:val="0088440B"/>
    <w:rsid w:val="00885A88"/>
    <w:rsid w:val="008877CA"/>
    <w:rsid w:val="00891FBC"/>
    <w:rsid w:val="00894819"/>
    <w:rsid w:val="00895EFB"/>
    <w:rsid w:val="0089758E"/>
    <w:rsid w:val="008A03D1"/>
    <w:rsid w:val="008A0A6C"/>
    <w:rsid w:val="008A12DF"/>
    <w:rsid w:val="008A1E37"/>
    <w:rsid w:val="008A2594"/>
    <w:rsid w:val="008A4ECD"/>
    <w:rsid w:val="008A6692"/>
    <w:rsid w:val="008A676D"/>
    <w:rsid w:val="008A77C7"/>
    <w:rsid w:val="008B1FE4"/>
    <w:rsid w:val="008B47EF"/>
    <w:rsid w:val="008B4BBA"/>
    <w:rsid w:val="008B4EDA"/>
    <w:rsid w:val="008B5CDB"/>
    <w:rsid w:val="008B769D"/>
    <w:rsid w:val="008C0377"/>
    <w:rsid w:val="008C0624"/>
    <w:rsid w:val="008C45F3"/>
    <w:rsid w:val="008C5022"/>
    <w:rsid w:val="008D04AA"/>
    <w:rsid w:val="008D117A"/>
    <w:rsid w:val="008D3085"/>
    <w:rsid w:val="008D4D31"/>
    <w:rsid w:val="008D5669"/>
    <w:rsid w:val="008D576B"/>
    <w:rsid w:val="008D7235"/>
    <w:rsid w:val="008E270E"/>
    <w:rsid w:val="008E3B48"/>
    <w:rsid w:val="008E5BA2"/>
    <w:rsid w:val="008F0B03"/>
    <w:rsid w:val="008F0E13"/>
    <w:rsid w:val="008F1A3F"/>
    <w:rsid w:val="008F322C"/>
    <w:rsid w:val="008F51B5"/>
    <w:rsid w:val="00900B10"/>
    <w:rsid w:val="009010FB"/>
    <w:rsid w:val="0090194B"/>
    <w:rsid w:val="00902640"/>
    <w:rsid w:val="009044D6"/>
    <w:rsid w:val="00914187"/>
    <w:rsid w:val="009161CF"/>
    <w:rsid w:val="00920A1E"/>
    <w:rsid w:val="00923C08"/>
    <w:rsid w:val="00924A2E"/>
    <w:rsid w:val="00926507"/>
    <w:rsid w:val="00926824"/>
    <w:rsid w:val="00927A17"/>
    <w:rsid w:val="00930042"/>
    <w:rsid w:val="00930C56"/>
    <w:rsid w:val="009310F7"/>
    <w:rsid w:val="009315AC"/>
    <w:rsid w:val="00934882"/>
    <w:rsid w:val="00936839"/>
    <w:rsid w:val="00936906"/>
    <w:rsid w:val="00937C71"/>
    <w:rsid w:val="0094378C"/>
    <w:rsid w:val="00945C74"/>
    <w:rsid w:val="009502A6"/>
    <w:rsid w:val="009504E4"/>
    <w:rsid w:val="009515B0"/>
    <w:rsid w:val="00953929"/>
    <w:rsid w:val="00953A6D"/>
    <w:rsid w:val="00953DAD"/>
    <w:rsid w:val="00953DCB"/>
    <w:rsid w:val="00954EE8"/>
    <w:rsid w:val="00954F82"/>
    <w:rsid w:val="00956566"/>
    <w:rsid w:val="00956D63"/>
    <w:rsid w:val="009578C0"/>
    <w:rsid w:val="009602FD"/>
    <w:rsid w:val="009607C1"/>
    <w:rsid w:val="00966F25"/>
    <w:rsid w:val="00971861"/>
    <w:rsid w:val="0097353A"/>
    <w:rsid w:val="009806B8"/>
    <w:rsid w:val="00980EF9"/>
    <w:rsid w:val="00982459"/>
    <w:rsid w:val="00983985"/>
    <w:rsid w:val="009841C8"/>
    <w:rsid w:val="009847D2"/>
    <w:rsid w:val="00984B0E"/>
    <w:rsid w:val="00985435"/>
    <w:rsid w:val="00986911"/>
    <w:rsid w:val="009872F3"/>
    <w:rsid w:val="009876B2"/>
    <w:rsid w:val="00987CD2"/>
    <w:rsid w:val="009905FB"/>
    <w:rsid w:val="00991D9E"/>
    <w:rsid w:val="009922EB"/>
    <w:rsid w:val="0099326E"/>
    <w:rsid w:val="00993700"/>
    <w:rsid w:val="009966DA"/>
    <w:rsid w:val="00996E8D"/>
    <w:rsid w:val="009A0704"/>
    <w:rsid w:val="009A097A"/>
    <w:rsid w:val="009A332F"/>
    <w:rsid w:val="009A39B4"/>
    <w:rsid w:val="009A55B9"/>
    <w:rsid w:val="009A5B7E"/>
    <w:rsid w:val="009A5DC8"/>
    <w:rsid w:val="009A6FB8"/>
    <w:rsid w:val="009A711C"/>
    <w:rsid w:val="009A7C63"/>
    <w:rsid w:val="009B33C6"/>
    <w:rsid w:val="009B48BC"/>
    <w:rsid w:val="009B4C70"/>
    <w:rsid w:val="009B4D51"/>
    <w:rsid w:val="009B5F5C"/>
    <w:rsid w:val="009C044F"/>
    <w:rsid w:val="009C0908"/>
    <w:rsid w:val="009C253A"/>
    <w:rsid w:val="009C29C2"/>
    <w:rsid w:val="009C2F09"/>
    <w:rsid w:val="009C4530"/>
    <w:rsid w:val="009C5663"/>
    <w:rsid w:val="009C5760"/>
    <w:rsid w:val="009C618D"/>
    <w:rsid w:val="009C70D9"/>
    <w:rsid w:val="009D036C"/>
    <w:rsid w:val="009D3109"/>
    <w:rsid w:val="009D7116"/>
    <w:rsid w:val="009D7787"/>
    <w:rsid w:val="009E06F3"/>
    <w:rsid w:val="009E1B0F"/>
    <w:rsid w:val="009E1F83"/>
    <w:rsid w:val="009E27BE"/>
    <w:rsid w:val="009E28B2"/>
    <w:rsid w:val="009E2EFF"/>
    <w:rsid w:val="009E3D59"/>
    <w:rsid w:val="009E49DA"/>
    <w:rsid w:val="009E4E6B"/>
    <w:rsid w:val="009E589F"/>
    <w:rsid w:val="009E6537"/>
    <w:rsid w:val="009F1BD6"/>
    <w:rsid w:val="009F1DE9"/>
    <w:rsid w:val="009F4439"/>
    <w:rsid w:val="009F4B0E"/>
    <w:rsid w:val="009F64C0"/>
    <w:rsid w:val="00A03C8A"/>
    <w:rsid w:val="00A05A9F"/>
    <w:rsid w:val="00A05FAF"/>
    <w:rsid w:val="00A073ED"/>
    <w:rsid w:val="00A07C0C"/>
    <w:rsid w:val="00A10AD3"/>
    <w:rsid w:val="00A12BC3"/>
    <w:rsid w:val="00A1343E"/>
    <w:rsid w:val="00A1374F"/>
    <w:rsid w:val="00A14477"/>
    <w:rsid w:val="00A20D02"/>
    <w:rsid w:val="00A20EB5"/>
    <w:rsid w:val="00A211BC"/>
    <w:rsid w:val="00A215E3"/>
    <w:rsid w:val="00A22EDE"/>
    <w:rsid w:val="00A23EA4"/>
    <w:rsid w:val="00A23ED6"/>
    <w:rsid w:val="00A2403B"/>
    <w:rsid w:val="00A2656A"/>
    <w:rsid w:val="00A26EE3"/>
    <w:rsid w:val="00A3000E"/>
    <w:rsid w:val="00A302FA"/>
    <w:rsid w:val="00A313DB"/>
    <w:rsid w:val="00A31A16"/>
    <w:rsid w:val="00A33FCC"/>
    <w:rsid w:val="00A34DED"/>
    <w:rsid w:val="00A35386"/>
    <w:rsid w:val="00A35EC3"/>
    <w:rsid w:val="00A365C1"/>
    <w:rsid w:val="00A36DE3"/>
    <w:rsid w:val="00A40614"/>
    <w:rsid w:val="00A41AAC"/>
    <w:rsid w:val="00A44135"/>
    <w:rsid w:val="00A46798"/>
    <w:rsid w:val="00A469F2"/>
    <w:rsid w:val="00A46C79"/>
    <w:rsid w:val="00A47223"/>
    <w:rsid w:val="00A47360"/>
    <w:rsid w:val="00A473D2"/>
    <w:rsid w:val="00A5282C"/>
    <w:rsid w:val="00A56D49"/>
    <w:rsid w:val="00A61E6C"/>
    <w:rsid w:val="00A63988"/>
    <w:rsid w:val="00A639CF"/>
    <w:rsid w:val="00A63A15"/>
    <w:rsid w:val="00A63DAA"/>
    <w:rsid w:val="00A65DA9"/>
    <w:rsid w:val="00A6760C"/>
    <w:rsid w:val="00A707A9"/>
    <w:rsid w:val="00A71DE8"/>
    <w:rsid w:val="00A72F51"/>
    <w:rsid w:val="00A75527"/>
    <w:rsid w:val="00A75745"/>
    <w:rsid w:val="00A75E77"/>
    <w:rsid w:val="00A84052"/>
    <w:rsid w:val="00A85F35"/>
    <w:rsid w:val="00A863BB"/>
    <w:rsid w:val="00A86E08"/>
    <w:rsid w:val="00A8715B"/>
    <w:rsid w:val="00A93AC8"/>
    <w:rsid w:val="00A93EFC"/>
    <w:rsid w:val="00A95D1C"/>
    <w:rsid w:val="00A95D9E"/>
    <w:rsid w:val="00A963B3"/>
    <w:rsid w:val="00A967A8"/>
    <w:rsid w:val="00AA100C"/>
    <w:rsid w:val="00AA104B"/>
    <w:rsid w:val="00AA3103"/>
    <w:rsid w:val="00AA4779"/>
    <w:rsid w:val="00AA5A0F"/>
    <w:rsid w:val="00AA6E78"/>
    <w:rsid w:val="00AA7A20"/>
    <w:rsid w:val="00AB0BEB"/>
    <w:rsid w:val="00AB104F"/>
    <w:rsid w:val="00AB20A3"/>
    <w:rsid w:val="00AB2725"/>
    <w:rsid w:val="00AB45BF"/>
    <w:rsid w:val="00AB4627"/>
    <w:rsid w:val="00AB5593"/>
    <w:rsid w:val="00AB68AE"/>
    <w:rsid w:val="00AB6FCE"/>
    <w:rsid w:val="00AB72B5"/>
    <w:rsid w:val="00AB7BDD"/>
    <w:rsid w:val="00AC0D93"/>
    <w:rsid w:val="00AC0E4B"/>
    <w:rsid w:val="00AC1D29"/>
    <w:rsid w:val="00AC294C"/>
    <w:rsid w:val="00AC5324"/>
    <w:rsid w:val="00AC7292"/>
    <w:rsid w:val="00AC7EC0"/>
    <w:rsid w:val="00AD14F6"/>
    <w:rsid w:val="00AD2DE8"/>
    <w:rsid w:val="00AD31D5"/>
    <w:rsid w:val="00AD4084"/>
    <w:rsid w:val="00AD49A3"/>
    <w:rsid w:val="00AD64BF"/>
    <w:rsid w:val="00AD6B4F"/>
    <w:rsid w:val="00AE0244"/>
    <w:rsid w:val="00AE1B34"/>
    <w:rsid w:val="00AE3D4C"/>
    <w:rsid w:val="00AE7274"/>
    <w:rsid w:val="00AF0D22"/>
    <w:rsid w:val="00AF2C49"/>
    <w:rsid w:val="00AF55F5"/>
    <w:rsid w:val="00AF5E1B"/>
    <w:rsid w:val="00AF765C"/>
    <w:rsid w:val="00AF7E01"/>
    <w:rsid w:val="00B000BD"/>
    <w:rsid w:val="00B00237"/>
    <w:rsid w:val="00B00637"/>
    <w:rsid w:val="00B00B52"/>
    <w:rsid w:val="00B02836"/>
    <w:rsid w:val="00B0682E"/>
    <w:rsid w:val="00B06E04"/>
    <w:rsid w:val="00B06E5D"/>
    <w:rsid w:val="00B10B64"/>
    <w:rsid w:val="00B10E7E"/>
    <w:rsid w:val="00B115B9"/>
    <w:rsid w:val="00B119E1"/>
    <w:rsid w:val="00B129C7"/>
    <w:rsid w:val="00B133C0"/>
    <w:rsid w:val="00B171F5"/>
    <w:rsid w:val="00B211A8"/>
    <w:rsid w:val="00B22F0F"/>
    <w:rsid w:val="00B239EC"/>
    <w:rsid w:val="00B25E71"/>
    <w:rsid w:val="00B2643C"/>
    <w:rsid w:val="00B31575"/>
    <w:rsid w:val="00B31A0B"/>
    <w:rsid w:val="00B3260D"/>
    <w:rsid w:val="00B34E27"/>
    <w:rsid w:val="00B37F51"/>
    <w:rsid w:val="00B42AE5"/>
    <w:rsid w:val="00B453F1"/>
    <w:rsid w:val="00B50B45"/>
    <w:rsid w:val="00B54017"/>
    <w:rsid w:val="00B55E40"/>
    <w:rsid w:val="00B57D95"/>
    <w:rsid w:val="00B63D9D"/>
    <w:rsid w:val="00B65291"/>
    <w:rsid w:val="00B652CD"/>
    <w:rsid w:val="00B67685"/>
    <w:rsid w:val="00B70866"/>
    <w:rsid w:val="00B747E3"/>
    <w:rsid w:val="00B758B5"/>
    <w:rsid w:val="00B767D4"/>
    <w:rsid w:val="00B812CA"/>
    <w:rsid w:val="00B8158F"/>
    <w:rsid w:val="00B832A1"/>
    <w:rsid w:val="00B84A29"/>
    <w:rsid w:val="00B8754A"/>
    <w:rsid w:val="00B87552"/>
    <w:rsid w:val="00B90E21"/>
    <w:rsid w:val="00B9275B"/>
    <w:rsid w:val="00B934A8"/>
    <w:rsid w:val="00B955DD"/>
    <w:rsid w:val="00B97473"/>
    <w:rsid w:val="00BA047B"/>
    <w:rsid w:val="00BA18FB"/>
    <w:rsid w:val="00BA2CB5"/>
    <w:rsid w:val="00BA442A"/>
    <w:rsid w:val="00BA5DFC"/>
    <w:rsid w:val="00BA7F55"/>
    <w:rsid w:val="00BB03E2"/>
    <w:rsid w:val="00BB2034"/>
    <w:rsid w:val="00BB2C99"/>
    <w:rsid w:val="00BB508C"/>
    <w:rsid w:val="00BB5DC9"/>
    <w:rsid w:val="00BB750D"/>
    <w:rsid w:val="00BC27D3"/>
    <w:rsid w:val="00BC2E01"/>
    <w:rsid w:val="00BC5294"/>
    <w:rsid w:val="00BC62AC"/>
    <w:rsid w:val="00BC6D4B"/>
    <w:rsid w:val="00BD01B9"/>
    <w:rsid w:val="00BD1E9C"/>
    <w:rsid w:val="00BD2C30"/>
    <w:rsid w:val="00BD2E71"/>
    <w:rsid w:val="00BD5C49"/>
    <w:rsid w:val="00BD5E61"/>
    <w:rsid w:val="00BE293C"/>
    <w:rsid w:val="00BE3473"/>
    <w:rsid w:val="00BE7AAC"/>
    <w:rsid w:val="00BE7FE7"/>
    <w:rsid w:val="00BF0D2D"/>
    <w:rsid w:val="00BF1B0E"/>
    <w:rsid w:val="00BF253B"/>
    <w:rsid w:val="00BF2A10"/>
    <w:rsid w:val="00BF3211"/>
    <w:rsid w:val="00BF3EF4"/>
    <w:rsid w:val="00BF49EA"/>
    <w:rsid w:val="00C05749"/>
    <w:rsid w:val="00C07AB9"/>
    <w:rsid w:val="00C07FEA"/>
    <w:rsid w:val="00C1184E"/>
    <w:rsid w:val="00C12B99"/>
    <w:rsid w:val="00C12DC7"/>
    <w:rsid w:val="00C13276"/>
    <w:rsid w:val="00C14B08"/>
    <w:rsid w:val="00C17298"/>
    <w:rsid w:val="00C17D08"/>
    <w:rsid w:val="00C209B8"/>
    <w:rsid w:val="00C2216A"/>
    <w:rsid w:val="00C24316"/>
    <w:rsid w:val="00C255AD"/>
    <w:rsid w:val="00C25F55"/>
    <w:rsid w:val="00C2674B"/>
    <w:rsid w:val="00C30115"/>
    <w:rsid w:val="00C30BF8"/>
    <w:rsid w:val="00C310DF"/>
    <w:rsid w:val="00C325C4"/>
    <w:rsid w:val="00C3321E"/>
    <w:rsid w:val="00C35176"/>
    <w:rsid w:val="00C3568A"/>
    <w:rsid w:val="00C40426"/>
    <w:rsid w:val="00C41B6F"/>
    <w:rsid w:val="00C42079"/>
    <w:rsid w:val="00C42917"/>
    <w:rsid w:val="00C43295"/>
    <w:rsid w:val="00C43519"/>
    <w:rsid w:val="00C442F2"/>
    <w:rsid w:val="00C45D7F"/>
    <w:rsid w:val="00C47C3B"/>
    <w:rsid w:val="00C52724"/>
    <w:rsid w:val="00C53153"/>
    <w:rsid w:val="00C5427E"/>
    <w:rsid w:val="00C547FC"/>
    <w:rsid w:val="00C606F4"/>
    <w:rsid w:val="00C6363A"/>
    <w:rsid w:val="00C661D6"/>
    <w:rsid w:val="00C669FB"/>
    <w:rsid w:val="00C671E4"/>
    <w:rsid w:val="00C703AF"/>
    <w:rsid w:val="00C722D3"/>
    <w:rsid w:val="00C73209"/>
    <w:rsid w:val="00C73A8E"/>
    <w:rsid w:val="00C75651"/>
    <w:rsid w:val="00C75E10"/>
    <w:rsid w:val="00C76798"/>
    <w:rsid w:val="00C77061"/>
    <w:rsid w:val="00C8029C"/>
    <w:rsid w:val="00C82179"/>
    <w:rsid w:val="00C83DF0"/>
    <w:rsid w:val="00C864C6"/>
    <w:rsid w:val="00C87378"/>
    <w:rsid w:val="00C87496"/>
    <w:rsid w:val="00C8761C"/>
    <w:rsid w:val="00C879AB"/>
    <w:rsid w:val="00C91A6F"/>
    <w:rsid w:val="00C92C03"/>
    <w:rsid w:val="00C9436A"/>
    <w:rsid w:val="00C972BC"/>
    <w:rsid w:val="00CA09AE"/>
    <w:rsid w:val="00CA0DE5"/>
    <w:rsid w:val="00CA18BD"/>
    <w:rsid w:val="00CA1DDD"/>
    <w:rsid w:val="00CA1EB6"/>
    <w:rsid w:val="00CA1F08"/>
    <w:rsid w:val="00CA4473"/>
    <w:rsid w:val="00CA606A"/>
    <w:rsid w:val="00CA739F"/>
    <w:rsid w:val="00CB71BA"/>
    <w:rsid w:val="00CB7D00"/>
    <w:rsid w:val="00CC1CE4"/>
    <w:rsid w:val="00CC46C2"/>
    <w:rsid w:val="00CC5540"/>
    <w:rsid w:val="00CC7094"/>
    <w:rsid w:val="00CC7D84"/>
    <w:rsid w:val="00CD0225"/>
    <w:rsid w:val="00CD071B"/>
    <w:rsid w:val="00CD2185"/>
    <w:rsid w:val="00CD441B"/>
    <w:rsid w:val="00CD5AE1"/>
    <w:rsid w:val="00CD778B"/>
    <w:rsid w:val="00CE0F4E"/>
    <w:rsid w:val="00CE1924"/>
    <w:rsid w:val="00CE3C10"/>
    <w:rsid w:val="00CE52F0"/>
    <w:rsid w:val="00CE56C4"/>
    <w:rsid w:val="00CE5AB4"/>
    <w:rsid w:val="00CE5BDE"/>
    <w:rsid w:val="00CE6CB7"/>
    <w:rsid w:val="00CE6F43"/>
    <w:rsid w:val="00CE736D"/>
    <w:rsid w:val="00CF2C5E"/>
    <w:rsid w:val="00CF6B4E"/>
    <w:rsid w:val="00D0210D"/>
    <w:rsid w:val="00D0238A"/>
    <w:rsid w:val="00D04848"/>
    <w:rsid w:val="00D05AE8"/>
    <w:rsid w:val="00D05CCF"/>
    <w:rsid w:val="00D12684"/>
    <w:rsid w:val="00D160AA"/>
    <w:rsid w:val="00D16FB4"/>
    <w:rsid w:val="00D2181B"/>
    <w:rsid w:val="00D22B7A"/>
    <w:rsid w:val="00D238DE"/>
    <w:rsid w:val="00D2484F"/>
    <w:rsid w:val="00D2597E"/>
    <w:rsid w:val="00D269A1"/>
    <w:rsid w:val="00D26EC7"/>
    <w:rsid w:val="00D30D12"/>
    <w:rsid w:val="00D30EFF"/>
    <w:rsid w:val="00D32758"/>
    <w:rsid w:val="00D32BEC"/>
    <w:rsid w:val="00D35731"/>
    <w:rsid w:val="00D36B91"/>
    <w:rsid w:val="00D37E22"/>
    <w:rsid w:val="00D420C5"/>
    <w:rsid w:val="00D43E3D"/>
    <w:rsid w:val="00D44218"/>
    <w:rsid w:val="00D44337"/>
    <w:rsid w:val="00D446EA"/>
    <w:rsid w:val="00D476CC"/>
    <w:rsid w:val="00D511EC"/>
    <w:rsid w:val="00D51345"/>
    <w:rsid w:val="00D52DF2"/>
    <w:rsid w:val="00D53EEF"/>
    <w:rsid w:val="00D55382"/>
    <w:rsid w:val="00D60C4E"/>
    <w:rsid w:val="00D6197B"/>
    <w:rsid w:val="00D62867"/>
    <w:rsid w:val="00D65463"/>
    <w:rsid w:val="00D67A0F"/>
    <w:rsid w:val="00D67DE3"/>
    <w:rsid w:val="00D70AA0"/>
    <w:rsid w:val="00D71F95"/>
    <w:rsid w:val="00D7207C"/>
    <w:rsid w:val="00D7262A"/>
    <w:rsid w:val="00D745FC"/>
    <w:rsid w:val="00D76CA9"/>
    <w:rsid w:val="00D76DAC"/>
    <w:rsid w:val="00D774B0"/>
    <w:rsid w:val="00D82115"/>
    <w:rsid w:val="00D82959"/>
    <w:rsid w:val="00D83258"/>
    <w:rsid w:val="00D83626"/>
    <w:rsid w:val="00D8681D"/>
    <w:rsid w:val="00D8755F"/>
    <w:rsid w:val="00D87FFC"/>
    <w:rsid w:val="00D90265"/>
    <w:rsid w:val="00D95300"/>
    <w:rsid w:val="00D95A0D"/>
    <w:rsid w:val="00DA311F"/>
    <w:rsid w:val="00DA3CD2"/>
    <w:rsid w:val="00DA42D9"/>
    <w:rsid w:val="00DA525A"/>
    <w:rsid w:val="00DA5B95"/>
    <w:rsid w:val="00DB084A"/>
    <w:rsid w:val="00DB1452"/>
    <w:rsid w:val="00DB1FFD"/>
    <w:rsid w:val="00DB4244"/>
    <w:rsid w:val="00DB4602"/>
    <w:rsid w:val="00DB5317"/>
    <w:rsid w:val="00DB7288"/>
    <w:rsid w:val="00DB7324"/>
    <w:rsid w:val="00DC0D1F"/>
    <w:rsid w:val="00DC16AF"/>
    <w:rsid w:val="00DC282E"/>
    <w:rsid w:val="00DC5991"/>
    <w:rsid w:val="00DC7663"/>
    <w:rsid w:val="00DD4232"/>
    <w:rsid w:val="00DE031F"/>
    <w:rsid w:val="00DE2F67"/>
    <w:rsid w:val="00DE3AFC"/>
    <w:rsid w:val="00DE6141"/>
    <w:rsid w:val="00DE68D2"/>
    <w:rsid w:val="00DE7224"/>
    <w:rsid w:val="00DF00A1"/>
    <w:rsid w:val="00DF5D1A"/>
    <w:rsid w:val="00E0051E"/>
    <w:rsid w:val="00E014B6"/>
    <w:rsid w:val="00E01E0F"/>
    <w:rsid w:val="00E02662"/>
    <w:rsid w:val="00E02FA0"/>
    <w:rsid w:val="00E03753"/>
    <w:rsid w:val="00E04558"/>
    <w:rsid w:val="00E06513"/>
    <w:rsid w:val="00E1241E"/>
    <w:rsid w:val="00E12878"/>
    <w:rsid w:val="00E13D71"/>
    <w:rsid w:val="00E14A77"/>
    <w:rsid w:val="00E16E8A"/>
    <w:rsid w:val="00E1708B"/>
    <w:rsid w:val="00E178A8"/>
    <w:rsid w:val="00E2044C"/>
    <w:rsid w:val="00E20785"/>
    <w:rsid w:val="00E23941"/>
    <w:rsid w:val="00E23979"/>
    <w:rsid w:val="00E24EF4"/>
    <w:rsid w:val="00E25A3C"/>
    <w:rsid w:val="00E30841"/>
    <w:rsid w:val="00E30D7D"/>
    <w:rsid w:val="00E31AE7"/>
    <w:rsid w:val="00E3317A"/>
    <w:rsid w:val="00E34B4E"/>
    <w:rsid w:val="00E364E8"/>
    <w:rsid w:val="00E36F1E"/>
    <w:rsid w:val="00E40419"/>
    <w:rsid w:val="00E4335D"/>
    <w:rsid w:val="00E4344C"/>
    <w:rsid w:val="00E451C6"/>
    <w:rsid w:val="00E457AD"/>
    <w:rsid w:val="00E46227"/>
    <w:rsid w:val="00E463B0"/>
    <w:rsid w:val="00E52B77"/>
    <w:rsid w:val="00E55A83"/>
    <w:rsid w:val="00E55BC3"/>
    <w:rsid w:val="00E56FE9"/>
    <w:rsid w:val="00E60EEE"/>
    <w:rsid w:val="00E633D2"/>
    <w:rsid w:val="00E663DC"/>
    <w:rsid w:val="00E67405"/>
    <w:rsid w:val="00E709C6"/>
    <w:rsid w:val="00E719F6"/>
    <w:rsid w:val="00E71BD8"/>
    <w:rsid w:val="00E74910"/>
    <w:rsid w:val="00E76971"/>
    <w:rsid w:val="00E805AD"/>
    <w:rsid w:val="00E80A15"/>
    <w:rsid w:val="00E81C11"/>
    <w:rsid w:val="00E87311"/>
    <w:rsid w:val="00E87735"/>
    <w:rsid w:val="00E877FF"/>
    <w:rsid w:val="00E87F8F"/>
    <w:rsid w:val="00E92825"/>
    <w:rsid w:val="00E928A1"/>
    <w:rsid w:val="00E9398E"/>
    <w:rsid w:val="00E95AB2"/>
    <w:rsid w:val="00E966E9"/>
    <w:rsid w:val="00E96E6A"/>
    <w:rsid w:val="00EA0F6E"/>
    <w:rsid w:val="00EA1AC8"/>
    <w:rsid w:val="00EA1C98"/>
    <w:rsid w:val="00EA3D17"/>
    <w:rsid w:val="00EA6D83"/>
    <w:rsid w:val="00EA74C1"/>
    <w:rsid w:val="00EB0B27"/>
    <w:rsid w:val="00EB166D"/>
    <w:rsid w:val="00EB28C1"/>
    <w:rsid w:val="00EB50B1"/>
    <w:rsid w:val="00EB57C8"/>
    <w:rsid w:val="00EB6A3C"/>
    <w:rsid w:val="00EB6D25"/>
    <w:rsid w:val="00EB769E"/>
    <w:rsid w:val="00EC04BC"/>
    <w:rsid w:val="00EC0E32"/>
    <w:rsid w:val="00EC1028"/>
    <w:rsid w:val="00EC1FB4"/>
    <w:rsid w:val="00EC3334"/>
    <w:rsid w:val="00EC4D90"/>
    <w:rsid w:val="00EC52F0"/>
    <w:rsid w:val="00EC7BFC"/>
    <w:rsid w:val="00ED3E34"/>
    <w:rsid w:val="00ED41AC"/>
    <w:rsid w:val="00ED445C"/>
    <w:rsid w:val="00ED7BD1"/>
    <w:rsid w:val="00EE01C9"/>
    <w:rsid w:val="00EE1521"/>
    <w:rsid w:val="00EE1991"/>
    <w:rsid w:val="00EE20D2"/>
    <w:rsid w:val="00EE4026"/>
    <w:rsid w:val="00EE5155"/>
    <w:rsid w:val="00EE5645"/>
    <w:rsid w:val="00EE70DF"/>
    <w:rsid w:val="00EE762E"/>
    <w:rsid w:val="00EF6C5F"/>
    <w:rsid w:val="00EF7C7A"/>
    <w:rsid w:val="00F0145E"/>
    <w:rsid w:val="00F014A1"/>
    <w:rsid w:val="00F02F4A"/>
    <w:rsid w:val="00F03169"/>
    <w:rsid w:val="00F0429B"/>
    <w:rsid w:val="00F06299"/>
    <w:rsid w:val="00F06E57"/>
    <w:rsid w:val="00F07854"/>
    <w:rsid w:val="00F10FE1"/>
    <w:rsid w:val="00F11981"/>
    <w:rsid w:val="00F1350B"/>
    <w:rsid w:val="00F20A2C"/>
    <w:rsid w:val="00F21B9A"/>
    <w:rsid w:val="00F22775"/>
    <w:rsid w:val="00F22E87"/>
    <w:rsid w:val="00F2444E"/>
    <w:rsid w:val="00F24E72"/>
    <w:rsid w:val="00F2750D"/>
    <w:rsid w:val="00F27D27"/>
    <w:rsid w:val="00F302FE"/>
    <w:rsid w:val="00F320E8"/>
    <w:rsid w:val="00F32188"/>
    <w:rsid w:val="00F32DFD"/>
    <w:rsid w:val="00F42EA3"/>
    <w:rsid w:val="00F475CA"/>
    <w:rsid w:val="00F516BF"/>
    <w:rsid w:val="00F51FA7"/>
    <w:rsid w:val="00F52044"/>
    <w:rsid w:val="00F5268D"/>
    <w:rsid w:val="00F52AD1"/>
    <w:rsid w:val="00F52BE0"/>
    <w:rsid w:val="00F55D73"/>
    <w:rsid w:val="00F60060"/>
    <w:rsid w:val="00F603AC"/>
    <w:rsid w:val="00F60650"/>
    <w:rsid w:val="00F60999"/>
    <w:rsid w:val="00F60DA1"/>
    <w:rsid w:val="00F63177"/>
    <w:rsid w:val="00F63929"/>
    <w:rsid w:val="00F63E76"/>
    <w:rsid w:val="00F659F1"/>
    <w:rsid w:val="00F66585"/>
    <w:rsid w:val="00F6676A"/>
    <w:rsid w:val="00F7065C"/>
    <w:rsid w:val="00F70B7C"/>
    <w:rsid w:val="00F70C62"/>
    <w:rsid w:val="00F73AF7"/>
    <w:rsid w:val="00F75169"/>
    <w:rsid w:val="00F77788"/>
    <w:rsid w:val="00F80E27"/>
    <w:rsid w:val="00F80EA5"/>
    <w:rsid w:val="00F91F02"/>
    <w:rsid w:val="00F933A9"/>
    <w:rsid w:val="00F966DA"/>
    <w:rsid w:val="00F97428"/>
    <w:rsid w:val="00F9762F"/>
    <w:rsid w:val="00FA0065"/>
    <w:rsid w:val="00FA1305"/>
    <w:rsid w:val="00FA303E"/>
    <w:rsid w:val="00FA43E8"/>
    <w:rsid w:val="00FA441B"/>
    <w:rsid w:val="00FA4F13"/>
    <w:rsid w:val="00FA6E96"/>
    <w:rsid w:val="00FA7871"/>
    <w:rsid w:val="00FA7FBC"/>
    <w:rsid w:val="00FB021C"/>
    <w:rsid w:val="00FB6CBF"/>
    <w:rsid w:val="00FC017D"/>
    <w:rsid w:val="00FC2400"/>
    <w:rsid w:val="00FC389D"/>
    <w:rsid w:val="00FC3D93"/>
    <w:rsid w:val="00FC484C"/>
    <w:rsid w:val="00FC49C8"/>
    <w:rsid w:val="00FC5224"/>
    <w:rsid w:val="00FC5B99"/>
    <w:rsid w:val="00FC7085"/>
    <w:rsid w:val="00FC7A92"/>
    <w:rsid w:val="00FD0C05"/>
    <w:rsid w:val="00FD1805"/>
    <w:rsid w:val="00FD1E06"/>
    <w:rsid w:val="00FD25E1"/>
    <w:rsid w:val="00FD3AD5"/>
    <w:rsid w:val="00FD3C19"/>
    <w:rsid w:val="00FD4957"/>
    <w:rsid w:val="00FD73F5"/>
    <w:rsid w:val="00FE0DB0"/>
    <w:rsid w:val="00FE2826"/>
    <w:rsid w:val="00FE2C47"/>
    <w:rsid w:val="00FE364F"/>
    <w:rsid w:val="00FE3CE3"/>
    <w:rsid w:val="00FE4A9E"/>
    <w:rsid w:val="00FE5C29"/>
    <w:rsid w:val="00FE5F58"/>
    <w:rsid w:val="00FE7509"/>
    <w:rsid w:val="00FF1323"/>
    <w:rsid w:val="00FF191D"/>
    <w:rsid w:val="00FF29C6"/>
    <w:rsid w:val="00FF38B3"/>
    <w:rsid w:val="00FF48FD"/>
    <w:rsid w:val="00FF4AEB"/>
    <w:rsid w:val="00FF4E49"/>
    <w:rsid w:val="00FF6D0C"/>
    <w:rsid w:val="00FF6F8A"/>
    <w:rsid w:val="00FF7A6A"/>
    <w:rsid w:val="04AE337E"/>
    <w:rsid w:val="06053772"/>
    <w:rsid w:val="077B12D8"/>
    <w:rsid w:val="0A8F3F52"/>
    <w:rsid w:val="0B34650E"/>
    <w:rsid w:val="193441A8"/>
    <w:rsid w:val="28556259"/>
    <w:rsid w:val="40452B2A"/>
    <w:rsid w:val="43AA712C"/>
    <w:rsid w:val="454B7D4E"/>
    <w:rsid w:val="4B58479D"/>
    <w:rsid w:val="56581FA8"/>
    <w:rsid w:val="6B9F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4776A"/>
  <w15:chartTrackingRefBased/>
  <w15:docId w15:val="{FEF3EED6-91CC-4580-A55E-869101E2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iPriority="0"/>
    <w:lsdException w:name="annotation text" w:unhideWhenUsed="1"/>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uiPriority="0"/>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22"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18"/>
      <w:szCs w:val="18"/>
    </w:rPr>
  </w:style>
  <w:style w:type="paragraph" w:styleId="1">
    <w:name w:val="heading 1"/>
    <w:basedOn w:val="a0"/>
    <w:next w:val="a1"/>
    <w:link w:val="10"/>
    <w:qFormat/>
    <w:rsid w:val="001114E5"/>
    <w:pPr>
      <w:keepNext/>
      <w:keepLines/>
      <w:widowControl/>
      <w:spacing w:line="360" w:lineRule="auto"/>
      <w:jc w:val="center"/>
      <w:outlineLvl w:val="0"/>
    </w:pPr>
    <w:rPr>
      <w:rFonts w:eastAsia="黑体"/>
      <w:b/>
      <w:kern w:val="44"/>
      <w:sz w:val="36"/>
    </w:rPr>
  </w:style>
  <w:style w:type="paragraph" w:styleId="2">
    <w:name w:val="heading 2"/>
    <w:basedOn w:val="a0"/>
    <w:next w:val="a1"/>
    <w:qFormat/>
    <w:rsid w:val="006B3302"/>
    <w:pPr>
      <w:keepNext/>
      <w:keepLines/>
      <w:numPr>
        <w:ilvl w:val="1"/>
        <w:numId w:val="10"/>
      </w:numPr>
      <w:jc w:val="left"/>
      <w:outlineLvl w:val="1"/>
    </w:pPr>
    <w:rPr>
      <w:b/>
      <w:sz w:val="30"/>
    </w:rPr>
  </w:style>
  <w:style w:type="paragraph" w:styleId="3">
    <w:name w:val="heading 3"/>
    <w:basedOn w:val="a0"/>
    <w:next w:val="a1"/>
    <w:autoRedefine/>
    <w:qFormat/>
    <w:rsid w:val="00F75169"/>
    <w:pPr>
      <w:keepNext/>
      <w:keepLines/>
      <w:numPr>
        <w:ilvl w:val="2"/>
        <w:numId w:val="10"/>
      </w:numPr>
      <w:spacing w:before="156" w:after="156" w:line="360" w:lineRule="auto"/>
      <w:jc w:val="left"/>
      <w:outlineLvl w:val="2"/>
    </w:pPr>
    <w:rPr>
      <w:b/>
      <w:sz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1114E5"/>
    <w:rPr>
      <w:rFonts w:eastAsia="黑体"/>
      <w:b/>
      <w:kern w:val="44"/>
      <w:sz w:val="36"/>
      <w:szCs w:val="18"/>
    </w:rPr>
  </w:style>
  <w:style w:type="paragraph" w:styleId="TOC7">
    <w:name w:val="toc 7"/>
    <w:basedOn w:val="a0"/>
    <w:next w:val="a0"/>
    <w:semiHidden/>
    <w:pPr>
      <w:ind w:left="2520"/>
    </w:pPr>
  </w:style>
  <w:style w:type="paragraph" w:styleId="a5">
    <w:name w:val="Normal Indent"/>
    <w:basedOn w:val="a0"/>
    <w:semiHidden/>
    <w:pPr>
      <w:ind w:firstLine="420"/>
    </w:pPr>
  </w:style>
  <w:style w:type="paragraph" w:styleId="a6">
    <w:name w:val="caption"/>
    <w:basedOn w:val="a0"/>
    <w:next w:val="a0"/>
    <w:pPr>
      <w:spacing w:after="120"/>
      <w:jc w:val="center"/>
    </w:pPr>
  </w:style>
  <w:style w:type="paragraph" w:styleId="a7">
    <w:name w:val="Document Map"/>
    <w:basedOn w:val="a0"/>
    <w:semiHidden/>
    <w:pPr>
      <w:shd w:val="clear" w:color="auto" w:fill="000080"/>
    </w:pPr>
  </w:style>
  <w:style w:type="paragraph" w:styleId="a8">
    <w:name w:val="annotation text"/>
    <w:basedOn w:val="a0"/>
    <w:link w:val="a9"/>
    <w:uiPriority w:val="99"/>
    <w:unhideWhenUsed/>
    <w:pPr>
      <w:jc w:val="left"/>
    </w:pPr>
  </w:style>
  <w:style w:type="character" w:customStyle="1" w:styleId="a9">
    <w:name w:val="批注文字 字符"/>
    <w:link w:val="a8"/>
    <w:uiPriority w:val="99"/>
    <w:semiHidden/>
    <w:rPr>
      <w:kern w:val="2"/>
      <w:sz w:val="18"/>
      <w:szCs w:val="18"/>
    </w:rPr>
  </w:style>
  <w:style w:type="paragraph" w:styleId="aa">
    <w:name w:val="Body Text"/>
    <w:basedOn w:val="a0"/>
    <w:pPr>
      <w:widowControl/>
      <w:ind w:right="35"/>
      <w:jc w:val="left"/>
    </w:pPr>
    <w:rPr>
      <w:sz w:val="24"/>
    </w:rPr>
  </w:style>
  <w:style w:type="paragraph" w:styleId="ab">
    <w:name w:val="Body Text Indent"/>
    <w:basedOn w:val="a0"/>
    <w:semiHidden/>
    <w:pPr>
      <w:ind w:firstLine="482"/>
    </w:pPr>
    <w:rPr>
      <w:sz w:val="24"/>
    </w:rPr>
  </w:style>
  <w:style w:type="paragraph" w:styleId="TOC5">
    <w:name w:val="toc 5"/>
    <w:basedOn w:val="a0"/>
    <w:next w:val="a0"/>
    <w:semiHidden/>
    <w:pPr>
      <w:ind w:left="1680"/>
    </w:pPr>
  </w:style>
  <w:style w:type="paragraph" w:styleId="TOC3">
    <w:name w:val="toc 3"/>
    <w:basedOn w:val="a0"/>
    <w:next w:val="a0"/>
    <w:uiPriority w:val="39"/>
    <w:qFormat/>
    <w:pPr>
      <w:tabs>
        <w:tab w:val="right" w:leader="dot" w:pos="9061"/>
      </w:tabs>
      <w:spacing w:line="360" w:lineRule="auto"/>
      <w:ind w:firstLine="902"/>
    </w:pPr>
  </w:style>
  <w:style w:type="paragraph" w:styleId="ac">
    <w:name w:val="Plain Text"/>
    <w:basedOn w:val="a0"/>
    <w:semiHidden/>
    <w:rPr>
      <w:rFonts w:ascii="宋体" w:hAnsi="Courier New" w:cs="Courier New"/>
      <w:szCs w:val="21"/>
    </w:rPr>
  </w:style>
  <w:style w:type="paragraph" w:styleId="TOC8">
    <w:name w:val="toc 8"/>
    <w:basedOn w:val="a0"/>
    <w:next w:val="a0"/>
    <w:semiHidden/>
    <w:pPr>
      <w:ind w:left="2940"/>
    </w:pPr>
  </w:style>
  <w:style w:type="paragraph" w:styleId="20">
    <w:name w:val="Body Text Indent 2"/>
    <w:basedOn w:val="a0"/>
    <w:semiHidden/>
    <w:pPr>
      <w:ind w:left="-141" w:firstLine="213"/>
    </w:pPr>
  </w:style>
  <w:style w:type="paragraph" w:styleId="ad">
    <w:name w:val="endnote text"/>
    <w:basedOn w:val="a0"/>
    <w:semiHidden/>
    <w:pPr>
      <w:snapToGrid w:val="0"/>
      <w:jc w:val="left"/>
    </w:pPr>
  </w:style>
  <w:style w:type="paragraph" w:styleId="ae">
    <w:name w:val="Balloon Text"/>
    <w:basedOn w:val="a0"/>
    <w:link w:val="af"/>
    <w:uiPriority w:val="99"/>
    <w:unhideWhenUsed/>
  </w:style>
  <w:style w:type="character" w:customStyle="1" w:styleId="af">
    <w:name w:val="批注框文本 字符"/>
    <w:link w:val="ae"/>
    <w:uiPriority w:val="99"/>
    <w:semiHidden/>
    <w:rPr>
      <w:kern w:val="2"/>
      <w:sz w:val="18"/>
      <w:szCs w:val="18"/>
    </w:rPr>
  </w:style>
  <w:style w:type="paragraph" w:styleId="af0">
    <w:name w:val="footer"/>
    <w:basedOn w:val="a0"/>
    <w:pPr>
      <w:tabs>
        <w:tab w:val="center" w:pos="4153"/>
        <w:tab w:val="right" w:pos="8306"/>
      </w:tabs>
      <w:snapToGrid w:val="0"/>
      <w:jc w:val="left"/>
    </w:pPr>
  </w:style>
  <w:style w:type="paragraph" w:styleId="af1">
    <w:name w:val="header"/>
    <w:basedOn w:val="a0"/>
    <w:link w:val="af2"/>
    <w:uiPriority w:val="99"/>
    <w:pPr>
      <w:pBdr>
        <w:bottom w:val="single" w:sz="6" w:space="1" w:color="auto"/>
      </w:pBdr>
      <w:tabs>
        <w:tab w:val="center" w:pos="4153"/>
        <w:tab w:val="right" w:pos="8306"/>
      </w:tabs>
      <w:snapToGrid w:val="0"/>
      <w:jc w:val="center"/>
    </w:pPr>
    <w:rPr>
      <w:rFonts w:eastAsia="楷体_GB2312"/>
    </w:rPr>
  </w:style>
  <w:style w:type="character" w:customStyle="1" w:styleId="af2">
    <w:name w:val="页眉 字符"/>
    <w:link w:val="af1"/>
    <w:uiPriority w:val="99"/>
    <w:rPr>
      <w:rFonts w:eastAsia="楷体_GB2312"/>
      <w:kern w:val="2"/>
      <w:sz w:val="18"/>
      <w:szCs w:val="18"/>
    </w:rPr>
  </w:style>
  <w:style w:type="paragraph" w:styleId="TOC1">
    <w:name w:val="toc 1"/>
    <w:basedOn w:val="a0"/>
    <w:next w:val="a0"/>
    <w:uiPriority w:val="39"/>
    <w:qFormat/>
    <w:pPr>
      <w:tabs>
        <w:tab w:val="left" w:pos="397"/>
        <w:tab w:val="right" w:leader="dot" w:pos="9061"/>
      </w:tabs>
      <w:spacing w:beforeLines="50" w:before="156" w:line="360" w:lineRule="auto"/>
    </w:pPr>
    <w:rPr>
      <w:rFonts w:eastAsia="黑体"/>
      <w:sz w:val="24"/>
    </w:rPr>
  </w:style>
  <w:style w:type="paragraph" w:styleId="TOC4">
    <w:name w:val="toc 4"/>
    <w:basedOn w:val="a0"/>
    <w:next w:val="a0"/>
    <w:semiHidden/>
    <w:pPr>
      <w:ind w:left="1260"/>
    </w:pPr>
  </w:style>
  <w:style w:type="paragraph" w:styleId="af3">
    <w:name w:val="footnote text"/>
    <w:basedOn w:val="a0"/>
    <w:semiHidden/>
    <w:pPr>
      <w:snapToGrid w:val="0"/>
      <w:jc w:val="left"/>
    </w:pPr>
  </w:style>
  <w:style w:type="paragraph" w:styleId="TOC6">
    <w:name w:val="toc 6"/>
    <w:basedOn w:val="a0"/>
    <w:next w:val="a0"/>
    <w:semiHidden/>
    <w:pPr>
      <w:ind w:left="2100"/>
    </w:pPr>
  </w:style>
  <w:style w:type="paragraph" w:styleId="30">
    <w:name w:val="Body Text Indent 3"/>
    <w:basedOn w:val="a0"/>
    <w:semiHidden/>
    <w:pPr>
      <w:ind w:firstLine="482"/>
      <w:jc w:val="left"/>
    </w:pPr>
    <w:rPr>
      <w:sz w:val="24"/>
    </w:rPr>
  </w:style>
  <w:style w:type="paragraph" w:styleId="TOC2">
    <w:name w:val="toc 2"/>
    <w:basedOn w:val="a0"/>
    <w:next w:val="a0"/>
    <w:uiPriority w:val="39"/>
    <w:pPr>
      <w:tabs>
        <w:tab w:val="left" w:pos="900"/>
        <w:tab w:val="right" w:leader="dot" w:pos="9061"/>
      </w:tabs>
      <w:spacing w:line="360" w:lineRule="auto"/>
      <w:ind w:firstLineChars="150" w:firstLine="360"/>
    </w:pPr>
    <w:rPr>
      <w:sz w:val="24"/>
    </w:rPr>
  </w:style>
  <w:style w:type="paragraph" w:styleId="TOC9">
    <w:name w:val="toc 9"/>
    <w:basedOn w:val="a0"/>
    <w:next w:val="a0"/>
    <w:semiHidden/>
    <w:pPr>
      <w:ind w:left="3360"/>
    </w:pPr>
  </w:style>
  <w:style w:type="paragraph" w:styleId="21">
    <w:name w:val="Body Text 2"/>
    <w:basedOn w:val="a0"/>
    <w:link w:val="22"/>
    <w:uiPriority w:val="99"/>
    <w:unhideWhenUsed/>
    <w:pPr>
      <w:spacing w:after="120" w:line="480" w:lineRule="auto"/>
    </w:pPr>
  </w:style>
  <w:style w:type="character" w:customStyle="1" w:styleId="22">
    <w:name w:val="正文文本 2 字符"/>
    <w:link w:val="21"/>
    <w:uiPriority w:val="99"/>
    <w:semiHidden/>
    <w:rPr>
      <w:kern w:val="2"/>
      <w:sz w:val="18"/>
      <w:szCs w:val="18"/>
    </w:rPr>
  </w:style>
  <w:style w:type="paragraph" w:styleId="af4">
    <w:name w:val="Normal (Web)"/>
    <w:basedOn w:val="a0"/>
    <w:uiPriority w:val="99"/>
    <w:unhideWhenUsed/>
    <w:pPr>
      <w:widowControl/>
      <w:spacing w:before="100" w:beforeAutospacing="1" w:after="100" w:afterAutospacing="1"/>
      <w:jc w:val="left"/>
    </w:pPr>
    <w:rPr>
      <w:rFonts w:ascii="宋体" w:hAnsi="宋体" w:cs="宋体"/>
      <w:kern w:val="0"/>
      <w:sz w:val="24"/>
      <w:szCs w:val="24"/>
    </w:rPr>
  </w:style>
  <w:style w:type="paragraph" w:styleId="af5">
    <w:name w:val="annotation subject"/>
    <w:basedOn w:val="a8"/>
    <w:next w:val="a8"/>
    <w:link w:val="af6"/>
    <w:uiPriority w:val="99"/>
    <w:unhideWhenUsed/>
    <w:rPr>
      <w:b/>
      <w:bCs/>
    </w:rPr>
  </w:style>
  <w:style w:type="character" w:customStyle="1" w:styleId="af6">
    <w:name w:val="批注主题 字符"/>
    <w:link w:val="af5"/>
    <w:uiPriority w:val="99"/>
    <w:semiHidden/>
    <w:rPr>
      <w:b/>
      <w:bCs/>
      <w:kern w:val="2"/>
      <w:sz w:val="18"/>
      <w:szCs w:val="18"/>
    </w:rPr>
  </w:style>
  <w:style w:type="table" w:styleId="af7">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style>
  <w:style w:type="character" w:styleId="af9">
    <w:name w:val="FollowedHyperlink"/>
    <w:semiHidden/>
    <w:rPr>
      <w:color w:val="800080"/>
      <w:u w:val="single"/>
    </w:rPr>
  </w:style>
  <w:style w:type="character" w:styleId="afa">
    <w:name w:val="Emphasis"/>
    <w:uiPriority w:val="20"/>
    <w:qFormat/>
    <w:rPr>
      <w:i/>
      <w:iCs/>
    </w:rPr>
  </w:style>
  <w:style w:type="character" w:styleId="afb">
    <w:name w:val="Hyperlink"/>
    <w:uiPriority w:val="99"/>
    <w:rPr>
      <w:color w:val="0000FF"/>
      <w:u w:val="single"/>
    </w:rPr>
  </w:style>
  <w:style w:type="character" w:styleId="afc">
    <w:name w:val="annotation reference"/>
    <w:uiPriority w:val="99"/>
    <w:unhideWhenUsed/>
    <w:rPr>
      <w:sz w:val="21"/>
      <w:szCs w:val="21"/>
    </w:rPr>
  </w:style>
  <w:style w:type="character" w:styleId="afd">
    <w:name w:val="footnote reference"/>
    <w:semiHidden/>
    <w:rPr>
      <w:vertAlign w:val="superscript"/>
    </w:rPr>
  </w:style>
  <w:style w:type="paragraph" w:customStyle="1" w:styleId="4">
    <w:name w:val="标题4"/>
    <w:basedOn w:val="a0"/>
    <w:next w:val="a5"/>
    <w:pPr>
      <w:outlineLvl w:val="3"/>
    </w:pPr>
    <w:rPr>
      <w:rFonts w:ascii="宋体" w:hAnsi="宋体"/>
    </w:rPr>
  </w:style>
  <w:style w:type="paragraph" w:customStyle="1" w:styleId="11">
    <w:name w:val="正文1"/>
    <w:basedOn w:val="a0"/>
    <w:pPr>
      <w:ind w:firstLine="425"/>
    </w:pPr>
  </w:style>
  <w:style w:type="paragraph" w:customStyle="1" w:styleId="afe">
    <w:name w:val="表格"/>
    <w:basedOn w:val="11"/>
    <w:pPr>
      <w:spacing w:before="80" w:after="80"/>
      <w:ind w:firstLine="0"/>
      <w:jc w:val="left"/>
    </w:pPr>
  </w:style>
  <w:style w:type="paragraph" w:customStyle="1" w:styleId="aff">
    <w:name w:val="表头"/>
    <w:basedOn w:val="a6"/>
    <w:pPr>
      <w:spacing w:before="120"/>
      <w:outlineLvl w:val="3"/>
    </w:pPr>
    <w:rPr>
      <w:rFonts w:eastAsia="黑体"/>
    </w:rPr>
  </w:style>
  <w:style w:type="paragraph" w:customStyle="1" w:styleId="aff0">
    <w:name w:val="表注"/>
    <w:basedOn w:val="a6"/>
    <w:rPr>
      <w:rFonts w:eastAsia="黑体"/>
    </w:rPr>
  </w:style>
  <w:style w:type="paragraph" w:customStyle="1" w:styleId="aff1">
    <w:name w:val="单命令行"/>
    <w:basedOn w:val="a0"/>
    <w:next w:val="a0"/>
    <w:pPr>
      <w:ind w:left="425"/>
      <w:jc w:val="left"/>
    </w:pPr>
    <w:rPr>
      <w:rFonts w:ascii="Courier New" w:hAnsi="Courier New"/>
    </w:rPr>
  </w:style>
  <w:style w:type="paragraph" w:customStyle="1" w:styleId="aff2">
    <w:name w:val="节"/>
    <w:basedOn w:val="a0"/>
    <w:next w:val="a0"/>
    <w:pPr>
      <w:spacing w:before="120"/>
    </w:pPr>
    <w:rPr>
      <w:rFonts w:eastAsia="黑体"/>
    </w:rPr>
  </w:style>
  <w:style w:type="paragraph" w:customStyle="1" w:styleId="aff3">
    <w:name w:val="命令行"/>
    <w:basedOn w:val="a0"/>
    <w:pPr>
      <w:shd w:val="pct10" w:color="auto" w:fill="FFFFFF"/>
      <w:jc w:val="center"/>
    </w:pPr>
    <w:rPr>
      <w:rFonts w:ascii="Lucida Console" w:hAnsi="Lucida Console"/>
    </w:rPr>
  </w:style>
  <w:style w:type="paragraph" w:customStyle="1" w:styleId="aff4">
    <w:name w:val="图"/>
    <w:basedOn w:val="a6"/>
    <w:next w:val="a6"/>
  </w:style>
  <w:style w:type="paragraph" w:customStyle="1" w:styleId="aff5">
    <w:name w:val="图注"/>
    <w:basedOn w:val="a6"/>
    <w:next w:val="a0"/>
  </w:style>
  <w:style w:type="paragraph" w:customStyle="1" w:styleId="aff6">
    <w:name w:val="正文＋"/>
    <w:basedOn w:val="a0"/>
    <w:next w:val="aff3"/>
    <w:pPr>
      <w:spacing w:after="120"/>
    </w:pPr>
  </w:style>
  <w:style w:type="paragraph" w:customStyle="1" w:styleId="23">
    <w:name w:val="正文2"/>
    <w:basedOn w:val="11"/>
    <w:next w:val="11"/>
    <w:rPr>
      <w:rFonts w:ascii="Courier New" w:hAnsi="Courier New"/>
    </w:rPr>
  </w:style>
  <w:style w:type="paragraph" w:customStyle="1" w:styleId="aff7">
    <w:name w:val="注释"/>
    <w:basedOn w:val="a0"/>
    <w:next w:val="a0"/>
    <w:pPr>
      <w:spacing w:before="120" w:after="120"/>
    </w:pPr>
    <w:rPr>
      <w:rFonts w:eastAsia="楷体_GB2312"/>
    </w:rPr>
  </w:style>
  <w:style w:type="paragraph" w:customStyle="1" w:styleId="aff8">
    <w:name w:val="注意内容"/>
    <w:basedOn w:val="a0"/>
    <w:next w:val="a5"/>
    <w:pPr>
      <w:shd w:val="pct20" w:color="auto" w:fill="auto"/>
      <w:adjustRightInd w:val="0"/>
      <w:spacing w:line="310" w:lineRule="atLeast"/>
      <w:ind w:firstLine="420"/>
      <w:textAlignment w:val="baseline"/>
    </w:pPr>
    <w:rPr>
      <w:rFonts w:eastAsia="楷体_GB2312"/>
      <w:kern w:val="0"/>
    </w:rPr>
  </w:style>
  <w:style w:type="paragraph" w:customStyle="1" w:styleId="aff9">
    <w:name w:val="程序"/>
    <w:basedOn w:val="ac"/>
    <w:pPr>
      <w:spacing w:line="300" w:lineRule="auto"/>
    </w:pPr>
    <w:rPr>
      <w:rFonts w:ascii="Times New Roman" w:hAnsi="Times New Roman"/>
    </w:rPr>
  </w:style>
  <w:style w:type="paragraph" w:customStyle="1" w:styleId="MTDisplayEquation">
    <w:name w:val="MTDisplayEquation"/>
    <w:basedOn w:val="a0"/>
    <w:next w:val="a0"/>
    <w:link w:val="MTDisplayEquationChar"/>
    <w:pPr>
      <w:tabs>
        <w:tab w:val="center" w:pos="4540"/>
        <w:tab w:val="right" w:pos="9080"/>
      </w:tabs>
      <w:autoSpaceDE w:val="0"/>
      <w:autoSpaceDN w:val="0"/>
      <w:adjustRightInd w:val="0"/>
      <w:spacing w:beforeLines="50" w:before="156" w:line="360" w:lineRule="auto"/>
      <w:ind w:rightChars="-3" w:right="-5" w:firstLineChars="200" w:firstLine="480"/>
      <w:jc w:val="left"/>
      <w:textAlignment w:val="center"/>
    </w:pPr>
    <w:rPr>
      <w:kern w:val="0"/>
      <w:sz w:val="24"/>
      <w:szCs w:val="20"/>
    </w:rPr>
  </w:style>
  <w:style w:type="character" w:customStyle="1" w:styleId="MTDisplayEquationChar">
    <w:name w:val="MTDisplayEquation Char"/>
    <w:link w:val="MTDisplayEquation"/>
    <w:rPr>
      <w:sz w:val="24"/>
    </w:rPr>
  </w:style>
  <w:style w:type="paragraph" w:styleId="TOC">
    <w:name w:val="TOC Heading"/>
    <w:basedOn w:val="1"/>
    <w:next w:val="a0"/>
    <w:uiPriority w:val="39"/>
    <w:qFormat/>
    <w:pPr>
      <w:spacing w:before="480" w:line="276" w:lineRule="auto"/>
      <w:jc w:val="left"/>
      <w:outlineLvl w:val="9"/>
    </w:pPr>
    <w:rPr>
      <w:rFonts w:ascii="Cambria" w:eastAsia="宋体" w:hAnsi="Cambria"/>
      <w:bCs/>
      <w:color w:val="365F91"/>
      <w:kern w:val="0"/>
      <w:sz w:val="28"/>
      <w:szCs w:val="28"/>
    </w:rPr>
  </w:style>
  <w:style w:type="paragraph" w:customStyle="1" w:styleId="31">
    <w:name w:val="标题3"/>
    <w:basedOn w:val="a0"/>
    <w:link w:val="3Char"/>
    <w:pPr>
      <w:autoSpaceDE w:val="0"/>
      <w:autoSpaceDN w:val="0"/>
      <w:adjustRightInd w:val="0"/>
      <w:spacing w:beforeLines="50" w:before="156" w:afterLines="50" w:after="156" w:line="360" w:lineRule="auto"/>
      <w:jc w:val="left"/>
      <w:textAlignment w:val="center"/>
    </w:pPr>
    <w:rPr>
      <w:rFonts w:ascii="黑体" w:eastAsia="黑体" w:hAnsi="黑体"/>
      <w:kern w:val="0"/>
      <w:sz w:val="24"/>
      <w:szCs w:val="20"/>
    </w:rPr>
  </w:style>
  <w:style w:type="character" w:customStyle="1" w:styleId="3Char">
    <w:name w:val="标题3 Char"/>
    <w:link w:val="31"/>
    <w:rPr>
      <w:rFonts w:ascii="黑体" w:eastAsia="黑体" w:hAnsi="黑体"/>
      <w:sz w:val="24"/>
    </w:rPr>
  </w:style>
  <w:style w:type="character" w:customStyle="1" w:styleId="apple-converted-space">
    <w:name w:val="apple-converted-space"/>
  </w:style>
  <w:style w:type="paragraph" w:styleId="affa">
    <w:name w:val="List Paragraph"/>
    <w:basedOn w:val="a0"/>
    <w:uiPriority w:val="34"/>
    <w:qFormat/>
    <w:pPr>
      <w:ind w:firstLineChars="200" w:firstLine="420"/>
    </w:pPr>
    <w:rPr>
      <w:rFonts w:ascii="Calibri" w:hAnsi="Calibri"/>
      <w:sz w:val="21"/>
      <w:szCs w:val="22"/>
    </w:rPr>
  </w:style>
  <w:style w:type="paragraph" w:styleId="affb">
    <w:name w:val="No Spacing"/>
    <w:uiPriority w:val="1"/>
    <w:qFormat/>
    <w:pPr>
      <w:widowControl w:val="0"/>
      <w:jc w:val="both"/>
    </w:pPr>
    <w:rPr>
      <w:kern w:val="2"/>
      <w:sz w:val="24"/>
      <w:szCs w:val="22"/>
    </w:rPr>
  </w:style>
  <w:style w:type="paragraph" w:customStyle="1" w:styleId="Style2">
    <w:name w:val="_Style 2"/>
    <w:basedOn w:val="1"/>
    <w:next w:val="a0"/>
    <w:uiPriority w:val="39"/>
    <w:unhideWhenUsed/>
    <w:qFormat/>
    <w:pPr>
      <w:spacing w:before="480" w:line="276" w:lineRule="auto"/>
      <w:jc w:val="left"/>
      <w:outlineLvl w:val="9"/>
    </w:pPr>
    <w:rPr>
      <w:rFonts w:ascii="Cambria" w:eastAsia="宋体" w:hAnsi="Cambria"/>
      <w:bCs/>
      <w:color w:val="365F91"/>
      <w:kern w:val="0"/>
      <w:sz w:val="28"/>
      <w:szCs w:val="28"/>
    </w:rPr>
  </w:style>
  <w:style w:type="paragraph" w:styleId="affc">
    <w:name w:val="Date"/>
    <w:basedOn w:val="a0"/>
    <w:next w:val="a0"/>
    <w:link w:val="affd"/>
    <w:uiPriority w:val="99"/>
    <w:semiHidden/>
    <w:unhideWhenUsed/>
    <w:rsid w:val="004434BB"/>
    <w:pPr>
      <w:ind w:leftChars="2500" w:left="100"/>
    </w:pPr>
  </w:style>
  <w:style w:type="character" w:customStyle="1" w:styleId="affd">
    <w:name w:val="日期 字符"/>
    <w:link w:val="affc"/>
    <w:uiPriority w:val="99"/>
    <w:semiHidden/>
    <w:rsid w:val="004434BB"/>
    <w:rPr>
      <w:kern w:val="2"/>
      <w:sz w:val="18"/>
      <w:szCs w:val="18"/>
    </w:rPr>
  </w:style>
  <w:style w:type="paragraph" w:customStyle="1" w:styleId="affe">
    <w:name w:val="图示"/>
    <w:basedOn w:val="a0"/>
    <w:link w:val="afff"/>
    <w:qFormat/>
    <w:rsid w:val="005D007A"/>
    <w:pPr>
      <w:spacing w:line="360" w:lineRule="auto"/>
      <w:jc w:val="center"/>
    </w:pPr>
    <w:rPr>
      <w:rFonts w:eastAsia="楷体"/>
      <w:sz w:val="20"/>
    </w:rPr>
  </w:style>
  <w:style w:type="character" w:customStyle="1" w:styleId="afff">
    <w:name w:val="图示 字符"/>
    <w:link w:val="affe"/>
    <w:rsid w:val="005D007A"/>
    <w:rPr>
      <w:rFonts w:eastAsia="楷体"/>
      <w:kern w:val="2"/>
      <w:szCs w:val="18"/>
    </w:rPr>
  </w:style>
  <w:style w:type="paragraph" w:customStyle="1" w:styleId="afff0">
    <w:name w:val="一级标题"/>
    <w:basedOn w:val="a0"/>
    <w:link w:val="afff1"/>
    <w:rsid w:val="00E23979"/>
    <w:pPr>
      <w:jc w:val="center"/>
      <w:outlineLvl w:val="0"/>
    </w:pPr>
    <w:rPr>
      <w:sz w:val="36"/>
    </w:rPr>
  </w:style>
  <w:style w:type="character" w:customStyle="1" w:styleId="afff1">
    <w:name w:val="一级标题 字符"/>
    <w:basedOn w:val="a2"/>
    <w:link w:val="afff0"/>
    <w:rsid w:val="00E23979"/>
    <w:rPr>
      <w:kern w:val="2"/>
      <w:sz w:val="36"/>
      <w:szCs w:val="18"/>
    </w:rPr>
  </w:style>
  <w:style w:type="paragraph" w:customStyle="1" w:styleId="afff2">
    <w:name w:val="二级标题"/>
    <w:basedOn w:val="afff0"/>
    <w:link w:val="afff3"/>
    <w:rsid w:val="00E23979"/>
    <w:pPr>
      <w:outlineLvl w:val="1"/>
    </w:pPr>
    <w:rPr>
      <w:sz w:val="32"/>
    </w:rPr>
  </w:style>
  <w:style w:type="character" w:customStyle="1" w:styleId="afff3">
    <w:name w:val="二级标题 字符"/>
    <w:basedOn w:val="afff1"/>
    <w:link w:val="afff2"/>
    <w:rsid w:val="00E23979"/>
    <w:rPr>
      <w:kern w:val="2"/>
      <w:sz w:val="32"/>
      <w:szCs w:val="18"/>
    </w:rPr>
  </w:style>
  <w:style w:type="paragraph" w:customStyle="1" w:styleId="a1">
    <w:name w:val="内容"/>
    <w:basedOn w:val="a0"/>
    <w:link w:val="afff4"/>
    <w:autoRedefine/>
    <w:qFormat/>
    <w:rsid w:val="00E451C6"/>
    <w:pPr>
      <w:spacing w:line="360" w:lineRule="auto"/>
      <w:ind w:firstLineChars="200" w:firstLine="480"/>
    </w:pPr>
    <w:rPr>
      <w:sz w:val="24"/>
    </w:rPr>
  </w:style>
  <w:style w:type="character" w:customStyle="1" w:styleId="afff4">
    <w:name w:val="内容 字符"/>
    <w:basedOn w:val="a2"/>
    <w:link w:val="a1"/>
    <w:rsid w:val="00E451C6"/>
    <w:rPr>
      <w:kern w:val="2"/>
      <w:sz w:val="24"/>
      <w:szCs w:val="18"/>
    </w:rPr>
  </w:style>
  <w:style w:type="paragraph" w:customStyle="1" w:styleId="a">
    <w:name w:val="引用内容"/>
    <w:basedOn w:val="a0"/>
    <w:link w:val="afff5"/>
    <w:qFormat/>
    <w:rsid w:val="00855EBB"/>
    <w:pPr>
      <w:numPr>
        <w:numId w:val="13"/>
      </w:numPr>
    </w:pPr>
    <w:rPr>
      <w:sz w:val="24"/>
    </w:rPr>
  </w:style>
  <w:style w:type="character" w:customStyle="1" w:styleId="afff5">
    <w:name w:val="引用内容 字符"/>
    <w:basedOn w:val="a2"/>
    <w:link w:val="a"/>
    <w:rsid w:val="00855EBB"/>
    <w:rPr>
      <w:kern w:val="2"/>
      <w:sz w:val="24"/>
      <w:szCs w:val="18"/>
    </w:rPr>
  </w:style>
  <w:style w:type="paragraph" w:customStyle="1" w:styleId="afff6">
    <w:name w:val="表格内容"/>
    <w:basedOn w:val="a1"/>
    <w:link w:val="afff7"/>
    <w:qFormat/>
    <w:rsid w:val="00601C3C"/>
    <w:pPr>
      <w:widowControl/>
      <w:ind w:firstLineChars="0" w:firstLine="0"/>
      <w:jc w:val="center"/>
    </w:pPr>
    <w:rPr>
      <w:sz w:val="21"/>
      <w:szCs w:val="15"/>
    </w:rPr>
  </w:style>
  <w:style w:type="character" w:customStyle="1" w:styleId="afff7">
    <w:name w:val="表格内容 字符"/>
    <w:basedOn w:val="afff4"/>
    <w:link w:val="afff6"/>
    <w:rsid w:val="00601C3C"/>
    <w:rPr>
      <w:kern w:val="2"/>
      <w:sz w:val="21"/>
      <w:szCs w:val="15"/>
    </w:rPr>
  </w:style>
  <w:style w:type="character" w:styleId="afff8">
    <w:name w:val="Placeholder Text"/>
    <w:basedOn w:val="a2"/>
    <w:uiPriority w:val="99"/>
    <w:unhideWhenUsed/>
    <w:rsid w:val="00914187"/>
    <w:rPr>
      <w:color w:val="666666"/>
    </w:rPr>
  </w:style>
  <w:style w:type="paragraph" w:customStyle="1" w:styleId="FirstParagraph">
    <w:name w:val="First Paragraph"/>
    <w:basedOn w:val="aa"/>
    <w:next w:val="aa"/>
    <w:qFormat/>
    <w:rsid w:val="00927A17"/>
    <w:pPr>
      <w:spacing w:before="180" w:after="180"/>
      <w:ind w:right="0"/>
    </w:pPr>
    <w:rPr>
      <w:rFonts w:asciiTheme="minorHAnsi" w:eastAsiaTheme="minorEastAsia" w:hAnsiTheme="minorHAnsi" w:cstheme="minorBid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6850">
      <w:bodyDiv w:val="1"/>
      <w:marLeft w:val="0"/>
      <w:marRight w:val="0"/>
      <w:marTop w:val="0"/>
      <w:marBottom w:val="0"/>
      <w:divBdr>
        <w:top w:val="none" w:sz="0" w:space="0" w:color="auto"/>
        <w:left w:val="none" w:sz="0" w:space="0" w:color="auto"/>
        <w:bottom w:val="none" w:sz="0" w:space="0" w:color="auto"/>
        <w:right w:val="none" w:sz="0" w:space="0" w:color="auto"/>
      </w:divBdr>
    </w:div>
    <w:div w:id="1234581691">
      <w:bodyDiv w:val="1"/>
      <w:marLeft w:val="0"/>
      <w:marRight w:val="0"/>
      <w:marTop w:val="0"/>
      <w:marBottom w:val="0"/>
      <w:divBdr>
        <w:top w:val="none" w:sz="0" w:space="0" w:color="auto"/>
        <w:left w:val="none" w:sz="0" w:space="0" w:color="auto"/>
        <w:bottom w:val="none" w:sz="0" w:space="0" w:color="auto"/>
        <w:right w:val="none" w:sz="0" w:space="0" w:color="auto"/>
      </w:divBdr>
    </w:div>
    <w:div w:id="1885485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030A-D8C1-417F-9D14-83191E98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2798</TotalTime>
  <Pages>5</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JunHui Lin</dc:creator>
  <cp:keywords/>
  <dc:description/>
  <cp:lastModifiedBy>JunHui Lin</cp:lastModifiedBy>
  <cp:revision>190</cp:revision>
  <cp:lastPrinted>2015-06-24T01:57:00Z</cp:lastPrinted>
  <dcterms:created xsi:type="dcterms:W3CDTF">2024-12-23T07:20:00Z</dcterms:created>
  <dcterms:modified xsi:type="dcterms:W3CDTF">2026-05-15T07:07:00Z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2052-12.1.0.16388</vt:lpwstr>
  </property>
  <property fmtid="{D5CDD505-2E9C-101B-9397-08002B2CF9AE}" pid="4" name="ICV">
    <vt:lpwstr>6B874EBF66594D1DBC3D94030CFAB6AD_13</vt:lpwstr>
  </property>
</Properties>
</file>