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E357" w14:textId="77777777" w:rsidR="006464FA" w:rsidRPr="00804609" w:rsidRDefault="006464FA" w:rsidP="006464FA">
      <w:pPr>
        <w:spacing w:line="480" w:lineRule="auto"/>
        <w:rPr>
          <w:b/>
          <w:bCs/>
          <w:sz w:val="24"/>
          <w:szCs w:val="24"/>
        </w:rPr>
      </w:pPr>
      <w:bookmarkStart w:id="0" w:name="_Hlk228698033"/>
      <w:r w:rsidRPr="00804609">
        <w:rPr>
          <w:b/>
          <w:bCs/>
          <w:sz w:val="24"/>
          <w:szCs w:val="24"/>
        </w:rPr>
        <w:t>Supplementary Information</w:t>
      </w:r>
    </w:p>
    <w:bookmarkEnd w:id="0"/>
    <w:p w14:paraId="14444F82" w14:textId="77777777" w:rsidR="006464FA" w:rsidRPr="00BF6D4E" w:rsidRDefault="006464FA" w:rsidP="006464FA">
      <w:pPr>
        <w:spacing w:line="480" w:lineRule="auto"/>
        <w:rPr>
          <w:sz w:val="24"/>
          <w:szCs w:val="24"/>
        </w:rPr>
      </w:pPr>
      <w:r w:rsidRPr="00BF6D4E">
        <w:rPr>
          <w:sz w:val="24"/>
          <w:szCs w:val="24"/>
        </w:rPr>
        <w:t>The online version contains supplementary material</w:t>
      </w:r>
      <w:r>
        <w:rPr>
          <w:sz w:val="24"/>
          <w:szCs w:val="24"/>
        </w:rPr>
        <w:t>.</w:t>
      </w:r>
    </w:p>
    <w:p w14:paraId="1BAAEBF8" w14:textId="77777777" w:rsidR="006464FA" w:rsidRPr="00804609" w:rsidRDefault="006464FA" w:rsidP="006464FA">
      <w:pPr>
        <w:spacing w:line="480" w:lineRule="auto"/>
        <w:rPr>
          <w:b/>
          <w:bCs/>
          <w:sz w:val="24"/>
          <w:szCs w:val="24"/>
        </w:rPr>
      </w:pPr>
    </w:p>
    <w:p w14:paraId="072B5659" w14:textId="77777777" w:rsidR="006464FA" w:rsidRDefault="006464FA" w:rsidP="006464FA">
      <w:pPr>
        <w:spacing w:line="480" w:lineRule="auto"/>
        <w:contextualSpacing w:val="0"/>
        <w:jc w:val="left"/>
        <w:rPr>
          <w:b/>
          <w:bCs/>
          <w:sz w:val="24"/>
          <w:szCs w:val="24"/>
        </w:rPr>
      </w:pPr>
      <w:bookmarkStart w:id="1" w:name="_Hlk228698375"/>
      <w:r w:rsidRPr="00804609">
        <w:rPr>
          <w:b/>
          <w:bCs/>
          <w:sz w:val="24"/>
          <w:szCs w:val="24"/>
        </w:rPr>
        <w:t>Additional file</w:t>
      </w:r>
      <w:r>
        <w:rPr>
          <w:b/>
          <w:bCs/>
          <w:sz w:val="24"/>
          <w:szCs w:val="24"/>
        </w:rPr>
        <w:t xml:space="preserve"> </w:t>
      </w:r>
      <w:r w:rsidRPr="0080460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 w:rsidRPr="00804609">
        <w:rPr>
          <w:b/>
          <w:bCs/>
          <w:sz w:val="24"/>
          <w:szCs w:val="24"/>
        </w:rPr>
        <w:t xml:space="preserve"> </w:t>
      </w:r>
      <w:r w:rsidRPr="00F63263">
        <w:rPr>
          <w:sz w:val="24"/>
          <w:szCs w:val="24"/>
        </w:rPr>
        <w:t>Fig</w:t>
      </w:r>
      <w:r>
        <w:rPr>
          <w:sz w:val="24"/>
          <w:szCs w:val="24"/>
        </w:rPr>
        <w:t>ure_</w:t>
      </w:r>
      <w:r w:rsidRPr="00F63263">
        <w:rPr>
          <w:sz w:val="24"/>
          <w:szCs w:val="24"/>
        </w:rPr>
        <w:t>S1.PDF</w:t>
      </w:r>
    </w:p>
    <w:p w14:paraId="249C523A" w14:textId="77777777" w:rsidR="006464FA" w:rsidRDefault="006464FA" w:rsidP="006464FA">
      <w:pPr>
        <w:spacing w:line="480" w:lineRule="auto"/>
        <w:contextualSpacing w:val="0"/>
        <w:rPr>
          <w:sz w:val="24"/>
          <w:szCs w:val="24"/>
        </w:rPr>
      </w:pPr>
      <w:r w:rsidRPr="00D26A0F">
        <w:rPr>
          <w:b/>
          <w:bCs/>
          <w:sz w:val="24"/>
          <w:szCs w:val="24"/>
        </w:rPr>
        <w:t>Fig</w:t>
      </w:r>
      <w:r>
        <w:rPr>
          <w:b/>
          <w:bCs/>
          <w:sz w:val="24"/>
          <w:szCs w:val="24"/>
        </w:rPr>
        <w:t>.</w:t>
      </w:r>
      <w:r w:rsidRPr="00D26A0F">
        <w:rPr>
          <w:b/>
          <w:bCs/>
          <w:sz w:val="24"/>
          <w:szCs w:val="24"/>
        </w:rPr>
        <w:t xml:space="preserve"> S1</w:t>
      </w:r>
      <w:r w:rsidRPr="00D26A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Manhattan and QQ plots associated with several studied traits for the three models used. </w:t>
      </w:r>
    </w:p>
    <w:p w14:paraId="1C0B2FE6" w14:textId="77777777" w:rsidR="006464FA" w:rsidRDefault="006464FA" w:rsidP="006464FA">
      <w:pPr>
        <w:spacing w:line="480" w:lineRule="auto"/>
        <w:contextualSpacing w:val="0"/>
        <w:jc w:val="left"/>
        <w:rPr>
          <w:b/>
          <w:bCs/>
          <w:sz w:val="24"/>
          <w:szCs w:val="24"/>
        </w:rPr>
      </w:pPr>
    </w:p>
    <w:p w14:paraId="74394033" w14:textId="77777777" w:rsidR="006464FA" w:rsidRPr="00F63263" w:rsidRDefault="006464FA" w:rsidP="006464FA">
      <w:pPr>
        <w:spacing w:line="480" w:lineRule="auto"/>
        <w:contextualSpacing w:val="0"/>
        <w:jc w:val="left"/>
        <w:rPr>
          <w:b/>
          <w:bCs/>
          <w:sz w:val="24"/>
          <w:szCs w:val="24"/>
        </w:rPr>
      </w:pPr>
      <w:r w:rsidRPr="00804609">
        <w:rPr>
          <w:b/>
          <w:bCs/>
          <w:sz w:val="24"/>
          <w:szCs w:val="24"/>
        </w:rPr>
        <w:t>Additional file</w:t>
      </w:r>
      <w:r>
        <w:rPr>
          <w:b/>
          <w:bCs/>
          <w:sz w:val="24"/>
          <w:szCs w:val="24"/>
        </w:rPr>
        <w:t xml:space="preserve"> 2:</w:t>
      </w:r>
      <w:r w:rsidRPr="00804609">
        <w:rPr>
          <w:b/>
          <w:bCs/>
          <w:sz w:val="24"/>
          <w:szCs w:val="24"/>
        </w:rPr>
        <w:t xml:space="preserve"> </w:t>
      </w:r>
      <w:r w:rsidRPr="00F63263">
        <w:rPr>
          <w:sz w:val="24"/>
          <w:szCs w:val="24"/>
        </w:rPr>
        <w:t>Fig</w:t>
      </w:r>
      <w:r>
        <w:rPr>
          <w:sz w:val="24"/>
          <w:szCs w:val="24"/>
        </w:rPr>
        <w:t>ure_</w:t>
      </w:r>
      <w:r w:rsidRPr="00F63263">
        <w:rPr>
          <w:sz w:val="24"/>
          <w:szCs w:val="24"/>
        </w:rPr>
        <w:t>S</w:t>
      </w:r>
      <w:r>
        <w:rPr>
          <w:sz w:val="24"/>
          <w:szCs w:val="24"/>
        </w:rPr>
        <w:t>2</w:t>
      </w:r>
      <w:r w:rsidRPr="00F63263">
        <w:rPr>
          <w:sz w:val="24"/>
          <w:szCs w:val="24"/>
        </w:rPr>
        <w:t>.PDF</w:t>
      </w:r>
    </w:p>
    <w:p w14:paraId="5360E6D4" w14:textId="77777777" w:rsidR="006464FA" w:rsidRDefault="006464FA" w:rsidP="006464FA">
      <w:pPr>
        <w:spacing w:line="480" w:lineRule="auto"/>
        <w:contextualSpacing w:val="0"/>
        <w:rPr>
          <w:sz w:val="24"/>
          <w:szCs w:val="24"/>
        </w:rPr>
      </w:pPr>
      <w:r w:rsidRPr="00546AE8">
        <w:rPr>
          <w:b/>
          <w:bCs/>
          <w:sz w:val="24"/>
          <w:szCs w:val="24"/>
        </w:rPr>
        <w:t>Fig. S2</w:t>
      </w:r>
      <w:r>
        <w:rPr>
          <w:sz w:val="24"/>
          <w:szCs w:val="24"/>
        </w:rPr>
        <w:t xml:space="preserve"> </w:t>
      </w:r>
      <w:r w:rsidRPr="00D26A0F">
        <w:rPr>
          <w:sz w:val="24"/>
          <w:szCs w:val="24"/>
        </w:rPr>
        <w:t>Impact of temperature and time of cold exposure during early imbibition on final germination</w:t>
      </w:r>
      <w:r>
        <w:rPr>
          <w:sz w:val="24"/>
          <w:szCs w:val="24"/>
        </w:rPr>
        <w:t xml:space="preserve"> percentage</w:t>
      </w:r>
      <w:r w:rsidRPr="00D26A0F">
        <w:rPr>
          <w:sz w:val="24"/>
          <w:szCs w:val="24"/>
        </w:rPr>
        <w:t xml:space="preserve">. </w:t>
      </w:r>
    </w:p>
    <w:p w14:paraId="4784280F" w14:textId="77777777" w:rsidR="006464FA" w:rsidRPr="00D26A0F" w:rsidRDefault="006464FA" w:rsidP="006464FA">
      <w:pPr>
        <w:spacing w:line="480" w:lineRule="auto"/>
        <w:contextualSpacing w:val="0"/>
        <w:rPr>
          <w:sz w:val="24"/>
          <w:szCs w:val="24"/>
        </w:rPr>
      </w:pPr>
      <w:r w:rsidRPr="00D26A0F">
        <w:rPr>
          <w:sz w:val="24"/>
          <w:szCs w:val="24"/>
        </w:rPr>
        <w:t>The imbibition at continuous 20</w:t>
      </w:r>
      <w:r>
        <w:rPr>
          <w:sz w:val="24"/>
          <w:szCs w:val="24"/>
        </w:rPr>
        <w:t>°</w:t>
      </w:r>
      <w:r w:rsidRPr="00D26A0F">
        <w:rPr>
          <w:sz w:val="24"/>
          <w:szCs w:val="24"/>
        </w:rPr>
        <w:t>C was used as control. Data are the average (± S</w:t>
      </w:r>
      <w:r>
        <w:rPr>
          <w:sz w:val="24"/>
          <w:szCs w:val="24"/>
        </w:rPr>
        <w:t>D</w:t>
      </w:r>
      <w:r w:rsidRPr="00D26A0F">
        <w:rPr>
          <w:sz w:val="24"/>
          <w:szCs w:val="24"/>
        </w:rPr>
        <w:t>) of 3 replicates of 50 seeds. Genotypes are G1, Giessener; G2, C14/58 PI257432; G3 Caloria and G4 Progress.</w:t>
      </w:r>
    </w:p>
    <w:p w14:paraId="3401A782" w14:textId="77777777" w:rsidR="006464FA" w:rsidRDefault="006464FA" w:rsidP="006464FA">
      <w:pPr>
        <w:spacing w:line="480" w:lineRule="auto"/>
        <w:contextualSpacing w:val="0"/>
        <w:rPr>
          <w:b/>
          <w:bCs/>
          <w:sz w:val="24"/>
          <w:szCs w:val="24"/>
        </w:rPr>
      </w:pPr>
    </w:p>
    <w:p w14:paraId="3E83FAD2" w14:textId="77777777" w:rsidR="006464FA" w:rsidRPr="00D26A0F" w:rsidRDefault="006464FA" w:rsidP="006464FA">
      <w:pPr>
        <w:spacing w:line="480" w:lineRule="auto"/>
        <w:contextualSpacing w:val="0"/>
        <w:jc w:val="left"/>
        <w:rPr>
          <w:b/>
          <w:bCs/>
          <w:sz w:val="24"/>
          <w:szCs w:val="24"/>
        </w:rPr>
      </w:pPr>
      <w:r w:rsidRPr="00804609">
        <w:rPr>
          <w:b/>
          <w:bCs/>
          <w:sz w:val="24"/>
          <w:szCs w:val="24"/>
        </w:rPr>
        <w:t>Additional file</w:t>
      </w:r>
      <w:r>
        <w:rPr>
          <w:b/>
          <w:bCs/>
          <w:sz w:val="24"/>
          <w:szCs w:val="24"/>
        </w:rPr>
        <w:t xml:space="preserve"> 3:</w:t>
      </w:r>
      <w:r w:rsidRPr="00804609">
        <w:rPr>
          <w:b/>
          <w:bCs/>
          <w:sz w:val="24"/>
          <w:szCs w:val="24"/>
        </w:rPr>
        <w:t xml:space="preserve"> </w:t>
      </w:r>
      <w:r w:rsidRPr="00F63263">
        <w:rPr>
          <w:sz w:val="24"/>
          <w:szCs w:val="24"/>
        </w:rPr>
        <w:t>Fig</w:t>
      </w:r>
      <w:r>
        <w:rPr>
          <w:sz w:val="24"/>
          <w:szCs w:val="24"/>
        </w:rPr>
        <w:t>ure</w:t>
      </w:r>
      <w:r w:rsidRPr="00F63263">
        <w:rPr>
          <w:sz w:val="24"/>
          <w:szCs w:val="24"/>
        </w:rPr>
        <w:t>S</w:t>
      </w:r>
      <w:r>
        <w:rPr>
          <w:sz w:val="24"/>
          <w:szCs w:val="24"/>
        </w:rPr>
        <w:t>_3</w:t>
      </w:r>
      <w:r w:rsidRPr="00F63263">
        <w:rPr>
          <w:sz w:val="24"/>
          <w:szCs w:val="24"/>
        </w:rPr>
        <w:t>.PDF</w:t>
      </w:r>
    </w:p>
    <w:p w14:paraId="683A26E6" w14:textId="77777777" w:rsidR="006464FA" w:rsidRPr="009E130A" w:rsidRDefault="006464FA" w:rsidP="006464FA">
      <w:pPr>
        <w:spacing w:line="480" w:lineRule="auto"/>
        <w:contextualSpacing w:val="0"/>
        <w:rPr>
          <w:sz w:val="24"/>
          <w:szCs w:val="24"/>
        </w:rPr>
      </w:pPr>
      <w:r w:rsidRPr="009E130A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3</w:t>
      </w:r>
      <w:r w:rsidRPr="009E130A">
        <w:rPr>
          <w:sz w:val="24"/>
          <w:szCs w:val="24"/>
        </w:rPr>
        <w:t xml:space="preserve"> Frequency distributions of traits related to imbibitional damage</w:t>
      </w:r>
      <w:r>
        <w:rPr>
          <w:sz w:val="24"/>
          <w:szCs w:val="24"/>
        </w:rPr>
        <w:t xml:space="preserve">s, </w:t>
      </w:r>
      <w:r w:rsidRPr="009E130A">
        <w:rPr>
          <w:sz w:val="24"/>
          <w:szCs w:val="24"/>
        </w:rPr>
        <w:t xml:space="preserve">germination </w:t>
      </w:r>
      <w:r>
        <w:rPr>
          <w:sz w:val="24"/>
          <w:szCs w:val="24"/>
        </w:rPr>
        <w:t>dynamics parameters, and seed characteristics.</w:t>
      </w:r>
    </w:p>
    <w:p w14:paraId="19F332E1" w14:textId="77777777" w:rsidR="006464FA" w:rsidRDefault="006464FA" w:rsidP="006464FA">
      <w:pPr>
        <w:spacing w:line="48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Germination percentage </w:t>
      </w:r>
      <w:r w:rsidRPr="009E130A">
        <w:rPr>
          <w:sz w:val="24"/>
          <w:szCs w:val="24"/>
        </w:rPr>
        <w:t>(</w:t>
      </w:r>
      <w:r w:rsidRPr="009E130A">
        <w:rPr>
          <w:b/>
          <w:bCs/>
          <w:sz w:val="24"/>
          <w:szCs w:val="24"/>
        </w:rPr>
        <w:t>A</w:t>
      </w:r>
      <w:r w:rsidRPr="009E130A">
        <w:rPr>
          <w:sz w:val="24"/>
          <w:szCs w:val="24"/>
        </w:rPr>
        <w:t>)</w:t>
      </w:r>
      <w:r>
        <w:rPr>
          <w:sz w:val="24"/>
          <w:szCs w:val="24"/>
        </w:rPr>
        <w:t xml:space="preserve">, total seedlings percentage </w:t>
      </w:r>
      <w:r w:rsidRPr="009E130A">
        <w:rPr>
          <w:sz w:val="24"/>
          <w:szCs w:val="24"/>
        </w:rPr>
        <w:t>(</w:t>
      </w:r>
      <w:r w:rsidRPr="009E130A">
        <w:rPr>
          <w:b/>
          <w:bCs/>
          <w:sz w:val="24"/>
          <w:szCs w:val="24"/>
        </w:rPr>
        <w:t>B</w:t>
      </w:r>
      <w:r w:rsidRPr="0055396B">
        <w:rPr>
          <w:sz w:val="24"/>
          <w:szCs w:val="24"/>
        </w:rPr>
        <w:t xml:space="preserve">), and normal seedlings percentage </w:t>
      </w:r>
      <w:r>
        <w:rPr>
          <w:sz w:val="24"/>
          <w:szCs w:val="24"/>
        </w:rPr>
        <w:t>at 20°C or 16 h at 8°C before 20°C (</w:t>
      </w:r>
      <w:r w:rsidRPr="0055396B">
        <w:rPr>
          <w:b/>
          <w:bCs/>
          <w:sz w:val="24"/>
          <w:szCs w:val="24"/>
        </w:rPr>
        <w:t>C</w:t>
      </w:r>
      <w:r>
        <w:rPr>
          <w:sz w:val="24"/>
          <w:szCs w:val="24"/>
        </w:rPr>
        <w:t>). G</w:t>
      </w:r>
      <w:r w:rsidRPr="009E130A">
        <w:rPr>
          <w:sz w:val="24"/>
          <w:szCs w:val="24"/>
        </w:rPr>
        <w:t>ermination logistic curve parameters</w:t>
      </w:r>
      <w:r>
        <w:rPr>
          <w:sz w:val="24"/>
          <w:szCs w:val="24"/>
        </w:rPr>
        <w:t xml:space="preserve"> </w:t>
      </w:r>
      <w:r w:rsidRPr="00F426E7">
        <w:rPr>
          <w:i/>
          <w:iCs w:val="0"/>
          <w:sz w:val="24"/>
          <w:szCs w:val="24"/>
        </w:rPr>
        <w:t>d</w:t>
      </w:r>
      <w:r>
        <w:rPr>
          <w:sz w:val="24"/>
          <w:szCs w:val="24"/>
        </w:rPr>
        <w:t xml:space="preserve"> (</w:t>
      </w:r>
      <w:r w:rsidRPr="0055396B">
        <w:rPr>
          <w:b/>
          <w:bCs/>
          <w:sz w:val="24"/>
          <w:szCs w:val="24"/>
        </w:rPr>
        <w:t>D</w:t>
      </w:r>
      <w:r>
        <w:rPr>
          <w:sz w:val="24"/>
          <w:szCs w:val="24"/>
        </w:rPr>
        <w:t xml:space="preserve">), </w:t>
      </w:r>
      <w:r w:rsidRPr="00F426E7">
        <w:rPr>
          <w:i/>
          <w:iCs w:val="0"/>
          <w:sz w:val="24"/>
          <w:szCs w:val="24"/>
        </w:rPr>
        <w:t>e</w:t>
      </w:r>
      <w:r>
        <w:rPr>
          <w:sz w:val="24"/>
          <w:szCs w:val="24"/>
        </w:rPr>
        <w:t xml:space="preserve"> (</w:t>
      </w:r>
      <w:r w:rsidRPr="0055396B">
        <w:rPr>
          <w:b/>
          <w:bCs/>
          <w:sz w:val="24"/>
          <w:szCs w:val="24"/>
        </w:rPr>
        <w:t>E</w:t>
      </w:r>
      <w:r>
        <w:rPr>
          <w:sz w:val="24"/>
          <w:szCs w:val="24"/>
        </w:rPr>
        <w:t xml:space="preserve">) and </w:t>
      </w:r>
      <w:r w:rsidRPr="00F426E7">
        <w:rPr>
          <w:i/>
          <w:iCs w:val="0"/>
          <w:sz w:val="24"/>
          <w:szCs w:val="24"/>
        </w:rPr>
        <w:t>b</w:t>
      </w:r>
      <w:r>
        <w:rPr>
          <w:sz w:val="24"/>
          <w:szCs w:val="24"/>
        </w:rPr>
        <w:t xml:space="preserve"> (</w:t>
      </w:r>
      <w:r w:rsidRPr="0055396B">
        <w:rPr>
          <w:b/>
          <w:bCs/>
          <w:sz w:val="24"/>
          <w:szCs w:val="24"/>
        </w:rPr>
        <w:t>F</w:t>
      </w:r>
      <w:r>
        <w:rPr>
          <w:sz w:val="24"/>
          <w:szCs w:val="24"/>
        </w:rPr>
        <w:t>), at continuous 20°C or 10°C. Times to reach 20%</w:t>
      </w:r>
      <w:r w:rsidRPr="009E130A">
        <w:rPr>
          <w:sz w:val="24"/>
          <w:szCs w:val="24"/>
        </w:rPr>
        <w:t xml:space="preserve"> (</w:t>
      </w:r>
      <w:r w:rsidRPr="009E130A">
        <w:rPr>
          <w:b/>
          <w:bCs/>
          <w:sz w:val="24"/>
          <w:szCs w:val="24"/>
        </w:rPr>
        <w:t>G</w:t>
      </w:r>
      <w:r w:rsidRPr="009E130A">
        <w:rPr>
          <w:sz w:val="24"/>
          <w:szCs w:val="24"/>
        </w:rPr>
        <w:t>)</w:t>
      </w:r>
      <w:r>
        <w:rPr>
          <w:sz w:val="24"/>
          <w:szCs w:val="24"/>
        </w:rPr>
        <w:t>, 30% (</w:t>
      </w:r>
      <w:r w:rsidRPr="00617DF3">
        <w:rPr>
          <w:b/>
          <w:bCs/>
          <w:sz w:val="24"/>
          <w:szCs w:val="24"/>
        </w:rPr>
        <w:t>H</w:t>
      </w:r>
      <w:r>
        <w:rPr>
          <w:sz w:val="24"/>
          <w:szCs w:val="24"/>
        </w:rPr>
        <w:t>) and 70% (</w:t>
      </w:r>
      <w:r w:rsidRPr="00617DF3">
        <w:rPr>
          <w:b/>
          <w:bCs/>
          <w:sz w:val="24"/>
          <w:szCs w:val="24"/>
        </w:rPr>
        <w:t>I</w:t>
      </w:r>
      <w:r>
        <w:rPr>
          <w:sz w:val="24"/>
          <w:szCs w:val="24"/>
        </w:rPr>
        <w:t xml:space="preserve">) at continuous 20°C or 10°C. Relatives temperature sensitivity of germination dynamic as </w:t>
      </w:r>
      <m:oMath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t50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10°C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t50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20°C</m:t>
            </m:r>
          </m:sub>
        </m:sSub>
        <m:r>
          <w:rPr>
            <w:rFonts w:ascii="Cambria Math" w:hAnsi="Cambria Math"/>
            <w:sz w:val="24"/>
            <w:szCs w:val="24"/>
          </w:rPr>
          <m:t>)/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t50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20°C</m:t>
            </m:r>
          </m:sub>
        </m:sSub>
      </m:oMath>
      <w:r>
        <w:rPr>
          <w:sz w:val="24"/>
          <w:szCs w:val="24"/>
        </w:rPr>
        <w:t xml:space="preserve"> (</w:t>
      </w:r>
      <w:r w:rsidRPr="00617DF3">
        <w:rPr>
          <w:b/>
          <w:bCs/>
          <w:sz w:val="24"/>
          <w:szCs w:val="24"/>
        </w:rPr>
        <w:t>J</w:t>
      </w:r>
      <w:r>
        <w:rPr>
          <w:sz w:val="24"/>
          <w:szCs w:val="24"/>
        </w:rPr>
        <w:t xml:space="preserve">) and of chilling-induced imbibitional damage as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20°C%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16</m:t>
            </m:r>
            <m:r>
              <w:rPr>
                <w:rFonts w:ascii="Cambria Math" w:hAnsi="Cambria Math"/>
                <w:sz w:val="24"/>
                <w:szCs w:val="24"/>
              </w:rPr>
              <m:t>h-</m:t>
            </m:r>
            <m:r>
              <w:rPr>
                <w:rFonts w:ascii="Cambria Math" w:hAnsi="Cambria Math"/>
                <w:sz w:val="24"/>
                <w:szCs w:val="24"/>
              </w:rPr>
              <m:t>8°C</m:t>
            </m:r>
          </m:sub>
        </m:sSub>
        <m:r>
          <w:rPr>
            <w:rFonts w:ascii="Cambria Math" w:hAnsi="Cambria Math"/>
            <w:sz w:val="24"/>
            <w:szCs w:val="24"/>
          </w:rPr>
          <m:t>%</m:t>
        </m:r>
      </m:oMath>
      <w:r>
        <w:rPr>
          <w:sz w:val="24"/>
          <w:szCs w:val="24"/>
        </w:rPr>
        <w:t xml:space="preserve"> (</w:t>
      </w:r>
      <w:r w:rsidRPr="00617DF3">
        <w:rPr>
          <w:b/>
          <w:bCs/>
          <w:sz w:val="24"/>
          <w:szCs w:val="24"/>
        </w:rPr>
        <w:t>K</w:t>
      </w:r>
      <w:r>
        <w:rPr>
          <w:sz w:val="24"/>
          <w:szCs w:val="24"/>
        </w:rPr>
        <w:t>). Thousand seed weight (</w:t>
      </w:r>
      <w:r w:rsidRPr="00617DF3">
        <w:rPr>
          <w:b/>
          <w:bCs/>
          <w:sz w:val="24"/>
          <w:szCs w:val="24"/>
        </w:rPr>
        <w:t>L</w:t>
      </w:r>
      <w:r>
        <w:rPr>
          <w:sz w:val="24"/>
          <w:szCs w:val="24"/>
        </w:rPr>
        <w:t>) and hard seededness percentage (</w:t>
      </w:r>
      <w:r w:rsidRPr="00617DF3">
        <w:rPr>
          <w:b/>
          <w:bCs/>
          <w:sz w:val="24"/>
          <w:szCs w:val="24"/>
        </w:rPr>
        <w:t>M</w:t>
      </w:r>
      <w:r>
        <w:rPr>
          <w:sz w:val="24"/>
          <w:szCs w:val="24"/>
        </w:rPr>
        <w:t>).</w:t>
      </w:r>
    </w:p>
    <w:p w14:paraId="21F395BE" w14:textId="77777777" w:rsidR="006464FA" w:rsidRDefault="006464FA" w:rsidP="006464FA">
      <w:pPr>
        <w:spacing w:line="480" w:lineRule="auto"/>
        <w:contextualSpacing w:val="0"/>
        <w:rPr>
          <w:b/>
          <w:bCs/>
          <w:sz w:val="24"/>
          <w:szCs w:val="24"/>
        </w:rPr>
      </w:pPr>
    </w:p>
    <w:p w14:paraId="18C44FC0" w14:textId="77777777" w:rsidR="006464FA" w:rsidRPr="00D26A0F" w:rsidRDefault="006464FA" w:rsidP="006464FA">
      <w:pPr>
        <w:spacing w:line="480" w:lineRule="auto"/>
        <w:contextualSpacing w:val="0"/>
        <w:jc w:val="left"/>
        <w:rPr>
          <w:b/>
          <w:bCs/>
          <w:sz w:val="24"/>
          <w:szCs w:val="24"/>
        </w:rPr>
      </w:pPr>
      <w:r w:rsidRPr="00804609">
        <w:rPr>
          <w:b/>
          <w:bCs/>
          <w:sz w:val="24"/>
          <w:szCs w:val="24"/>
        </w:rPr>
        <w:t>Additional file</w:t>
      </w:r>
      <w:r>
        <w:rPr>
          <w:b/>
          <w:bCs/>
          <w:sz w:val="24"/>
          <w:szCs w:val="24"/>
        </w:rPr>
        <w:t xml:space="preserve"> 4:</w:t>
      </w:r>
      <w:r w:rsidRPr="00804609">
        <w:rPr>
          <w:b/>
          <w:bCs/>
          <w:sz w:val="24"/>
          <w:szCs w:val="24"/>
        </w:rPr>
        <w:t xml:space="preserve"> </w:t>
      </w:r>
      <w:r w:rsidRPr="00F63263">
        <w:rPr>
          <w:sz w:val="24"/>
          <w:szCs w:val="24"/>
        </w:rPr>
        <w:t>Fig</w:t>
      </w:r>
      <w:r>
        <w:rPr>
          <w:sz w:val="24"/>
          <w:szCs w:val="24"/>
        </w:rPr>
        <w:t>ure_</w:t>
      </w:r>
      <w:r w:rsidRPr="00F63263">
        <w:rPr>
          <w:sz w:val="24"/>
          <w:szCs w:val="24"/>
        </w:rPr>
        <w:t>S</w:t>
      </w:r>
      <w:r>
        <w:rPr>
          <w:sz w:val="24"/>
          <w:szCs w:val="24"/>
        </w:rPr>
        <w:t>4</w:t>
      </w:r>
      <w:r w:rsidRPr="00F63263">
        <w:rPr>
          <w:sz w:val="24"/>
          <w:szCs w:val="24"/>
        </w:rPr>
        <w:t>.PDF</w:t>
      </w:r>
    </w:p>
    <w:p w14:paraId="3E34354B" w14:textId="77777777" w:rsidR="006464FA" w:rsidRPr="009E130A" w:rsidRDefault="006464FA" w:rsidP="006464FA">
      <w:pPr>
        <w:spacing w:line="480" w:lineRule="auto"/>
        <w:contextualSpacing w:val="0"/>
        <w:rPr>
          <w:sz w:val="24"/>
          <w:szCs w:val="24"/>
        </w:rPr>
      </w:pPr>
      <w:r w:rsidRPr="009E130A">
        <w:rPr>
          <w:b/>
          <w:bCs/>
          <w:sz w:val="24"/>
          <w:szCs w:val="24"/>
        </w:rPr>
        <w:lastRenderedPageBreak/>
        <w:t>Fig. S</w:t>
      </w:r>
      <w:r>
        <w:rPr>
          <w:b/>
          <w:bCs/>
          <w:sz w:val="24"/>
          <w:szCs w:val="24"/>
        </w:rPr>
        <w:t>4</w:t>
      </w:r>
      <w:r w:rsidRPr="009E130A">
        <w:rPr>
          <w:b/>
          <w:bCs/>
          <w:sz w:val="24"/>
          <w:szCs w:val="24"/>
        </w:rPr>
        <w:t xml:space="preserve"> </w:t>
      </w:r>
      <w:r w:rsidRPr="009E130A">
        <w:rPr>
          <w:sz w:val="24"/>
          <w:szCs w:val="24"/>
        </w:rPr>
        <w:t xml:space="preserve">Correlation between seed and seedling-related traits phenotyped under control and cold conditions. </w:t>
      </w:r>
    </w:p>
    <w:p w14:paraId="73ED4F17" w14:textId="77777777" w:rsidR="006464FA" w:rsidRPr="009E130A" w:rsidRDefault="006464FA" w:rsidP="006464FA">
      <w:pPr>
        <w:spacing w:line="480" w:lineRule="auto"/>
        <w:contextualSpacing w:val="0"/>
        <w:rPr>
          <w:sz w:val="24"/>
          <w:szCs w:val="24"/>
        </w:rPr>
      </w:pPr>
      <w:r w:rsidRPr="009E130A">
        <w:rPr>
          <w:sz w:val="24"/>
          <w:szCs w:val="24"/>
        </w:rPr>
        <w:t xml:space="preserve">Only significant correlation values are represented by a coloured circle. The size and the colour of the circles represent the Spearman’s coefficients. </w:t>
      </w:r>
      <w:r w:rsidRPr="00F426E7">
        <w:rPr>
          <w:i/>
          <w:iCs w:val="0"/>
          <w:sz w:val="24"/>
          <w:szCs w:val="24"/>
          <w:lang w:val="en-US"/>
        </w:rPr>
        <w:t>b</w:t>
      </w:r>
      <w:r w:rsidRPr="009E130A">
        <w:rPr>
          <w:sz w:val="24"/>
          <w:szCs w:val="24"/>
          <w:lang w:val="en-US"/>
        </w:rPr>
        <w:t xml:space="preserve">, </w:t>
      </w:r>
      <w:r w:rsidRPr="009E130A">
        <w:rPr>
          <w:sz w:val="24"/>
          <w:szCs w:val="24"/>
        </w:rPr>
        <w:t>slope parameter around the inflection point</w:t>
      </w:r>
      <w:r w:rsidRPr="009E130A">
        <w:rPr>
          <w:sz w:val="24"/>
          <w:szCs w:val="24"/>
          <w:lang w:val="en-US"/>
        </w:rPr>
        <w:t xml:space="preserve">; </w:t>
      </w:r>
      <w:r w:rsidRPr="00F426E7">
        <w:rPr>
          <w:i/>
          <w:iCs w:val="0"/>
          <w:sz w:val="24"/>
          <w:szCs w:val="24"/>
          <w:lang w:val="en-US"/>
        </w:rPr>
        <w:t>d</w:t>
      </w:r>
      <w:r w:rsidRPr="009E130A">
        <w:rPr>
          <w:sz w:val="24"/>
          <w:szCs w:val="24"/>
        </w:rPr>
        <w:t xml:space="preserve">, final predicted germination; </w:t>
      </w:r>
      <w:r w:rsidRPr="00F426E7">
        <w:rPr>
          <w:i/>
          <w:iCs w:val="0"/>
          <w:sz w:val="24"/>
          <w:szCs w:val="24"/>
          <w:lang w:val="en-US"/>
        </w:rPr>
        <w:t>e</w:t>
      </w:r>
      <w:r w:rsidRPr="009E130A">
        <w:rPr>
          <w:sz w:val="24"/>
          <w:szCs w:val="24"/>
          <w:lang w:val="en-US"/>
        </w:rPr>
        <w:t xml:space="preserve">, inflection point, predicted </w:t>
      </w:r>
      <w:r>
        <w:rPr>
          <w:sz w:val="24"/>
          <w:szCs w:val="24"/>
          <w:lang w:val="en-US"/>
        </w:rPr>
        <w:t>mean</w:t>
      </w:r>
      <w:r w:rsidRPr="009E130A">
        <w:rPr>
          <w:sz w:val="24"/>
          <w:szCs w:val="24"/>
          <w:lang w:val="en-US"/>
        </w:rPr>
        <w:t xml:space="preserve"> time of germination; </w:t>
      </w:r>
      <w:r w:rsidRPr="009E130A">
        <w:rPr>
          <w:sz w:val="24"/>
          <w:szCs w:val="24"/>
        </w:rPr>
        <w:t>t20, t30, t50, t70, t80, time to indicated fraction of germination; TSW, thousand-seed weight.</w:t>
      </w:r>
    </w:p>
    <w:p w14:paraId="7200252E" w14:textId="77777777" w:rsidR="006464FA" w:rsidRPr="00D26A0F" w:rsidRDefault="006464FA" w:rsidP="006464FA">
      <w:pPr>
        <w:spacing w:line="480" w:lineRule="auto"/>
        <w:rPr>
          <w:b/>
          <w:bCs/>
          <w:sz w:val="24"/>
          <w:szCs w:val="24"/>
        </w:rPr>
      </w:pPr>
    </w:p>
    <w:p w14:paraId="0A9F516C" w14:textId="77777777" w:rsidR="006464FA" w:rsidRDefault="006464FA" w:rsidP="006464FA">
      <w:pPr>
        <w:spacing w:line="480" w:lineRule="auto"/>
        <w:rPr>
          <w:b/>
          <w:bCs/>
          <w:sz w:val="24"/>
          <w:szCs w:val="24"/>
        </w:rPr>
      </w:pPr>
      <w:r w:rsidRPr="00D26A0F">
        <w:rPr>
          <w:b/>
          <w:bCs/>
          <w:sz w:val="24"/>
          <w:szCs w:val="24"/>
        </w:rPr>
        <w:t xml:space="preserve">Additional file </w:t>
      </w:r>
      <w:r>
        <w:rPr>
          <w:b/>
          <w:bCs/>
          <w:sz w:val="24"/>
          <w:szCs w:val="24"/>
        </w:rPr>
        <w:t>5</w:t>
      </w:r>
      <w:r w:rsidRPr="00D26A0F">
        <w:rPr>
          <w:b/>
          <w:bCs/>
          <w:sz w:val="24"/>
          <w:szCs w:val="24"/>
        </w:rPr>
        <w:t xml:space="preserve">: </w:t>
      </w:r>
      <w:r w:rsidRPr="00F63263">
        <w:rPr>
          <w:sz w:val="24"/>
          <w:szCs w:val="24"/>
        </w:rPr>
        <w:t>Tab</w:t>
      </w:r>
      <w:r>
        <w:rPr>
          <w:sz w:val="24"/>
          <w:szCs w:val="24"/>
        </w:rPr>
        <w:t>_</w:t>
      </w:r>
      <w:r w:rsidRPr="00F63263">
        <w:rPr>
          <w:sz w:val="24"/>
          <w:szCs w:val="24"/>
        </w:rPr>
        <w:t>S</w:t>
      </w:r>
      <w:r>
        <w:rPr>
          <w:sz w:val="24"/>
          <w:szCs w:val="24"/>
        </w:rPr>
        <w:t>uppl</w:t>
      </w:r>
      <w:r w:rsidRPr="00F63263">
        <w:rPr>
          <w:sz w:val="24"/>
          <w:szCs w:val="24"/>
        </w:rPr>
        <w:t>.xlsx</w:t>
      </w:r>
    </w:p>
    <w:p w14:paraId="1D034B84" w14:textId="77777777" w:rsidR="006464FA" w:rsidRDefault="006464FA" w:rsidP="006464FA">
      <w:pPr>
        <w:spacing w:line="480" w:lineRule="auto"/>
        <w:rPr>
          <w:sz w:val="24"/>
          <w:szCs w:val="24"/>
        </w:rPr>
      </w:pPr>
      <w:r w:rsidRPr="00D26A0F">
        <w:rPr>
          <w:b/>
          <w:bCs/>
          <w:sz w:val="24"/>
          <w:szCs w:val="24"/>
        </w:rPr>
        <w:t>Table S1</w:t>
      </w:r>
      <w:r w:rsidRPr="00D26A0F">
        <w:rPr>
          <w:sz w:val="24"/>
          <w:szCs w:val="24"/>
        </w:rPr>
        <w:t>.</w:t>
      </w:r>
      <w:r w:rsidRPr="00D26A0F">
        <w:rPr>
          <w:b/>
          <w:bCs/>
          <w:sz w:val="24"/>
          <w:szCs w:val="24"/>
        </w:rPr>
        <w:t xml:space="preserve"> </w:t>
      </w:r>
      <w:r w:rsidRPr="00D26A0F">
        <w:rPr>
          <w:sz w:val="24"/>
          <w:szCs w:val="24"/>
        </w:rPr>
        <w:t>Identified loci and associated genes across all traits phenotyped</w:t>
      </w:r>
      <w:r>
        <w:rPr>
          <w:sz w:val="24"/>
          <w:szCs w:val="24"/>
        </w:rPr>
        <w:t xml:space="preserve"> under control and cold conditions</w:t>
      </w:r>
      <w:r w:rsidRPr="00D26A0F">
        <w:rPr>
          <w:sz w:val="24"/>
          <w:szCs w:val="24"/>
        </w:rPr>
        <w:t>.</w:t>
      </w:r>
    </w:p>
    <w:p w14:paraId="2274D209" w14:textId="77777777" w:rsidR="006464FA" w:rsidRPr="00D26A0F" w:rsidRDefault="006464FA" w:rsidP="006464FA">
      <w:pPr>
        <w:spacing w:line="480" w:lineRule="auto"/>
        <w:rPr>
          <w:sz w:val="24"/>
          <w:szCs w:val="24"/>
        </w:rPr>
      </w:pPr>
      <w:r w:rsidRPr="00D26A0F">
        <w:rPr>
          <w:b/>
          <w:bCs/>
          <w:sz w:val="24"/>
          <w:szCs w:val="24"/>
        </w:rPr>
        <w:t>Table S</w:t>
      </w:r>
      <w:r>
        <w:rPr>
          <w:b/>
          <w:bCs/>
          <w:sz w:val="24"/>
          <w:szCs w:val="24"/>
        </w:rPr>
        <w:t>2</w:t>
      </w:r>
      <w:r w:rsidRPr="00D26A0F">
        <w:rPr>
          <w:sz w:val="24"/>
          <w:szCs w:val="24"/>
        </w:rPr>
        <w:t>.</w:t>
      </w:r>
      <w:r w:rsidRPr="00D26A0F">
        <w:rPr>
          <w:b/>
          <w:bCs/>
          <w:sz w:val="24"/>
          <w:szCs w:val="24"/>
        </w:rPr>
        <w:t xml:space="preserve"> </w:t>
      </w:r>
      <w:r w:rsidRPr="007F410D">
        <w:rPr>
          <w:sz w:val="24"/>
          <w:szCs w:val="24"/>
        </w:rPr>
        <w:t xml:space="preserve">GO terms enrichment analysis of Arabidopsis homologous genes underlying loci associated with chilling-induced damage. </w:t>
      </w:r>
    </w:p>
    <w:bookmarkEnd w:id="1"/>
    <w:p w14:paraId="05DD5650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FA"/>
    <w:rsid w:val="0027614E"/>
    <w:rsid w:val="002C7D54"/>
    <w:rsid w:val="0033371E"/>
    <w:rsid w:val="005C0D39"/>
    <w:rsid w:val="006464FA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9FFF"/>
  <w15:chartTrackingRefBased/>
  <w15:docId w15:val="{4BC356E3-9313-4981-91F0-3720219D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4FA"/>
    <w:pPr>
      <w:spacing w:after="0" w:line="240" w:lineRule="auto"/>
      <w:contextualSpacing/>
      <w:jc w:val="both"/>
    </w:pPr>
    <w:rPr>
      <w:rFonts w:ascii="Times New Roman" w:eastAsia="MS Mincho" w:hAnsi="Times New Roman" w:cs="Times New Roman"/>
      <w:iCs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4FA"/>
    <w:pPr>
      <w:keepNext/>
      <w:keepLines/>
      <w:spacing w:before="360" w:after="80" w:line="278" w:lineRule="auto"/>
      <w:contextualSpacing w:val="0"/>
      <w:jc w:val="left"/>
      <w:outlineLvl w:val="0"/>
    </w:pPr>
    <w:rPr>
      <w:rFonts w:asciiTheme="majorHAnsi" w:eastAsiaTheme="majorEastAsia" w:hAnsiTheme="majorHAnsi" w:cstheme="majorBidi"/>
      <w:iCs w:val="0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4FA"/>
    <w:pPr>
      <w:keepNext/>
      <w:keepLines/>
      <w:spacing w:before="160" w:after="80" w:line="278" w:lineRule="auto"/>
      <w:contextualSpacing w:val="0"/>
      <w:jc w:val="left"/>
      <w:outlineLvl w:val="1"/>
    </w:pPr>
    <w:rPr>
      <w:rFonts w:asciiTheme="majorHAnsi" w:eastAsiaTheme="majorEastAsia" w:hAnsiTheme="majorHAnsi" w:cstheme="majorBidi"/>
      <w:iCs w:val="0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4FA"/>
    <w:pPr>
      <w:keepNext/>
      <w:keepLines/>
      <w:spacing w:before="160" w:after="80" w:line="278" w:lineRule="auto"/>
      <w:contextualSpacing w:val="0"/>
      <w:jc w:val="left"/>
      <w:outlineLvl w:val="2"/>
    </w:pPr>
    <w:rPr>
      <w:rFonts w:asciiTheme="minorHAnsi" w:eastAsiaTheme="majorEastAsia" w:hAnsiTheme="minorHAnsi" w:cstheme="majorBidi"/>
      <w:iCs w:val="0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4FA"/>
    <w:pPr>
      <w:keepNext/>
      <w:keepLines/>
      <w:spacing w:before="80" w:after="40" w:line="278" w:lineRule="auto"/>
      <w:contextualSpacing w:val="0"/>
      <w:jc w:val="left"/>
      <w:outlineLvl w:val="3"/>
    </w:pPr>
    <w:rPr>
      <w:rFonts w:asciiTheme="minorHAnsi" w:eastAsiaTheme="majorEastAsia" w:hAnsiTheme="minorHAnsi" w:cstheme="majorBidi"/>
      <w:i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4FA"/>
    <w:pPr>
      <w:keepNext/>
      <w:keepLines/>
      <w:spacing w:before="80" w:after="40" w:line="278" w:lineRule="auto"/>
      <w:contextualSpacing w:val="0"/>
      <w:jc w:val="left"/>
      <w:outlineLvl w:val="4"/>
    </w:pPr>
    <w:rPr>
      <w:rFonts w:asciiTheme="minorHAnsi" w:eastAsiaTheme="majorEastAsia" w:hAnsiTheme="minorHAnsi" w:cstheme="majorBidi"/>
      <w:iCs w:val="0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4FA"/>
    <w:pPr>
      <w:keepNext/>
      <w:keepLines/>
      <w:spacing w:before="40" w:line="278" w:lineRule="auto"/>
      <w:contextualSpacing w:val="0"/>
      <w:jc w:val="left"/>
      <w:outlineLvl w:val="5"/>
    </w:pPr>
    <w:rPr>
      <w:rFonts w:asciiTheme="minorHAnsi" w:eastAsiaTheme="majorEastAsia" w:hAnsiTheme="minorHAnsi" w:cstheme="majorBidi"/>
      <w:i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4FA"/>
    <w:pPr>
      <w:keepNext/>
      <w:keepLines/>
      <w:spacing w:before="40" w:line="278" w:lineRule="auto"/>
      <w:contextualSpacing w:val="0"/>
      <w:jc w:val="left"/>
      <w:outlineLvl w:val="6"/>
    </w:pPr>
    <w:rPr>
      <w:rFonts w:asciiTheme="minorHAnsi" w:eastAsiaTheme="majorEastAsia" w:hAnsiTheme="minorHAnsi" w:cstheme="majorBidi"/>
      <w:iCs w:val="0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4FA"/>
    <w:pPr>
      <w:keepNext/>
      <w:keepLines/>
      <w:spacing w:line="278" w:lineRule="auto"/>
      <w:contextualSpacing w:val="0"/>
      <w:jc w:val="left"/>
      <w:outlineLvl w:val="7"/>
    </w:pPr>
    <w:rPr>
      <w:rFonts w:asciiTheme="minorHAnsi" w:eastAsiaTheme="majorEastAsia" w:hAnsiTheme="minorHAnsi" w:cstheme="majorBidi"/>
      <w:i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4FA"/>
    <w:pPr>
      <w:keepNext/>
      <w:keepLines/>
      <w:spacing w:line="278" w:lineRule="auto"/>
      <w:contextualSpacing w:val="0"/>
      <w:jc w:val="left"/>
      <w:outlineLvl w:val="8"/>
    </w:pPr>
    <w:rPr>
      <w:rFonts w:asciiTheme="minorHAnsi" w:eastAsiaTheme="majorEastAsia" w:hAnsiTheme="minorHAnsi" w:cstheme="majorBidi"/>
      <w:iCs w:val="0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4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4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4FA"/>
    <w:pPr>
      <w:spacing w:after="80"/>
      <w:jc w:val="left"/>
    </w:pPr>
    <w:rPr>
      <w:rFonts w:asciiTheme="majorHAnsi" w:eastAsiaTheme="majorEastAsia" w:hAnsiTheme="majorHAnsi" w:cstheme="majorBidi"/>
      <w:iCs w:val="0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6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4FA"/>
    <w:pPr>
      <w:numPr>
        <w:ilvl w:val="1"/>
      </w:numPr>
      <w:spacing w:after="160" w:line="278" w:lineRule="auto"/>
      <w:contextualSpacing w:val="0"/>
      <w:jc w:val="left"/>
    </w:pPr>
    <w:rPr>
      <w:rFonts w:asciiTheme="minorHAnsi" w:eastAsiaTheme="majorEastAsia" w:hAnsiTheme="minorHAnsi" w:cstheme="majorBidi"/>
      <w:iCs w:val="0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6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4FA"/>
    <w:pPr>
      <w:spacing w:before="160" w:after="160" w:line="278" w:lineRule="auto"/>
      <w:contextualSpacing w:val="0"/>
      <w:jc w:val="center"/>
    </w:pPr>
    <w:rPr>
      <w:rFonts w:asciiTheme="minorHAnsi" w:eastAsiaTheme="minorHAnsi" w:hAnsiTheme="minorHAnsi" w:cstheme="minorBidi"/>
      <w:i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6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4FA"/>
    <w:pPr>
      <w:spacing w:after="160" w:line="278" w:lineRule="auto"/>
      <w:ind w:left="720"/>
      <w:jc w:val="left"/>
    </w:pPr>
    <w:rPr>
      <w:rFonts w:asciiTheme="minorHAnsi" w:eastAsiaTheme="minorHAnsi" w:hAnsiTheme="minorHAnsi" w:cstheme="minorBidi"/>
      <w:iCs w:val="0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64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4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4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2026-06-03T15:51:00Z</dcterms:created>
  <dcterms:modified xsi:type="dcterms:W3CDTF">2026-06-03T15:51:00Z</dcterms:modified>
</cp:coreProperties>
</file>