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BBB1C" w14:textId="1E8C9F62" w:rsidR="00946B35" w:rsidRPr="00946B35" w:rsidRDefault="00946B35" w:rsidP="00946B35">
      <w:pPr>
        <w:rPr>
          <w:b/>
          <w:bCs/>
          <w:sz w:val="28"/>
          <w:szCs w:val="28"/>
        </w:rPr>
      </w:pPr>
      <w:r w:rsidRPr="00946B35">
        <w:rPr>
          <w:b/>
          <w:bCs/>
          <w:sz w:val="28"/>
          <w:szCs w:val="28"/>
        </w:rPr>
        <w:t xml:space="preserve">Focus Group Guide </w:t>
      </w:r>
      <w:r>
        <w:rPr>
          <w:b/>
          <w:bCs/>
          <w:sz w:val="28"/>
          <w:szCs w:val="28"/>
        </w:rPr>
        <w:t>(English)</w:t>
      </w:r>
    </w:p>
    <w:p w14:paraId="3B660A60"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 xml:space="preserve">Note to Facilitator: </w:t>
      </w:r>
      <w:r w:rsidRPr="0099793E">
        <w:rPr>
          <w:rFonts w:asciiTheme="majorBidi" w:hAnsiTheme="majorBidi" w:cstheme="majorBidi"/>
        </w:rPr>
        <w:t>At the beginning of the focus group session, please assign each participant a number (e.g., Participant 1, Participant 2) and ask them to refer to themselves and others using these identifiers throughout the discussion. This will help preserve anonymity during the session and in the transcript.</w:t>
      </w:r>
    </w:p>
    <w:p w14:paraId="54A8D040"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Key Definitions:</w:t>
      </w:r>
    </w:p>
    <w:p w14:paraId="6B4A1D1C"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Interprofessional Education (IPE):</w:t>
      </w:r>
      <w:r w:rsidRPr="0099793E">
        <w:rPr>
          <w:rFonts w:asciiTheme="majorBidi" w:hAnsiTheme="majorBidi" w:cstheme="majorBidi"/>
        </w:rPr>
        <w:t xml:space="preserve"> IPE refers to learning activities where students from different healthcare professions come together to learn with, from, and about each other to improve collaboration and the quality of patient care. This definition aligns with the World Health </w:t>
      </w:r>
      <w:r>
        <w:rPr>
          <w:rFonts w:asciiTheme="majorBidi" w:hAnsiTheme="majorBidi" w:cstheme="majorBidi"/>
        </w:rPr>
        <w:t>Organisation’s</w:t>
      </w:r>
      <w:r w:rsidRPr="0099793E">
        <w:rPr>
          <w:rFonts w:asciiTheme="majorBidi" w:hAnsiTheme="majorBidi" w:cstheme="majorBidi"/>
        </w:rPr>
        <w:t xml:space="preserve"> (2010) emphasis on IPE as a foundational strategy for developing collaborative healthcare practitioners.</w:t>
      </w:r>
    </w:p>
    <w:p w14:paraId="154BB0AA"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Professional Identity:</w:t>
      </w:r>
      <w:r w:rsidRPr="0099793E">
        <w:rPr>
          <w:rFonts w:asciiTheme="majorBidi" w:hAnsiTheme="majorBidi" w:cstheme="majorBidi"/>
        </w:rPr>
        <w:t xml:space="preserve"> Refers to how individuals see themselves as professionals within their field, including their values, beliefs, and understanding of their roles and responsibilities in a professional context (Cruess, Cruess, &amp; Steinert, 2018). Wenger (1998) adds that professional identity evolves through active participation in communities of practice, where individuals engage in shared learning and practice.</w:t>
      </w:r>
    </w:p>
    <w:p w14:paraId="13C5160B"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Role Perception:</w:t>
      </w:r>
      <w:r w:rsidRPr="0099793E">
        <w:rPr>
          <w:rFonts w:asciiTheme="majorBidi" w:hAnsiTheme="majorBidi" w:cstheme="majorBidi"/>
        </w:rPr>
        <w:t xml:space="preserve"> Refers to how individuals understand their specific responsibilities and contributions within a team or organisation, especially concerning others in interprofessional settings (Reeves et al., 2016).</w:t>
      </w:r>
    </w:p>
    <w:p w14:paraId="0AEB64E3"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Healthcare Team:</w:t>
      </w:r>
      <w:r w:rsidRPr="0099793E">
        <w:rPr>
          <w:rFonts w:asciiTheme="majorBidi" w:hAnsiTheme="majorBidi" w:cstheme="majorBidi"/>
        </w:rPr>
        <w:t xml:space="preserve"> Refers to professionals from various disciplines who work together to provide patient care, each contributing their unique expertise. According to Kreps (2016), effective healthcare teams are characterised by collaboration, mutual respect, and shared goals.</w:t>
      </w:r>
    </w:p>
    <w:p w14:paraId="038A177C" w14:textId="77777777" w:rsidR="00946B35" w:rsidRPr="0099793E" w:rsidRDefault="00946B35" w:rsidP="00946B35">
      <w:pPr>
        <w:jc w:val="both"/>
        <w:rPr>
          <w:rFonts w:asciiTheme="majorBidi" w:hAnsiTheme="majorBidi" w:cstheme="majorBidi"/>
        </w:rPr>
      </w:pPr>
      <w:r>
        <w:rPr>
          <w:rFonts w:asciiTheme="majorBidi" w:hAnsiTheme="majorBidi" w:cstheme="majorBidi"/>
          <w:b/>
          <w:bCs/>
        </w:rPr>
        <w:t>Enablers</w:t>
      </w:r>
      <w:r w:rsidRPr="0099793E">
        <w:rPr>
          <w:rFonts w:asciiTheme="majorBidi" w:hAnsiTheme="majorBidi" w:cstheme="majorBidi"/>
          <w:b/>
          <w:bCs/>
        </w:rPr>
        <w:t>:</w:t>
      </w:r>
      <w:r w:rsidRPr="0099793E">
        <w:rPr>
          <w:rFonts w:asciiTheme="majorBidi" w:hAnsiTheme="majorBidi" w:cstheme="majorBidi"/>
        </w:rPr>
        <w:t xml:space="preserve"> Refers to elements or factors that make achieving a goal or enhancing a process easier. In IPE, these may include structured teamwork, effective communication, and supportive learning environments (Hammick et al., 2007).</w:t>
      </w:r>
    </w:p>
    <w:p w14:paraId="63B39A4E"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Barriers:</w:t>
      </w:r>
      <w:r w:rsidRPr="0099793E">
        <w:rPr>
          <w:rFonts w:asciiTheme="majorBidi" w:hAnsiTheme="majorBidi" w:cstheme="majorBidi"/>
        </w:rPr>
        <w:t xml:space="preserve"> Refers to challenges or obstacles that hinder progress. Common barriers in IPE include misunderstandings about roles, hierarchical dynamics, language barriers, and lack of resources (Reeves et al., 2010).</w:t>
      </w:r>
    </w:p>
    <w:p w14:paraId="7C338D41"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b/>
          <w:bCs/>
        </w:rPr>
        <w:t>Reflective Practice:</w:t>
      </w:r>
      <w:r w:rsidRPr="0099793E">
        <w:rPr>
          <w:rFonts w:asciiTheme="majorBidi" w:hAnsiTheme="majorBidi" w:cstheme="majorBidi"/>
        </w:rPr>
        <w:t xml:space="preserve"> Refers to thinking critically about one’s experiences to learn and improve. Schön (1983) highlights the importance of reflection in bridging theory and practice.</w:t>
      </w:r>
    </w:p>
    <w:p w14:paraId="60BEFE88"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lastRenderedPageBreak/>
        <w:t>Introduction (15 minutes):</w:t>
      </w:r>
    </w:p>
    <w:p w14:paraId="1A37946E"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rPr>
        <w:t>In the opening 15 minutes of our session, I will welcome all participants and introduce the study to set the context. I will outline some ground rules to ensure a positive environment, emphasising the importance of respect, no interruptions, and confidentiality. To help everyone feel more comfortable, I will also conduct an icebreaker activity to establish rapport among the group.</w:t>
      </w:r>
    </w:p>
    <w:p w14:paraId="6145FE73"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Discussion (60 minutes):</w:t>
      </w:r>
      <w:r>
        <w:rPr>
          <w:rFonts w:asciiTheme="majorBidi" w:hAnsiTheme="majorBidi" w:cstheme="majorBidi"/>
          <w:b/>
          <w:bCs/>
        </w:rPr>
        <w:t xml:space="preserve"> </w:t>
      </w:r>
    </w:p>
    <w:p w14:paraId="553F6E59"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Discussion Guide</w:t>
      </w:r>
    </w:p>
    <w:p w14:paraId="7D792DBC"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Section 1: To explore how MLS students perceive their professional identity within interprofessional healthcare teams.</w:t>
      </w:r>
    </w:p>
    <w:p w14:paraId="2CDC8A99"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Can you describe your overall experience with IPE?</w:t>
      </w:r>
    </w:p>
    <w:p w14:paraId="23BDC874"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How would you explain the purpose of IPE activities in healthcare education?</w:t>
      </w:r>
    </w:p>
    <w:p w14:paraId="42BFDECF"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How would you describe your role in interprofessional healthcare teams?</w:t>
      </w:r>
    </w:p>
    <w:p w14:paraId="55D38EC7"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Did IPE activities in different phases help clarify your role? Why or why not?</w:t>
      </w:r>
    </w:p>
    <w:p w14:paraId="3019517E"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How do you think others perceive your role within the team, and did this perception vary across IPE phases?</w:t>
      </w:r>
    </w:p>
    <w:p w14:paraId="56582983"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Section 2: The influence of IPE on MLS students' understanding and development of their professional identity.</w:t>
      </w:r>
    </w:p>
    <w:p w14:paraId="0F3D5F29"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What is your understanding of the professional identity of an MLS professional? How has participating in the different phases of IPE influenced your understanding of your professional identity?</w:t>
      </w:r>
    </w:p>
    <w:p w14:paraId="40784FD5"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Can you share a moment from any IPE phase where your professional identity was challenged or reinforced?</w:t>
      </w:r>
    </w:p>
    <w:p w14:paraId="629B7119"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 xml:space="preserve">Section 3: </w:t>
      </w:r>
      <w:r>
        <w:rPr>
          <w:rFonts w:asciiTheme="majorBidi" w:hAnsiTheme="majorBidi" w:cstheme="majorBidi"/>
          <w:b/>
          <w:bCs/>
        </w:rPr>
        <w:t>Enablers</w:t>
      </w:r>
      <w:r w:rsidRPr="0099793E">
        <w:rPr>
          <w:rFonts w:asciiTheme="majorBidi" w:hAnsiTheme="majorBidi" w:cstheme="majorBidi"/>
          <w:b/>
          <w:bCs/>
        </w:rPr>
        <w:t xml:space="preserve"> and barriers within IPE that influence MLS students' professional identity development.</w:t>
      </w:r>
    </w:p>
    <w:p w14:paraId="004EBA4E"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Were there specific elements, such as teaching methods, team dynamics, or resources, that aided your understanding of your role and contributed to your professional identity development?</w:t>
      </w:r>
    </w:p>
    <w:p w14:paraId="674DFD3A"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What challenges did you face while asserting your role during IPE activities?</w:t>
      </w:r>
    </w:p>
    <w:p w14:paraId="35F8916F"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lastRenderedPageBreak/>
        <w:t>Were there moments in any phase where you felt excluded or undervalued? How did you handle them?</w:t>
      </w:r>
    </w:p>
    <w:p w14:paraId="1BF01EC0"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Section 4: Recommendations</w:t>
      </w:r>
    </w:p>
    <w:p w14:paraId="65D873E7" w14:textId="77777777" w:rsidR="00946B35" w:rsidRPr="0099793E" w:rsidRDefault="00946B35" w:rsidP="00946B35">
      <w:pPr>
        <w:pStyle w:val="ListParagraph"/>
        <w:numPr>
          <w:ilvl w:val="0"/>
          <w:numId w:val="1"/>
        </w:numPr>
        <w:spacing w:after="200"/>
        <w:jc w:val="both"/>
        <w:rPr>
          <w:rFonts w:asciiTheme="majorBidi" w:hAnsiTheme="majorBidi" w:cstheme="majorBidi"/>
        </w:rPr>
      </w:pPr>
      <w:r w:rsidRPr="0099793E">
        <w:rPr>
          <w:rFonts w:asciiTheme="majorBidi" w:hAnsiTheme="majorBidi" w:cstheme="majorBidi"/>
        </w:rPr>
        <w:t>What advice would you give educators to design IPE activities across the different phases to support MLS students' professional identity development?</w:t>
      </w:r>
    </w:p>
    <w:p w14:paraId="3BE3620C"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Closure (15 minutes):</w:t>
      </w:r>
      <w:r>
        <w:rPr>
          <w:rFonts w:asciiTheme="majorBidi" w:hAnsiTheme="majorBidi" w:cstheme="majorBidi"/>
          <w:b/>
          <w:bCs/>
        </w:rPr>
        <w:t xml:space="preserve"> </w:t>
      </w:r>
    </w:p>
    <w:p w14:paraId="1D354D3D"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rPr>
        <w:t xml:space="preserve">I will guide the summarisation of key discussion points, thank participants, and provide follow-up contact information. Participants will be reminded to keep the focus group dis. Participants will receive a </w:t>
      </w:r>
      <w:r>
        <w:rPr>
          <w:rFonts w:asciiTheme="majorBidi" w:hAnsiTheme="majorBidi" w:cstheme="majorBidi"/>
        </w:rPr>
        <w:t>$10 gift card as a token of appreciation for their participation</w:t>
      </w:r>
      <w:r w:rsidRPr="0099793E">
        <w:rPr>
          <w:rFonts w:asciiTheme="majorBidi" w:hAnsiTheme="majorBidi" w:cstheme="majorBidi"/>
        </w:rPr>
        <w:t xml:space="preserve"> in the study.</w:t>
      </w:r>
    </w:p>
    <w:p w14:paraId="20E0DFB3" w14:textId="77777777" w:rsidR="00946B35" w:rsidRPr="0099793E" w:rsidRDefault="00946B35" w:rsidP="00946B35">
      <w:pPr>
        <w:jc w:val="both"/>
        <w:rPr>
          <w:rFonts w:asciiTheme="majorBidi" w:hAnsiTheme="majorBidi" w:cstheme="majorBidi"/>
          <w:b/>
          <w:bCs/>
        </w:rPr>
      </w:pPr>
      <w:r w:rsidRPr="0099793E">
        <w:rPr>
          <w:rFonts w:asciiTheme="majorBidi" w:hAnsiTheme="majorBidi" w:cstheme="majorBidi"/>
          <w:b/>
          <w:bCs/>
        </w:rPr>
        <w:t>Data Recording:</w:t>
      </w:r>
      <w:r>
        <w:rPr>
          <w:rFonts w:asciiTheme="majorBidi" w:hAnsiTheme="majorBidi" w:cstheme="majorBidi"/>
          <w:b/>
          <w:bCs/>
        </w:rPr>
        <w:t xml:space="preserve"> </w:t>
      </w:r>
    </w:p>
    <w:p w14:paraId="6DF294E4" w14:textId="77777777" w:rsidR="00946B35" w:rsidRPr="0099793E" w:rsidRDefault="00946B35" w:rsidP="00946B35">
      <w:pPr>
        <w:jc w:val="both"/>
        <w:rPr>
          <w:rFonts w:asciiTheme="majorBidi" w:hAnsiTheme="majorBidi" w:cstheme="majorBidi"/>
        </w:rPr>
      </w:pPr>
      <w:r w:rsidRPr="0099793E">
        <w:rPr>
          <w:rFonts w:asciiTheme="majorBidi" w:hAnsiTheme="majorBidi" w:cstheme="majorBidi"/>
        </w:rPr>
        <w:t>I will use audio recordings with participants’ consent and make observational notes to supplement the recordings and capture contextual nuances.</w:t>
      </w:r>
    </w:p>
    <w:p w14:paraId="0E46D7E2" w14:textId="77777777" w:rsidR="00946B35" w:rsidRPr="0099793E" w:rsidRDefault="00946B35" w:rsidP="00946B35">
      <w:pPr>
        <w:rPr>
          <w:rFonts w:asciiTheme="majorBidi" w:hAnsiTheme="majorBidi" w:cstheme="majorBidi"/>
        </w:rPr>
      </w:pPr>
      <w:r w:rsidRPr="0099793E">
        <w:rPr>
          <w:rFonts w:asciiTheme="majorBidi" w:hAnsiTheme="majorBidi" w:cstheme="majorBidi"/>
        </w:rPr>
        <w:br w:type="page"/>
      </w:r>
    </w:p>
    <w:p w14:paraId="4ED49FB0" w14:textId="7850C800" w:rsidR="00946B35" w:rsidRPr="002460FF" w:rsidRDefault="00946B35" w:rsidP="00946B35">
      <w:pPr>
        <w:rPr>
          <w:b/>
        </w:rPr>
      </w:pPr>
      <w:bookmarkStart w:id="0" w:name="_Toc197687397"/>
      <w:bookmarkStart w:id="1" w:name="_Toc197687568"/>
      <w:bookmarkStart w:id="2" w:name="_Toc197687569"/>
      <w:bookmarkStart w:id="3" w:name="_Toc214277619"/>
      <w:bookmarkEnd w:id="0"/>
      <w:bookmarkEnd w:id="1"/>
      <w:r w:rsidRPr="002460FF">
        <w:lastRenderedPageBreak/>
        <w:t>Focus Group Guide (Arabic</w:t>
      </w:r>
      <w:bookmarkEnd w:id="2"/>
      <w:r w:rsidRPr="002460FF">
        <w:t>)</w:t>
      </w:r>
      <w:bookmarkEnd w:id="3"/>
    </w:p>
    <w:p w14:paraId="4DFF11AE" w14:textId="77777777" w:rsidR="00946B35" w:rsidRPr="0099793E" w:rsidRDefault="00946B35" w:rsidP="00946B35">
      <w:pPr>
        <w:bidi/>
        <w:jc w:val="both"/>
        <w:rPr>
          <w:rFonts w:asciiTheme="majorBidi" w:hAnsiTheme="majorBidi" w:cstheme="majorBidi"/>
          <w:b/>
          <w:bCs/>
          <w:rtl/>
          <w:lang w:val="en-US"/>
        </w:rPr>
      </w:pPr>
      <w:r w:rsidRPr="0099793E">
        <w:rPr>
          <w:rFonts w:asciiTheme="majorBidi" w:hAnsiTheme="majorBidi" w:cstheme="majorBidi"/>
          <w:b/>
          <w:bCs/>
          <w:rtl/>
          <w:lang w:val="en-US"/>
        </w:rPr>
        <w:t>ملاحظة للميسّر:</w:t>
      </w:r>
    </w:p>
    <w:p w14:paraId="4D562BE2"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rtl/>
          <w:lang w:val="en-US"/>
        </w:rPr>
        <w:t>في بداية جلسة مجموعة التركيز، يُرجى تخصيص رقم لكل مشارك (مثل: المشارك 1، المشارك 2)، وطلب استخدام هذه الأرقام عند الإشارة إلى أنفسهم أو إلى الآخرين خلال المناقشة. سيساعد ذلك في الحفاظ على السرية خلال الجلسة وفي نص التفريغ</w:t>
      </w:r>
      <w:r w:rsidRPr="0099793E">
        <w:rPr>
          <w:rFonts w:asciiTheme="majorBidi" w:hAnsiTheme="majorBidi" w:cstheme="majorBidi"/>
          <w:rtl/>
        </w:rPr>
        <w:t>.</w:t>
      </w:r>
    </w:p>
    <w:p w14:paraId="7DDE579D" w14:textId="77777777" w:rsidR="00946B35" w:rsidRPr="0099793E" w:rsidRDefault="00946B35" w:rsidP="00946B35">
      <w:pPr>
        <w:bidi/>
        <w:jc w:val="both"/>
        <w:rPr>
          <w:rFonts w:asciiTheme="majorBidi" w:hAnsiTheme="majorBidi" w:cstheme="majorBidi"/>
          <w:b/>
          <w:bCs/>
          <w:lang w:val="en-US" w:bidi="ar-AE"/>
        </w:rPr>
      </w:pPr>
      <w:r w:rsidRPr="0099793E">
        <w:rPr>
          <w:rFonts w:asciiTheme="majorBidi" w:hAnsiTheme="majorBidi" w:cstheme="majorBidi"/>
          <w:b/>
          <w:bCs/>
          <w:rtl/>
          <w:lang w:val="en-US" w:bidi="ar-AE"/>
        </w:rPr>
        <w:t>المصطلحات الرئيسية</w:t>
      </w:r>
    </w:p>
    <w:p w14:paraId="55D40C0F"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b/>
          <w:bCs/>
          <w:rtl/>
          <w:lang w:val="en-US" w:bidi="ar-AE"/>
        </w:rPr>
        <w:t>التعليم المهني المشترك:</w:t>
      </w:r>
      <w:r w:rsidRPr="0099793E">
        <w:rPr>
          <w:rFonts w:asciiTheme="majorBidi" w:hAnsiTheme="majorBidi" w:cstheme="majorBidi"/>
          <w:rtl/>
          <w:lang w:val="en-US" w:bidi="ar-AE"/>
        </w:rPr>
        <w:t xml:space="preserve"> يشير إلى أنشطة تعليمية يجتمع فيها طلاب من تخصصات صحية مختلفة ليتعلموا معًا، من بعضهم البعض، وعن بعضهم البعض بهدف تحسين التعاون وجودة رعاية المرضى. يتماشى هذا التعريف مع تأكيد منظمة الصحة العالمية (2010) على التعليم المهني المشترك كاستراتيجية أساسية لتطوير الممارسين الصحيين المتعاونين</w:t>
      </w:r>
      <w:r w:rsidRPr="0099793E">
        <w:rPr>
          <w:rFonts w:asciiTheme="majorBidi" w:hAnsiTheme="majorBidi" w:cstheme="majorBidi"/>
          <w:lang w:val="en-US" w:bidi="ar-AE"/>
        </w:rPr>
        <w:t>.</w:t>
      </w:r>
    </w:p>
    <w:p w14:paraId="42DF7630"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b/>
          <w:bCs/>
          <w:rtl/>
          <w:lang w:val="en-US" w:bidi="ar-AE"/>
        </w:rPr>
        <w:t>الهوية المهنية:</w:t>
      </w:r>
      <w:r w:rsidRPr="0099793E">
        <w:rPr>
          <w:rFonts w:asciiTheme="majorBidi" w:hAnsiTheme="majorBidi" w:cstheme="majorBidi"/>
          <w:rtl/>
          <w:lang w:val="en-US" w:bidi="ar-AE"/>
        </w:rPr>
        <w:t xml:space="preserve"> تشير إلى كيفية رؤية الأفراد لأنفسهم كمهنيين في مجالهم، بما في ذلك قيمهم ومعتقداتهم وفهمهم لأدوارهم ومسؤولياتهم في السياق المهني</w:t>
      </w:r>
      <w:r w:rsidRPr="0099793E">
        <w:rPr>
          <w:rFonts w:asciiTheme="majorBidi" w:hAnsiTheme="majorBidi" w:cstheme="majorBidi"/>
          <w:lang w:val="en-US" w:bidi="ar-AE"/>
        </w:rPr>
        <w:t xml:space="preserve"> (Cruess, Cruess, &amp; Steinert, 2018). </w:t>
      </w:r>
      <w:r w:rsidRPr="0099793E">
        <w:rPr>
          <w:rFonts w:asciiTheme="majorBidi" w:hAnsiTheme="majorBidi" w:cstheme="majorBidi"/>
          <w:rtl/>
          <w:lang w:val="en-US" w:bidi="ar-AE"/>
        </w:rPr>
        <w:t>يضيف</w:t>
      </w:r>
      <w:r w:rsidRPr="0099793E">
        <w:rPr>
          <w:rFonts w:asciiTheme="majorBidi" w:hAnsiTheme="majorBidi" w:cstheme="majorBidi"/>
          <w:lang w:val="en-US" w:bidi="ar-AE"/>
        </w:rPr>
        <w:t xml:space="preserve"> Wenger (1998) </w:t>
      </w:r>
      <w:r w:rsidRPr="0099793E">
        <w:rPr>
          <w:rFonts w:asciiTheme="majorBidi" w:hAnsiTheme="majorBidi" w:cstheme="majorBidi"/>
          <w:rtl/>
          <w:lang w:val="en-US" w:bidi="ar-AE"/>
        </w:rPr>
        <w:t>أن الهوية المهنية تتطور من خلال المشاركة النشطة في مجتمعات الممارسة، حيث يشارك الأفراد في التعلم والممارسة المشتركة</w:t>
      </w:r>
      <w:r w:rsidRPr="0099793E">
        <w:rPr>
          <w:rFonts w:asciiTheme="majorBidi" w:hAnsiTheme="majorBidi" w:cstheme="majorBidi"/>
          <w:lang w:val="en-US" w:bidi="ar-AE"/>
        </w:rPr>
        <w:t>.</w:t>
      </w:r>
    </w:p>
    <w:p w14:paraId="11C5E802"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b/>
          <w:bCs/>
          <w:rtl/>
          <w:lang w:val="en-US" w:bidi="ar-AE"/>
        </w:rPr>
        <w:t>تصور الدور:</w:t>
      </w:r>
      <w:r w:rsidRPr="0099793E">
        <w:rPr>
          <w:rFonts w:asciiTheme="majorBidi" w:hAnsiTheme="majorBidi" w:cstheme="majorBidi"/>
          <w:rtl/>
          <w:lang w:val="en-US" w:bidi="ar-AE"/>
        </w:rPr>
        <w:t xml:space="preserve"> يشير إلى كيفية فهم الأفراد لمسؤولياتهم ومساهماتهم المحددة داخل فريق أو منظمة، خصوصًا في سياقات العمل بين المهنيين</w:t>
      </w:r>
      <w:r w:rsidRPr="0099793E">
        <w:rPr>
          <w:rFonts w:asciiTheme="majorBidi" w:hAnsiTheme="majorBidi" w:cstheme="majorBidi"/>
          <w:lang w:val="en-US" w:bidi="ar-AE"/>
        </w:rPr>
        <w:t xml:space="preserve"> (Reeves et al., 2016).</w:t>
      </w:r>
    </w:p>
    <w:p w14:paraId="70623CA9"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b/>
          <w:bCs/>
          <w:rtl/>
          <w:lang w:val="en-US" w:bidi="ar-AE"/>
        </w:rPr>
        <w:t>فريق الرعاية الصحية:</w:t>
      </w:r>
      <w:r w:rsidRPr="0099793E">
        <w:rPr>
          <w:rFonts w:asciiTheme="majorBidi" w:hAnsiTheme="majorBidi" w:cstheme="majorBidi"/>
          <w:rtl/>
          <w:lang w:val="en-US" w:bidi="ar-AE"/>
        </w:rPr>
        <w:t xml:space="preserve"> يشير إلى مجموعة مهنيين من تخصصات مختلفة يعملون معًا لتقديم الرعاية للمرضى، مع مساهمة كل منهم بخبراته الفريدة. وفقًا لـ</w:t>
      </w:r>
      <w:r w:rsidRPr="0099793E">
        <w:rPr>
          <w:rFonts w:asciiTheme="majorBidi" w:hAnsiTheme="majorBidi" w:cstheme="majorBidi"/>
          <w:lang w:val="en-US" w:bidi="ar-AE"/>
        </w:rPr>
        <w:t xml:space="preserve"> Kreps (2016)</w:t>
      </w:r>
      <w:r w:rsidRPr="0099793E">
        <w:rPr>
          <w:rFonts w:asciiTheme="majorBidi" w:hAnsiTheme="majorBidi" w:cstheme="majorBidi"/>
          <w:rtl/>
          <w:lang w:val="en-US" w:bidi="ar-AE"/>
        </w:rPr>
        <w:t>، تتميز فرق الرعاية الصحية الفعالة بالتعاون، الاحترام المتبادل، والأهداف المشتركة</w:t>
      </w:r>
      <w:r w:rsidRPr="0099793E">
        <w:rPr>
          <w:rFonts w:asciiTheme="majorBidi" w:hAnsiTheme="majorBidi" w:cstheme="majorBidi"/>
          <w:lang w:val="en-US" w:bidi="ar-AE"/>
        </w:rPr>
        <w:t>.</w:t>
      </w:r>
    </w:p>
    <w:p w14:paraId="03BE187C"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rtl/>
          <w:lang w:val="en-US" w:bidi="ar-AE"/>
        </w:rPr>
        <w:t>الميسرات: تشير إلى العناصر أو العوامل التي تجعل تحقيق الهدف أسهل أو تعزز العملية. في التعليم المهني المشترك، تشمل هذه العوامل العمل الجماعي المنظم، التواصل الفعّال، والبيئات الداعمة التي تشجع على التعلم والتعاون</w:t>
      </w:r>
      <w:r w:rsidRPr="0099793E">
        <w:rPr>
          <w:rFonts w:asciiTheme="majorBidi" w:hAnsiTheme="majorBidi" w:cstheme="majorBidi"/>
          <w:lang w:val="en-US" w:bidi="ar-AE"/>
        </w:rPr>
        <w:t xml:space="preserve"> (Hammick et al., 2007).</w:t>
      </w:r>
    </w:p>
    <w:p w14:paraId="2EBDEE8B"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b/>
          <w:bCs/>
          <w:rtl/>
          <w:lang w:val="en-US" w:bidi="ar-AE"/>
        </w:rPr>
        <w:t>العوائق:</w:t>
      </w:r>
      <w:r w:rsidRPr="0099793E">
        <w:rPr>
          <w:rFonts w:asciiTheme="majorBidi" w:hAnsiTheme="majorBidi" w:cstheme="majorBidi"/>
          <w:rtl/>
          <w:lang w:val="en-US" w:bidi="ar-AE"/>
        </w:rPr>
        <w:t xml:space="preserve"> تشير إلى التحديات أو العقبات التي تعيق التقدم أو تحقيق الهدف. تشمل العوائق الشائعة في التعليم المهني المشترك سوء الفهم حول الأدوار، ديناميكيات السلطة الهرمية، الفروقات اللغوية، ونقص الموارد</w:t>
      </w:r>
      <w:r w:rsidRPr="0099793E">
        <w:rPr>
          <w:rFonts w:asciiTheme="majorBidi" w:hAnsiTheme="majorBidi" w:cstheme="majorBidi"/>
          <w:lang w:val="en-US" w:bidi="ar-AE"/>
        </w:rPr>
        <w:t xml:space="preserve"> (Reeves et al., 2010).</w:t>
      </w:r>
    </w:p>
    <w:p w14:paraId="47750564" w14:textId="77777777" w:rsidR="00946B35" w:rsidRPr="0099793E" w:rsidRDefault="00946B35" w:rsidP="00946B35">
      <w:pPr>
        <w:bidi/>
        <w:jc w:val="both"/>
        <w:rPr>
          <w:rFonts w:asciiTheme="majorBidi" w:hAnsiTheme="majorBidi" w:cstheme="majorBidi"/>
          <w:lang w:val="en-US" w:bidi="ar-AE"/>
        </w:rPr>
      </w:pPr>
      <w:r w:rsidRPr="0099793E">
        <w:rPr>
          <w:rFonts w:asciiTheme="majorBidi" w:hAnsiTheme="majorBidi" w:cstheme="majorBidi"/>
          <w:b/>
          <w:bCs/>
          <w:rtl/>
          <w:lang w:val="en-US" w:bidi="ar-AE"/>
        </w:rPr>
        <w:t>الممارسة التأملية:</w:t>
      </w:r>
      <w:r w:rsidRPr="0099793E">
        <w:rPr>
          <w:rFonts w:asciiTheme="majorBidi" w:hAnsiTheme="majorBidi" w:cstheme="majorBidi"/>
          <w:rtl/>
          <w:lang w:val="en-US" w:bidi="ar-AE"/>
        </w:rPr>
        <w:t xml:space="preserve"> تشير إلى التفكير النقدي في التجارب الشخصية للتعلم منها وتحسين الأداء المستقبلي. يؤكد</w:t>
      </w:r>
      <w:r w:rsidRPr="0099793E">
        <w:rPr>
          <w:rFonts w:asciiTheme="majorBidi" w:hAnsiTheme="majorBidi" w:cstheme="majorBidi"/>
          <w:lang w:val="en-US" w:bidi="ar-AE"/>
        </w:rPr>
        <w:t xml:space="preserve"> Schön (1983) </w:t>
      </w:r>
      <w:r w:rsidRPr="0099793E">
        <w:rPr>
          <w:rFonts w:asciiTheme="majorBidi" w:hAnsiTheme="majorBidi" w:cstheme="majorBidi"/>
          <w:rtl/>
          <w:lang w:val="en-US" w:bidi="ar-AE"/>
        </w:rPr>
        <w:t>على دور التأمل في سد الفجوة بين المعرفة النظرية والتطبيق العملي</w:t>
      </w:r>
      <w:r w:rsidRPr="0099793E">
        <w:rPr>
          <w:rFonts w:asciiTheme="majorBidi" w:hAnsiTheme="majorBidi" w:cstheme="majorBidi"/>
          <w:lang w:val="en-US" w:bidi="ar-AE"/>
        </w:rPr>
        <w:t>.</w:t>
      </w:r>
    </w:p>
    <w:p w14:paraId="6F5C9E53" w14:textId="77777777" w:rsidR="00946B35" w:rsidRPr="0099793E" w:rsidRDefault="00946B35" w:rsidP="00946B35">
      <w:pPr>
        <w:jc w:val="right"/>
        <w:rPr>
          <w:rFonts w:asciiTheme="majorBidi" w:hAnsiTheme="majorBidi" w:cstheme="majorBidi"/>
          <w:rtl/>
          <w:lang w:val="en-US" w:bidi="ar-AE"/>
        </w:rPr>
      </w:pPr>
    </w:p>
    <w:p w14:paraId="4F32BD8E"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t>المقدمة (15 دقيقة)</w:t>
      </w:r>
      <w:r w:rsidRPr="0099793E">
        <w:rPr>
          <w:rFonts w:asciiTheme="majorBidi" w:hAnsiTheme="majorBidi" w:cstheme="majorBidi"/>
          <w:b/>
          <w:bCs/>
        </w:rPr>
        <w:t>:</w:t>
      </w:r>
    </w:p>
    <w:p w14:paraId="689EBD89" w14:textId="77777777" w:rsidR="00946B35" w:rsidRPr="0099793E" w:rsidRDefault="00946B35" w:rsidP="00946B35">
      <w:pPr>
        <w:bidi/>
        <w:jc w:val="both"/>
        <w:rPr>
          <w:rFonts w:asciiTheme="majorBidi" w:hAnsiTheme="majorBidi" w:cstheme="majorBidi"/>
        </w:rPr>
      </w:pPr>
      <w:r w:rsidRPr="0099793E">
        <w:rPr>
          <w:rFonts w:asciiTheme="majorBidi" w:hAnsiTheme="majorBidi" w:cstheme="majorBidi"/>
          <w:rtl/>
        </w:rPr>
        <w:t>في الدقائق الخمس عشرة الأولى من الجلسة، سأرحب بجميع المشاركين وأقدم لهم نبذة عن الدراسة لوضعها في السياق المناسب. سأحدد بعض القواعد الأساسية لضمان بيئة إيجابية، مع التأكيد على أهمية الاحترام، وعدم المقاطعة، والحفاظ على السرية. لمساعدة الجميع على الشعور بالراحة، سأجري نشاطًا تمهيديًا لكسر الجليد وتعزيز الألفة بين أفراد المجموعة</w:t>
      </w:r>
      <w:r w:rsidRPr="0099793E">
        <w:rPr>
          <w:rFonts w:asciiTheme="majorBidi" w:hAnsiTheme="majorBidi" w:cstheme="majorBidi"/>
        </w:rPr>
        <w:t>.</w:t>
      </w:r>
    </w:p>
    <w:p w14:paraId="2CDA1F84"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lastRenderedPageBreak/>
        <w:t>المناقشة (60 دقيقة)</w:t>
      </w:r>
      <w:r w:rsidRPr="0099793E">
        <w:rPr>
          <w:rFonts w:asciiTheme="majorBidi" w:hAnsiTheme="majorBidi" w:cstheme="majorBidi"/>
          <w:b/>
          <w:bCs/>
        </w:rPr>
        <w:t>:</w:t>
      </w:r>
    </w:p>
    <w:p w14:paraId="46F7D043" w14:textId="77777777" w:rsidR="00946B35" w:rsidRPr="0099793E" w:rsidRDefault="00946B35" w:rsidP="00946B35">
      <w:pPr>
        <w:bidi/>
        <w:jc w:val="both"/>
        <w:rPr>
          <w:rFonts w:asciiTheme="majorBidi" w:hAnsiTheme="majorBidi" w:cstheme="majorBidi"/>
        </w:rPr>
      </w:pPr>
      <w:r w:rsidRPr="0099793E">
        <w:rPr>
          <w:rFonts w:asciiTheme="majorBidi" w:hAnsiTheme="majorBidi" w:cstheme="majorBidi"/>
          <w:b/>
          <w:bCs/>
          <w:rtl/>
        </w:rPr>
        <w:t>دليل المناقشة</w:t>
      </w:r>
    </w:p>
    <w:p w14:paraId="2BFD74DB"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t>القسم الأول: استكشاف تصورات طلاب علوم المختبرات الطبية حول هويتهم المهنية داخل فرق الرعاية الصحية البين مهنية</w:t>
      </w:r>
      <w:r w:rsidRPr="0099793E">
        <w:rPr>
          <w:rFonts w:asciiTheme="majorBidi" w:hAnsiTheme="majorBidi" w:cstheme="majorBidi"/>
          <w:b/>
          <w:bCs/>
        </w:rPr>
        <w:t>.</w:t>
      </w:r>
    </w:p>
    <w:p w14:paraId="3578B938" w14:textId="77777777" w:rsidR="00946B35" w:rsidRPr="0099793E" w:rsidRDefault="00946B35" w:rsidP="00946B35">
      <w:pPr>
        <w:numPr>
          <w:ilvl w:val="0"/>
          <w:numId w:val="2"/>
        </w:numPr>
        <w:bidi/>
        <w:jc w:val="both"/>
        <w:rPr>
          <w:rFonts w:asciiTheme="majorBidi" w:hAnsiTheme="majorBidi" w:cstheme="majorBidi"/>
        </w:rPr>
      </w:pPr>
      <w:r w:rsidRPr="0099793E">
        <w:rPr>
          <w:rFonts w:asciiTheme="majorBidi" w:hAnsiTheme="majorBidi" w:cstheme="majorBidi"/>
          <w:rtl/>
        </w:rPr>
        <w:t>هل يمكنك وصف تجربتك العامة مع التعليم بين المهنيين</w:t>
      </w:r>
      <w:r w:rsidRPr="0099793E">
        <w:rPr>
          <w:rFonts w:asciiTheme="majorBidi" w:hAnsiTheme="majorBidi" w:cstheme="majorBidi"/>
        </w:rPr>
        <w:t xml:space="preserve"> (IPE)</w:t>
      </w:r>
      <w:r w:rsidRPr="0099793E">
        <w:rPr>
          <w:rFonts w:asciiTheme="majorBidi" w:hAnsiTheme="majorBidi" w:cstheme="majorBidi"/>
          <w:rtl/>
        </w:rPr>
        <w:t>؟</w:t>
      </w:r>
    </w:p>
    <w:p w14:paraId="73667401" w14:textId="77777777" w:rsidR="00946B35" w:rsidRPr="0099793E" w:rsidRDefault="00946B35" w:rsidP="00946B35">
      <w:pPr>
        <w:numPr>
          <w:ilvl w:val="0"/>
          <w:numId w:val="2"/>
        </w:numPr>
        <w:bidi/>
        <w:jc w:val="both"/>
        <w:rPr>
          <w:rFonts w:asciiTheme="majorBidi" w:hAnsiTheme="majorBidi" w:cstheme="majorBidi"/>
        </w:rPr>
      </w:pPr>
      <w:r w:rsidRPr="0099793E">
        <w:rPr>
          <w:rFonts w:asciiTheme="majorBidi" w:hAnsiTheme="majorBidi" w:cstheme="majorBidi"/>
          <w:rtl/>
        </w:rPr>
        <w:t>كيف تفسر الهدف من أنشطة التعليم بين المهنيين في تعليم الرعاية الصحية؟</w:t>
      </w:r>
    </w:p>
    <w:p w14:paraId="3C7D4253" w14:textId="77777777" w:rsidR="00946B35" w:rsidRPr="0099793E" w:rsidRDefault="00946B35" w:rsidP="00946B35">
      <w:pPr>
        <w:numPr>
          <w:ilvl w:val="0"/>
          <w:numId w:val="2"/>
        </w:numPr>
        <w:bidi/>
        <w:jc w:val="both"/>
        <w:rPr>
          <w:rFonts w:asciiTheme="majorBidi" w:hAnsiTheme="majorBidi" w:cstheme="majorBidi"/>
        </w:rPr>
      </w:pPr>
      <w:r w:rsidRPr="0099793E">
        <w:rPr>
          <w:rFonts w:asciiTheme="majorBidi" w:hAnsiTheme="majorBidi" w:cstheme="majorBidi"/>
          <w:rtl/>
        </w:rPr>
        <w:t>كيف تصف دورك في فرق الرعاية الصحية البين مهنية؟</w:t>
      </w:r>
    </w:p>
    <w:p w14:paraId="2C663CA6" w14:textId="77777777" w:rsidR="00946B35" w:rsidRPr="0099793E" w:rsidRDefault="00946B35" w:rsidP="00946B35">
      <w:pPr>
        <w:numPr>
          <w:ilvl w:val="0"/>
          <w:numId w:val="2"/>
        </w:numPr>
        <w:bidi/>
        <w:jc w:val="both"/>
        <w:rPr>
          <w:rFonts w:asciiTheme="majorBidi" w:hAnsiTheme="majorBidi" w:cstheme="majorBidi"/>
        </w:rPr>
      </w:pPr>
      <w:r w:rsidRPr="0099793E">
        <w:rPr>
          <w:rFonts w:asciiTheme="majorBidi" w:hAnsiTheme="majorBidi" w:cstheme="majorBidi"/>
          <w:rtl/>
        </w:rPr>
        <w:t>هل ساعدتك أنشطة التعليم بين المهنيين في مراحل مختلفة على توضيح دورك؟ لماذا أو لماذا لا؟</w:t>
      </w:r>
    </w:p>
    <w:p w14:paraId="6931859E" w14:textId="77777777" w:rsidR="00946B35" w:rsidRPr="0099793E" w:rsidRDefault="00946B35" w:rsidP="00946B35">
      <w:pPr>
        <w:numPr>
          <w:ilvl w:val="0"/>
          <w:numId w:val="2"/>
        </w:numPr>
        <w:bidi/>
        <w:jc w:val="both"/>
        <w:rPr>
          <w:rFonts w:asciiTheme="majorBidi" w:hAnsiTheme="majorBidi" w:cstheme="majorBidi"/>
        </w:rPr>
      </w:pPr>
      <w:r w:rsidRPr="0099793E">
        <w:rPr>
          <w:rFonts w:asciiTheme="majorBidi" w:hAnsiTheme="majorBidi" w:cstheme="majorBidi"/>
          <w:rtl/>
        </w:rPr>
        <w:t>كيف تعتقد أن الآخرين يرون دورك داخل الفريق؟ وهل اختلف هذا التصور عبر مراحل التعليم بين المهنيين؟</w:t>
      </w:r>
    </w:p>
    <w:p w14:paraId="2BDFEC05"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t>القسم الثاني: تأثير التعليم بين المهنيين على فهم طلاب علوم المختبرات الطبية لهويتهم المهنية وتطورها</w:t>
      </w:r>
      <w:r w:rsidRPr="0099793E">
        <w:rPr>
          <w:rFonts w:asciiTheme="majorBidi" w:hAnsiTheme="majorBidi" w:cstheme="majorBidi"/>
          <w:b/>
          <w:bCs/>
        </w:rPr>
        <w:t>.</w:t>
      </w:r>
    </w:p>
    <w:p w14:paraId="486E4BB1" w14:textId="77777777" w:rsidR="00946B35" w:rsidRPr="0099793E" w:rsidRDefault="00946B35" w:rsidP="00946B35">
      <w:pPr>
        <w:numPr>
          <w:ilvl w:val="0"/>
          <w:numId w:val="3"/>
        </w:numPr>
        <w:bidi/>
        <w:jc w:val="both"/>
        <w:rPr>
          <w:rFonts w:asciiTheme="majorBidi" w:hAnsiTheme="majorBidi" w:cstheme="majorBidi"/>
        </w:rPr>
      </w:pPr>
      <w:r w:rsidRPr="0099793E">
        <w:rPr>
          <w:rFonts w:asciiTheme="majorBidi" w:hAnsiTheme="majorBidi" w:cstheme="majorBidi"/>
          <w:rtl/>
        </w:rPr>
        <w:t>ما هو فهمك للهوية المهنية لأخصائي علوم المختبرات الطبية؟ وكيف أثرت مشاركتك في مراحل التعليم بين المهنيين المختلفة على فهمك لهويتك المهنية؟</w:t>
      </w:r>
    </w:p>
    <w:p w14:paraId="4A5A90E7" w14:textId="77777777" w:rsidR="00946B35" w:rsidRPr="0099793E" w:rsidRDefault="00946B35" w:rsidP="00946B35">
      <w:pPr>
        <w:numPr>
          <w:ilvl w:val="0"/>
          <w:numId w:val="3"/>
        </w:numPr>
        <w:bidi/>
        <w:jc w:val="both"/>
        <w:rPr>
          <w:rFonts w:asciiTheme="majorBidi" w:hAnsiTheme="majorBidi" w:cstheme="majorBidi"/>
        </w:rPr>
      </w:pPr>
      <w:r w:rsidRPr="0099793E">
        <w:rPr>
          <w:rFonts w:asciiTheme="majorBidi" w:hAnsiTheme="majorBidi" w:cstheme="majorBidi"/>
          <w:rtl/>
        </w:rPr>
        <w:t>هل يمكنك مشاركة لحظة من أي مرحلة من مراحل التعليم بين المهنيين حيث تم تحدي هويتك المهنية أو تعزيزها؟</w:t>
      </w:r>
    </w:p>
    <w:p w14:paraId="0F75D253"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t>القسم الثالث: العوامل الميسرة والعوائق داخل التعليم بين المهنيين التي تؤثر على تطوير الهوية المهنية لطلاب علوم المختبرات الطبية</w:t>
      </w:r>
      <w:r w:rsidRPr="0099793E">
        <w:rPr>
          <w:rFonts w:asciiTheme="majorBidi" w:hAnsiTheme="majorBidi" w:cstheme="majorBidi"/>
          <w:b/>
          <w:bCs/>
        </w:rPr>
        <w:t>.</w:t>
      </w:r>
    </w:p>
    <w:p w14:paraId="36127CEA" w14:textId="77777777" w:rsidR="00946B35" w:rsidRPr="0099793E" w:rsidRDefault="00946B35" w:rsidP="00946B35">
      <w:pPr>
        <w:numPr>
          <w:ilvl w:val="0"/>
          <w:numId w:val="4"/>
        </w:numPr>
        <w:bidi/>
        <w:jc w:val="both"/>
        <w:rPr>
          <w:rFonts w:asciiTheme="majorBidi" w:hAnsiTheme="majorBidi" w:cstheme="majorBidi"/>
        </w:rPr>
      </w:pPr>
      <w:r w:rsidRPr="0099793E">
        <w:rPr>
          <w:rFonts w:asciiTheme="majorBidi" w:hAnsiTheme="majorBidi" w:cstheme="majorBidi"/>
          <w:rtl/>
        </w:rPr>
        <w:t>هل كانت هناك عناصر معينة، مثل طرق التدريس أو ديناميكيات الفريق أو الموارد، ساعدتك على فهم دورك وساهمت في تطوير هويتك المهنية؟</w:t>
      </w:r>
    </w:p>
    <w:p w14:paraId="7E4EF0C6" w14:textId="77777777" w:rsidR="00946B35" w:rsidRPr="0099793E" w:rsidRDefault="00946B35" w:rsidP="00946B35">
      <w:pPr>
        <w:numPr>
          <w:ilvl w:val="0"/>
          <w:numId w:val="4"/>
        </w:numPr>
        <w:bidi/>
        <w:jc w:val="both"/>
        <w:rPr>
          <w:rFonts w:asciiTheme="majorBidi" w:hAnsiTheme="majorBidi" w:cstheme="majorBidi"/>
        </w:rPr>
      </w:pPr>
      <w:r w:rsidRPr="0099793E">
        <w:rPr>
          <w:rFonts w:asciiTheme="majorBidi" w:hAnsiTheme="majorBidi" w:cstheme="majorBidi"/>
          <w:rtl/>
        </w:rPr>
        <w:t>ما التحديات التي واجهتها أثناء تأكيد دورك خلال أنشطة التعليم بين المهنيين؟</w:t>
      </w:r>
    </w:p>
    <w:p w14:paraId="3577DEFB" w14:textId="77777777" w:rsidR="00946B35" w:rsidRPr="0099793E" w:rsidRDefault="00946B35" w:rsidP="00946B35">
      <w:pPr>
        <w:numPr>
          <w:ilvl w:val="0"/>
          <w:numId w:val="4"/>
        </w:numPr>
        <w:bidi/>
        <w:jc w:val="both"/>
        <w:rPr>
          <w:rFonts w:asciiTheme="majorBidi" w:hAnsiTheme="majorBidi" w:cstheme="majorBidi"/>
        </w:rPr>
      </w:pPr>
      <w:r w:rsidRPr="0099793E">
        <w:rPr>
          <w:rFonts w:asciiTheme="majorBidi" w:hAnsiTheme="majorBidi" w:cstheme="majorBidi"/>
          <w:rtl/>
        </w:rPr>
        <w:t>هل كانت هناك لحظات في أي مرحلة شعرت فيها بالإقصاء أو عدم التقدير؟ كيف تعاملت معها؟</w:t>
      </w:r>
    </w:p>
    <w:p w14:paraId="52B2112F"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t>القسم الرابع: التوصيات</w:t>
      </w:r>
    </w:p>
    <w:p w14:paraId="144A154A" w14:textId="77777777" w:rsidR="00946B35" w:rsidRPr="0099793E" w:rsidRDefault="00946B35" w:rsidP="00946B35">
      <w:pPr>
        <w:numPr>
          <w:ilvl w:val="0"/>
          <w:numId w:val="5"/>
        </w:numPr>
        <w:bidi/>
        <w:jc w:val="both"/>
        <w:rPr>
          <w:rFonts w:asciiTheme="majorBidi" w:hAnsiTheme="majorBidi" w:cstheme="majorBidi"/>
        </w:rPr>
      </w:pPr>
      <w:r w:rsidRPr="0099793E">
        <w:rPr>
          <w:rFonts w:asciiTheme="majorBidi" w:hAnsiTheme="majorBidi" w:cstheme="majorBidi"/>
          <w:rtl/>
        </w:rPr>
        <w:t>ما النصيحة التي تقدمها للمُعلمين لتصميم أنشطة التعليم بين المهنيين عبر المراحل المختلفة لدعم تطوير الهوية المهنية لطلاب علوم المختبرات الطبية؟</w:t>
      </w:r>
    </w:p>
    <w:p w14:paraId="791F69DB"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t>الختام (15 دقيقة)</w:t>
      </w:r>
      <w:r w:rsidRPr="0099793E">
        <w:rPr>
          <w:rFonts w:asciiTheme="majorBidi" w:hAnsiTheme="majorBidi" w:cstheme="majorBidi"/>
          <w:b/>
          <w:bCs/>
        </w:rPr>
        <w:t>:</w:t>
      </w:r>
    </w:p>
    <w:p w14:paraId="452CFCAE" w14:textId="77777777" w:rsidR="00946B35" w:rsidRPr="0099793E" w:rsidRDefault="00946B35" w:rsidP="00946B35">
      <w:pPr>
        <w:bidi/>
        <w:jc w:val="both"/>
        <w:rPr>
          <w:rFonts w:asciiTheme="majorBidi" w:hAnsiTheme="majorBidi" w:cstheme="majorBidi"/>
        </w:rPr>
      </w:pPr>
      <w:r w:rsidRPr="0099793E">
        <w:rPr>
          <w:rFonts w:asciiTheme="majorBidi" w:hAnsiTheme="majorBidi" w:cstheme="majorBidi"/>
          <w:rtl/>
        </w:rPr>
        <w:t>سأقوم بتلخيص النقاط الرئيسية للمناقشة، وشكر المشاركين، وتوفير معلومات المتابعة للاتصال. سيتم تذكير المشاركين بالحفاظ على سرية مناقشة مجموعة التركيز. سيحصل المشاركون على بطاقة هدايا بقيمة 10 دولارات كتعبير عن التقدير لمشاركتهم في الدراسة</w:t>
      </w:r>
      <w:r w:rsidRPr="0099793E">
        <w:rPr>
          <w:rFonts w:asciiTheme="majorBidi" w:hAnsiTheme="majorBidi" w:cstheme="majorBidi"/>
        </w:rPr>
        <w:t>.</w:t>
      </w:r>
    </w:p>
    <w:p w14:paraId="69E67E71" w14:textId="77777777" w:rsidR="00946B35" w:rsidRPr="0099793E" w:rsidRDefault="00946B35" w:rsidP="00946B35">
      <w:pPr>
        <w:bidi/>
        <w:jc w:val="both"/>
        <w:rPr>
          <w:rFonts w:asciiTheme="majorBidi" w:hAnsiTheme="majorBidi" w:cstheme="majorBidi"/>
          <w:b/>
          <w:bCs/>
        </w:rPr>
      </w:pPr>
      <w:r w:rsidRPr="0099793E">
        <w:rPr>
          <w:rFonts w:asciiTheme="majorBidi" w:hAnsiTheme="majorBidi" w:cstheme="majorBidi"/>
          <w:b/>
          <w:bCs/>
          <w:rtl/>
        </w:rPr>
        <w:lastRenderedPageBreak/>
        <w:t>تسجيل البيانات</w:t>
      </w:r>
      <w:r w:rsidRPr="0099793E">
        <w:rPr>
          <w:rFonts w:asciiTheme="majorBidi" w:hAnsiTheme="majorBidi" w:cstheme="majorBidi"/>
          <w:b/>
          <w:bCs/>
        </w:rPr>
        <w:t>:</w:t>
      </w:r>
    </w:p>
    <w:p w14:paraId="4A8DB015" w14:textId="77777777" w:rsidR="00946B35" w:rsidRPr="0099793E" w:rsidRDefault="00946B35" w:rsidP="00946B35">
      <w:pPr>
        <w:bidi/>
        <w:jc w:val="both"/>
        <w:rPr>
          <w:rFonts w:asciiTheme="majorBidi" w:hAnsiTheme="majorBidi" w:cstheme="majorBidi"/>
        </w:rPr>
      </w:pPr>
      <w:r w:rsidRPr="0099793E">
        <w:rPr>
          <w:rFonts w:asciiTheme="majorBidi" w:hAnsiTheme="majorBidi" w:cstheme="majorBidi"/>
          <w:rtl/>
        </w:rPr>
        <w:t>سأستخدم التسجيلات الصوتية بعد الحصول على موافقة المشاركين، وسأدون ملاحظات ميدانية لدعم التسجيلات والتقاط الفروق السياقي</w:t>
      </w:r>
      <w:r w:rsidRPr="0099793E">
        <w:rPr>
          <w:rFonts w:asciiTheme="majorBidi" w:hAnsiTheme="majorBidi" w:cstheme="majorBidi"/>
        </w:rPr>
        <w:t>.</w:t>
      </w:r>
    </w:p>
    <w:p w14:paraId="00601346" w14:textId="77777777" w:rsidR="00DE752A" w:rsidRDefault="00DE752A"/>
    <w:sectPr w:rsidR="00DE75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44E0C"/>
    <w:multiLevelType w:val="multilevel"/>
    <w:tmpl w:val="ED36EE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B71EB4"/>
    <w:multiLevelType w:val="multilevel"/>
    <w:tmpl w:val="1A9E71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512226"/>
    <w:multiLevelType w:val="multilevel"/>
    <w:tmpl w:val="70B4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CE1A99"/>
    <w:multiLevelType w:val="multilevel"/>
    <w:tmpl w:val="07406E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647CF0"/>
    <w:multiLevelType w:val="hybridMultilevel"/>
    <w:tmpl w:val="2C9E15C4"/>
    <w:lvl w:ilvl="0" w:tplc="54CEEAE4">
      <w:start w:val="1"/>
      <w:numFmt w:val="decimal"/>
      <w:lvlText w:val="%1."/>
      <w:lvlJc w:val="left"/>
      <w:pPr>
        <w:ind w:left="1080" w:hanging="360"/>
      </w:pPr>
      <w:rPr>
        <w:rFonts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num w:numId="1" w16cid:durableId="1921254983">
    <w:abstractNumId w:val="4"/>
  </w:num>
  <w:num w:numId="2" w16cid:durableId="1572424956">
    <w:abstractNumId w:val="2"/>
  </w:num>
  <w:num w:numId="3" w16cid:durableId="67267202">
    <w:abstractNumId w:val="0"/>
  </w:num>
  <w:num w:numId="4" w16cid:durableId="2019114727">
    <w:abstractNumId w:val="1"/>
  </w:num>
  <w:num w:numId="5" w16cid:durableId="161774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35"/>
    <w:rsid w:val="00167D16"/>
    <w:rsid w:val="0027293C"/>
    <w:rsid w:val="0042708A"/>
    <w:rsid w:val="007050A1"/>
    <w:rsid w:val="00946B35"/>
    <w:rsid w:val="00D15BCE"/>
    <w:rsid w:val="00DE2DB7"/>
    <w:rsid w:val="00DE752A"/>
    <w:rsid w:val="00E07A1D"/>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B019"/>
  <w15:chartTrackingRefBased/>
  <w15:docId w15:val="{2A50FC5B-5870-4376-ADF3-AD25D961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B35"/>
    <w:pPr>
      <w:spacing w:line="360" w:lineRule="auto"/>
    </w:pPr>
    <w:rPr>
      <w:rFonts w:ascii="Times New Roman" w:hAnsi="Times New Roman"/>
      <w:lang w:val="en-ZA"/>
    </w:rPr>
  </w:style>
  <w:style w:type="paragraph" w:styleId="Heading1">
    <w:name w:val="heading 1"/>
    <w:basedOn w:val="Normal"/>
    <w:next w:val="Normal"/>
    <w:link w:val="Heading1Char"/>
    <w:uiPriority w:val="9"/>
    <w:qFormat/>
    <w:rsid w:val="00946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6B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B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B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B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B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B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B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LightList-Accent6"/>
    <w:uiPriority w:val="99"/>
    <w:rsid w:val="00D15BCE"/>
    <w:tblPr>
      <w:tblBorders>
        <w:top w:val="single" w:sz="12" w:space="0" w:color="95DCF7" w:themeColor="accent4" w:themeTint="66"/>
        <w:left w:val="single" w:sz="12" w:space="0" w:color="95DCF7" w:themeColor="accent4" w:themeTint="66"/>
        <w:bottom w:val="single" w:sz="12" w:space="0" w:color="95DCF7" w:themeColor="accent4" w:themeTint="66"/>
        <w:right w:val="single" w:sz="12" w:space="0" w:color="95DCF7" w:themeColor="accent4" w:themeTint="66"/>
        <w:insideH w:val="single" w:sz="12" w:space="0" w:color="95DCF7" w:themeColor="accent4" w:themeTint="66"/>
        <w:insideV w:val="single" w:sz="12" w:space="0" w:color="95DCF7" w:themeColor="accent4" w:themeTint="66"/>
      </w:tblBorders>
    </w:tblPr>
    <w:tcPr>
      <w:vAlign w:val="center"/>
    </w:tc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List-Accent6">
    <w:name w:val="Light List Accent 6"/>
    <w:basedOn w:val="TableNormal"/>
    <w:uiPriority w:val="61"/>
    <w:semiHidden/>
    <w:unhideWhenUsed/>
    <w:rsid w:val="00D15BC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character" w:customStyle="1" w:styleId="Heading1Char">
    <w:name w:val="Heading 1 Char"/>
    <w:basedOn w:val="DefaultParagraphFont"/>
    <w:link w:val="Heading1"/>
    <w:uiPriority w:val="9"/>
    <w:rsid w:val="00946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6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B35"/>
    <w:rPr>
      <w:rFonts w:eastAsiaTheme="majorEastAsia" w:cstheme="majorBidi"/>
      <w:color w:val="272727" w:themeColor="text1" w:themeTint="D8"/>
    </w:rPr>
  </w:style>
  <w:style w:type="paragraph" w:styleId="Title">
    <w:name w:val="Title"/>
    <w:basedOn w:val="Normal"/>
    <w:next w:val="Normal"/>
    <w:link w:val="TitleChar"/>
    <w:uiPriority w:val="10"/>
    <w:qFormat/>
    <w:rsid w:val="00946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B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B35"/>
    <w:pPr>
      <w:spacing w:before="160"/>
      <w:jc w:val="center"/>
    </w:pPr>
    <w:rPr>
      <w:i/>
      <w:iCs/>
      <w:color w:val="404040" w:themeColor="text1" w:themeTint="BF"/>
    </w:rPr>
  </w:style>
  <w:style w:type="character" w:customStyle="1" w:styleId="QuoteChar">
    <w:name w:val="Quote Char"/>
    <w:basedOn w:val="DefaultParagraphFont"/>
    <w:link w:val="Quote"/>
    <w:uiPriority w:val="29"/>
    <w:rsid w:val="00946B35"/>
    <w:rPr>
      <w:i/>
      <w:iCs/>
      <w:color w:val="404040" w:themeColor="text1" w:themeTint="BF"/>
    </w:rPr>
  </w:style>
  <w:style w:type="paragraph" w:styleId="ListParagraph">
    <w:name w:val="List Paragraph"/>
    <w:basedOn w:val="Normal"/>
    <w:uiPriority w:val="34"/>
    <w:qFormat/>
    <w:rsid w:val="00946B35"/>
    <w:pPr>
      <w:ind w:left="720"/>
      <w:contextualSpacing/>
    </w:pPr>
  </w:style>
  <w:style w:type="character" w:styleId="IntenseEmphasis">
    <w:name w:val="Intense Emphasis"/>
    <w:basedOn w:val="DefaultParagraphFont"/>
    <w:uiPriority w:val="21"/>
    <w:qFormat/>
    <w:rsid w:val="00946B35"/>
    <w:rPr>
      <w:i/>
      <w:iCs/>
      <w:color w:val="0F4761" w:themeColor="accent1" w:themeShade="BF"/>
    </w:rPr>
  </w:style>
  <w:style w:type="paragraph" w:styleId="IntenseQuote">
    <w:name w:val="Intense Quote"/>
    <w:basedOn w:val="Normal"/>
    <w:next w:val="Normal"/>
    <w:link w:val="IntenseQuoteChar"/>
    <w:uiPriority w:val="30"/>
    <w:qFormat/>
    <w:rsid w:val="00946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B35"/>
    <w:rPr>
      <w:i/>
      <w:iCs/>
      <w:color w:val="0F4761" w:themeColor="accent1" w:themeShade="BF"/>
    </w:rPr>
  </w:style>
  <w:style w:type="character" w:styleId="IntenseReference">
    <w:name w:val="Intense Reference"/>
    <w:basedOn w:val="DefaultParagraphFont"/>
    <w:uiPriority w:val="32"/>
    <w:qFormat/>
    <w:rsid w:val="00946B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1186</Words>
  <Characters>7715</Characters>
  <Application>Microsoft Office Word</Application>
  <DocSecurity>0</DocSecurity>
  <Lines>124</Lines>
  <Paragraphs>43</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Elnour</dc:creator>
  <cp:keywords/>
  <dc:description/>
  <cp:lastModifiedBy>Salma Elnour</cp:lastModifiedBy>
  <cp:revision>1</cp:revision>
  <dcterms:created xsi:type="dcterms:W3CDTF">2026-06-01T10:05:00Z</dcterms:created>
  <dcterms:modified xsi:type="dcterms:W3CDTF">2026-06-01T10:06:00Z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5df43a21-8d97-46e3-84e8-df250b2cb08e</vt:lpwstr>
  </property>
</Properties>
</file>