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AB" w:rsidRPr="00323CAB" w:rsidRDefault="00323CAB" w:rsidP="00323CAB">
      <w:pPr>
        <w:spacing w:after="0"/>
        <w:jc w:val="center"/>
        <w:rPr>
          <w:rFonts w:cs="Times New Roman"/>
          <w:b/>
          <w:szCs w:val="24"/>
        </w:rPr>
      </w:pPr>
      <w:r w:rsidRPr="00323CAB">
        <w:rPr>
          <w:rFonts w:cs="Times New Roman"/>
          <w:b/>
          <w:color w:val="121512"/>
          <w:szCs w:val="24"/>
          <w:shd w:val="clear" w:color="auto" w:fill="FFFFFF"/>
        </w:rPr>
        <w:t>Metagenomic Insights into Lignocellulose-Degrading Microbiota in High-Temperature (75°C) Chicken Manure and Straw Compost via Nanopore Sequencing</w:t>
      </w:r>
    </w:p>
    <w:p w:rsidR="00323CAB" w:rsidRPr="00323CAB" w:rsidRDefault="00323CAB" w:rsidP="00323CAB">
      <w:pPr>
        <w:spacing w:after="0"/>
        <w:jc w:val="center"/>
        <w:rPr>
          <w:rFonts w:cs="Times New Roman"/>
          <w:szCs w:val="24"/>
        </w:rPr>
      </w:pPr>
    </w:p>
    <w:p w:rsidR="00323CAB" w:rsidRPr="00323CAB" w:rsidRDefault="00323CAB" w:rsidP="00323CAB">
      <w:pPr>
        <w:spacing w:after="0"/>
        <w:jc w:val="center"/>
        <w:rPr>
          <w:rFonts w:cs="Times New Roman"/>
          <w:szCs w:val="24"/>
        </w:rPr>
      </w:pPr>
      <w:r w:rsidRPr="00323CAB">
        <w:rPr>
          <w:rFonts w:cs="Times New Roman"/>
          <w:szCs w:val="24"/>
        </w:rPr>
        <w:t xml:space="preserve"> Tigran Soghomonyan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Lev Khoyetsyan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Artur Hambardzumyan</w:t>
      </w:r>
      <w:r w:rsidRPr="00D30426">
        <w:rPr>
          <w:rStyle w:val="a5"/>
        </w:rPr>
        <w:footnoteReference w:customMarkFollows="1" w:id="1"/>
        <w:sym w:font="Symbol" w:char="F02A"/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Oleg Reva</w:t>
      </w:r>
      <w:r w:rsidRPr="00323CAB">
        <w:rPr>
          <w:rFonts w:cs="Times New Roman"/>
          <w:szCs w:val="24"/>
          <w:vertAlign w:val="superscript"/>
        </w:rPr>
        <w:t>2</w:t>
      </w:r>
      <w:r w:rsidRPr="00323CAB">
        <w:rPr>
          <w:rFonts w:cs="Times New Roman"/>
          <w:szCs w:val="24"/>
        </w:rPr>
        <w:t>, Marina Paronyan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Karine Dyukova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Marieta Izmailyan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Anichka Hovsepyan</w:t>
      </w: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, Anna Mkhitaryan</w:t>
      </w:r>
      <w:r w:rsidRPr="00323CAB">
        <w:rPr>
          <w:rFonts w:cs="Times New Roman"/>
          <w:szCs w:val="24"/>
          <w:vertAlign w:val="superscript"/>
        </w:rPr>
        <w:t>1</w:t>
      </w:r>
    </w:p>
    <w:p w:rsidR="00323CAB" w:rsidRPr="00323CAB" w:rsidRDefault="00323CAB" w:rsidP="00323CAB">
      <w:pPr>
        <w:spacing w:after="0"/>
        <w:jc w:val="center"/>
        <w:rPr>
          <w:rFonts w:cs="Times New Roman"/>
          <w:szCs w:val="24"/>
          <w:vertAlign w:val="superscript"/>
        </w:rPr>
      </w:pPr>
    </w:p>
    <w:p w:rsidR="00323CAB" w:rsidRPr="00323CAB" w:rsidRDefault="00323CAB" w:rsidP="00323CAB">
      <w:pPr>
        <w:spacing w:after="0"/>
        <w:jc w:val="center"/>
        <w:rPr>
          <w:rFonts w:cs="Times New Roman"/>
          <w:szCs w:val="24"/>
        </w:rPr>
      </w:pPr>
      <w:r w:rsidRPr="00323CAB">
        <w:rPr>
          <w:rFonts w:cs="Times New Roman"/>
          <w:szCs w:val="24"/>
          <w:vertAlign w:val="superscript"/>
        </w:rPr>
        <w:t>1</w:t>
      </w:r>
      <w:r w:rsidRPr="00323CAB">
        <w:rPr>
          <w:rFonts w:cs="Times New Roman"/>
          <w:szCs w:val="24"/>
        </w:rPr>
        <w:t>SPC “Armbiotechnology” NAS RA, Yerevan 0056, Gyurjyan 14, Republic of Armenia</w:t>
      </w:r>
    </w:p>
    <w:p w:rsidR="0033199A" w:rsidRDefault="00D30426" w:rsidP="00323CAB">
      <w:pPr>
        <w:spacing w:after="0"/>
        <w:jc w:val="center"/>
        <w:rPr>
          <w:rFonts w:cs="Times New Roman"/>
          <w:szCs w:val="24"/>
        </w:rPr>
      </w:pPr>
      <w:r w:rsidRPr="008E2988">
        <w:rPr>
          <w:rFonts w:cs="Times New Roman"/>
          <w:szCs w:val="24"/>
          <w:vertAlign w:val="superscript"/>
        </w:rPr>
        <w:t>2</w:t>
      </w:r>
      <w:r w:rsidRPr="008E2988">
        <w:rPr>
          <w:rFonts w:cs="Times New Roman"/>
          <w:szCs w:val="24"/>
        </w:rPr>
        <w:t xml:space="preserve">University of Pretoria, </w:t>
      </w:r>
      <w:r>
        <w:rPr>
          <w:rFonts w:cs="Times New Roman"/>
          <w:szCs w:val="24"/>
        </w:rPr>
        <w:t>BGM, Centre for Bioinformatics and Computational Biology</w:t>
      </w:r>
      <w:r w:rsidRPr="008E2988">
        <w:rPr>
          <w:rFonts w:cs="Times New Roman"/>
          <w:szCs w:val="24"/>
        </w:rPr>
        <w:t xml:space="preserve">, Lynnwood </w:t>
      </w:r>
      <w:r>
        <w:rPr>
          <w:rFonts w:cs="Times New Roman"/>
          <w:szCs w:val="24"/>
        </w:rPr>
        <w:t>R</w:t>
      </w:r>
      <w:r w:rsidRPr="008E2988">
        <w:rPr>
          <w:rFonts w:cs="Times New Roman"/>
          <w:szCs w:val="24"/>
        </w:rPr>
        <w:t>oad, Hillcrest, Pretoria 0002, South Africa</w:t>
      </w:r>
      <w:bookmarkStart w:id="0" w:name="_GoBack"/>
      <w:bookmarkEnd w:id="0"/>
    </w:p>
    <w:p w:rsidR="00597FFB" w:rsidRDefault="00597FFB" w:rsidP="0033199A">
      <w:pPr>
        <w:spacing w:after="0"/>
        <w:jc w:val="center"/>
        <w:rPr>
          <w:rFonts w:cs="Times New Roman"/>
          <w:szCs w:val="24"/>
        </w:rPr>
      </w:pPr>
    </w:p>
    <w:p w:rsidR="00597FFB" w:rsidRDefault="00597FFB" w:rsidP="0033199A">
      <w:pPr>
        <w:spacing w:after="0"/>
        <w:jc w:val="center"/>
        <w:rPr>
          <w:rFonts w:cs="Times New Roman"/>
          <w:szCs w:val="24"/>
        </w:rPr>
      </w:pPr>
    </w:p>
    <w:p w:rsidR="00597FFB" w:rsidRDefault="00597FFB" w:rsidP="0033199A">
      <w:pPr>
        <w:spacing w:after="0"/>
        <w:jc w:val="center"/>
        <w:rPr>
          <w:rFonts w:cs="Times New Roman"/>
          <w:szCs w:val="24"/>
        </w:rPr>
      </w:pPr>
    </w:p>
    <w:p w:rsidR="00597FFB" w:rsidRDefault="00597FFB" w:rsidP="0033199A">
      <w:pPr>
        <w:spacing w:after="0"/>
        <w:jc w:val="center"/>
        <w:rPr>
          <w:rFonts w:cs="Times New Roman"/>
          <w:szCs w:val="24"/>
        </w:rPr>
      </w:pPr>
    </w:p>
    <w:p w:rsidR="00597FFB" w:rsidRDefault="00597FFB" w:rsidP="00597FFB">
      <w:pPr>
        <w:spacing w:before="120" w:after="120" w:line="240" w:lineRule="auto"/>
        <w:jc w:val="center"/>
        <w:rPr>
          <w:rFonts w:cs="Times New Roman"/>
          <w:szCs w:val="24"/>
        </w:rPr>
      </w:pPr>
      <w:r w:rsidRPr="001938A8">
        <w:rPr>
          <w:rFonts w:cs="Times New Roman"/>
          <w:noProof/>
          <w:szCs w:val="24"/>
        </w:rPr>
        <w:drawing>
          <wp:inline distT="0" distB="0" distL="0" distR="0" wp14:anchorId="1330C6EA" wp14:editId="514BC4FD">
            <wp:extent cx="3588322" cy="2320506"/>
            <wp:effectExtent l="0" t="0" r="0" b="3810"/>
            <wp:docPr id="2" name="Рисунок 2" descr="D:\My_Documents_D\Artur\Public\Metagenome\Hodvac1\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_D\Artur\Public\Metagenome\Hodvac1\Fig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35" cy="23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FB" w:rsidRDefault="00597FFB" w:rsidP="00597FFB">
      <w:pPr>
        <w:spacing w:after="0"/>
        <w:jc w:val="both"/>
        <w:rPr>
          <w:rFonts w:cs="Times New Roman"/>
          <w:szCs w:val="24"/>
        </w:rPr>
      </w:pPr>
      <w:r w:rsidRPr="006267D9">
        <w:rPr>
          <w:rFonts w:cs="Times New Roman"/>
          <w:b/>
          <w:szCs w:val="24"/>
        </w:rPr>
        <w:t>Fig. S1.</w:t>
      </w:r>
      <w:r w:rsidRPr="006267D9">
        <w:rPr>
          <w:rFonts w:cs="Times New Roman"/>
          <w:szCs w:val="24"/>
        </w:rPr>
        <w:t xml:space="preserve"> Molecular and spectral characteristics of DNA prepared from thermophilic compost biomass. (a) – 0.8% agarose gel electrophoresis in TAE buffer (1 – metagenomic DNA sample; L – TriDye™ 1 kb Plus DNA Ladder, NEB); (b) – UV spectrum of a 301-fold diluted metagenomic DNA sample.</w:t>
      </w:r>
    </w:p>
    <w:p w:rsidR="00597FFB" w:rsidRDefault="00597FFB" w:rsidP="00597FFB">
      <w:pPr>
        <w:spacing w:after="0"/>
        <w:jc w:val="both"/>
        <w:rPr>
          <w:rFonts w:cs="Times New Roman"/>
          <w:szCs w:val="24"/>
        </w:rPr>
      </w:pPr>
    </w:p>
    <w:p w:rsidR="00976C44" w:rsidRDefault="00976C44" w:rsidP="00597FFB">
      <w:pPr>
        <w:spacing w:before="120" w:after="120" w:line="240" w:lineRule="auto"/>
        <w:jc w:val="center"/>
        <w:rPr>
          <w:rFonts w:cs="Times New Roman"/>
          <w:szCs w:val="24"/>
        </w:rPr>
        <w:sectPr w:rsidR="00976C44" w:rsidSect="00727C02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597FFB" w:rsidRDefault="00597FFB" w:rsidP="00597FFB">
      <w:pPr>
        <w:spacing w:before="120" w:after="120" w:line="240" w:lineRule="auto"/>
        <w:jc w:val="center"/>
        <w:rPr>
          <w:rFonts w:cs="Times New Roman"/>
          <w:szCs w:val="24"/>
        </w:rPr>
      </w:pPr>
      <w:r w:rsidRPr="00DD10B9">
        <w:rPr>
          <w:rFonts w:cs="Times New Roman"/>
          <w:noProof/>
          <w:szCs w:val="24"/>
        </w:rPr>
        <w:lastRenderedPageBreak/>
        <w:drawing>
          <wp:inline distT="0" distB="0" distL="0" distR="0" wp14:anchorId="3250E4A1" wp14:editId="645FCD6D">
            <wp:extent cx="3811255" cy="3933646"/>
            <wp:effectExtent l="0" t="0" r="0" b="0"/>
            <wp:docPr id="1" name="Рисунок 1" descr="D:\My_Documents_D\Artur\Public\Metagenome\Hodvac1\F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_D\Artur\Public\Metagenome\Hodvac1\Fig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36" cy="39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FB" w:rsidRDefault="00597FFB" w:rsidP="00597FFB">
      <w:pPr>
        <w:spacing w:after="120" w:line="240" w:lineRule="auto"/>
        <w:jc w:val="both"/>
        <w:rPr>
          <w:rFonts w:cs="Times New Roman"/>
          <w:szCs w:val="24"/>
        </w:rPr>
      </w:pPr>
      <w:r w:rsidRPr="00DE26FD">
        <w:rPr>
          <w:rFonts w:cs="Times New Roman"/>
          <w:b/>
          <w:szCs w:val="24"/>
        </w:rPr>
        <w:t xml:space="preserve">Fig. S2. </w:t>
      </w:r>
      <w:r w:rsidRPr="00186E18">
        <w:rPr>
          <w:rFonts w:cs="Times New Roman"/>
          <w:szCs w:val="24"/>
        </w:rPr>
        <w:t>Main parameters of the MinKNOW Run Report: (a) – Data output and basecalling parameters; (b) – Read length histogram with outliers; (c) – Software versions.</w:t>
      </w:r>
      <w:r>
        <w:rPr>
          <w:rFonts w:cs="Times New Roman"/>
          <w:szCs w:val="24"/>
        </w:rPr>
        <w:t xml:space="preserve"> </w:t>
      </w:r>
    </w:p>
    <w:p w:rsidR="00C640F5" w:rsidRDefault="00C640F5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C640F5" w:rsidRPr="00072039" w:rsidRDefault="00072039" w:rsidP="00072039">
      <w:pPr>
        <w:spacing w:after="120" w:line="240" w:lineRule="auto"/>
        <w:jc w:val="right"/>
        <w:rPr>
          <w:rFonts w:cs="Times New Roman"/>
          <w:b/>
          <w:szCs w:val="24"/>
        </w:rPr>
      </w:pPr>
      <w:r w:rsidRPr="00072039">
        <w:rPr>
          <w:rFonts w:cs="Times New Roman"/>
          <w:b/>
          <w:szCs w:val="24"/>
        </w:rPr>
        <w:t>Table S1.</w:t>
      </w:r>
    </w:p>
    <w:p w:rsidR="00072039" w:rsidRPr="00756BA1" w:rsidRDefault="00756BA1" w:rsidP="00072039">
      <w:pPr>
        <w:spacing w:after="120" w:line="240" w:lineRule="auto"/>
        <w:jc w:val="center"/>
        <w:rPr>
          <w:rFonts w:cs="Times New Roman"/>
          <w:szCs w:val="24"/>
        </w:rPr>
      </w:pPr>
      <w:r w:rsidRPr="00756BA1">
        <w:rPr>
          <w:rFonts w:cs="Times New Roman"/>
          <w:color w:val="121512"/>
          <w:szCs w:val="24"/>
          <w:shd w:val="clear" w:color="auto" w:fill="FFFFFF"/>
        </w:rPr>
        <w:t>Distribution of quality reads of the obtained metagenome at the phylum level</w:t>
      </w:r>
    </w:p>
    <w:tbl>
      <w:tblPr>
        <w:tblW w:w="7938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8"/>
        <w:gridCol w:w="834"/>
        <w:gridCol w:w="1595"/>
        <w:gridCol w:w="1714"/>
        <w:gridCol w:w="2533"/>
      </w:tblGrid>
      <w:tr w:rsidR="00756BA1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6BA1" w:rsidRPr="0042472C" w:rsidRDefault="00756BA1" w:rsidP="00756B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42472C">
              <w:rPr>
                <w:rFonts w:eastAsia="Times New Roman" w:cs="Times New Roman"/>
                <w:b/>
                <w:bCs/>
                <w:color w:val="000000"/>
              </w:rPr>
              <w:t>fastq_pass_M2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6BA1" w:rsidRPr="0042472C" w:rsidRDefault="00756BA1" w:rsidP="00756B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42472C">
              <w:rPr>
                <w:rFonts w:eastAsia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6BA1" w:rsidRPr="0042472C" w:rsidRDefault="00756BA1" w:rsidP="0042472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42472C">
              <w:rPr>
                <w:rFonts w:eastAsia="Times New Roman" w:cs="Times New Roman"/>
                <w:b/>
                <w:bCs/>
                <w:color w:val="000000"/>
              </w:rPr>
              <w:t>superkingdom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6BA1" w:rsidRPr="0042472C" w:rsidRDefault="00756BA1" w:rsidP="0042472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42472C">
              <w:rPr>
                <w:rFonts w:eastAsia="Times New Roman" w:cs="Times New Roman"/>
                <w:b/>
                <w:bCs/>
                <w:color w:val="000000"/>
              </w:rPr>
              <w:t>kingdom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6BA1" w:rsidRPr="0042472C" w:rsidRDefault="00756BA1" w:rsidP="0042472C">
            <w:pPr>
              <w:spacing w:after="0" w:line="240" w:lineRule="auto"/>
              <w:rPr>
                <w:rFonts w:cs="Times New Roman"/>
                <w:b/>
                <w:bCs/>
                <w:color w:val="000000"/>
              </w:rPr>
            </w:pPr>
            <w:r w:rsidRPr="0042472C">
              <w:rPr>
                <w:rFonts w:eastAsia="Times New Roman" w:cs="Times New Roman"/>
                <w:b/>
                <w:bCs/>
                <w:color w:val="000000"/>
              </w:rPr>
              <w:t>phylum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169861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169861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Thermotogati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Deinococcota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83893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83893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Unclassified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Unknown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Unknown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44502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44502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11414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11414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Bacillati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Bacillota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2705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2705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Rhodothermota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2388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2388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Bacillati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Actinomycetota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1264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1264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Eukaryota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Metazoa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Chordata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622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622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Thermotogati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Thermotogota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357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357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Bacteroidota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203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203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Thermomicrobiota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117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117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Viruses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Heunggongvirae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Uroviricota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49</w:t>
            </w: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49</w:t>
            </w:r>
          </w:p>
        </w:tc>
        <w:tc>
          <w:tcPr>
            <w:tcW w:w="1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Thermodesulfobacteriota</w:t>
            </w:r>
          </w:p>
        </w:tc>
      </w:tr>
      <w:tr w:rsidR="0042472C" w:rsidRPr="00C640F5" w:rsidTr="0042472C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ind w:right="231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Bacteria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Pseudomonadati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72C" w:rsidRPr="0042472C" w:rsidRDefault="0042472C" w:rsidP="0042472C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42472C">
              <w:rPr>
                <w:rFonts w:eastAsia="Times New Roman" w:cs="Times New Roman"/>
                <w:color w:val="000000"/>
              </w:rPr>
              <w:t>Myxococcota</w:t>
            </w:r>
          </w:p>
        </w:tc>
      </w:tr>
    </w:tbl>
    <w:p w:rsidR="00C640F5" w:rsidRDefault="00C640F5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976C44" w:rsidRDefault="00976C44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AA4645" w:rsidRDefault="00AA4645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AA4645" w:rsidRDefault="00AA4645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AA4645" w:rsidRDefault="00AA4645" w:rsidP="00597FFB">
      <w:pPr>
        <w:spacing w:after="120" w:line="240" w:lineRule="auto"/>
        <w:jc w:val="both"/>
        <w:rPr>
          <w:rFonts w:cs="Times New Roman"/>
          <w:szCs w:val="24"/>
        </w:rPr>
      </w:pPr>
    </w:p>
    <w:p w:rsidR="001C514F" w:rsidRDefault="000C05AF" w:rsidP="00745671">
      <w:pPr>
        <w:spacing w:after="120" w:line="240" w:lineRule="auto"/>
        <w:jc w:val="center"/>
      </w:pPr>
      <w:r w:rsidRPr="000C05AF">
        <w:rPr>
          <w:noProof/>
        </w:rPr>
        <w:lastRenderedPageBreak/>
        <w:drawing>
          <wp:inline distT="0" distB="0" distL="0" distR="0" wp14:anchorId="18A95E3D" wp14:editId="5CD09740">
            <wp:extent cx="5716988" cy="41963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855" cy="419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5AF" w:rsidRDefault="000C05AF" w:rsidP="000C05AF">
      <w:pPr>
        <w:spacing w:after="120" w:line="240" w:lineRule="auto"/>
        <w:jc w:val="both"/>
        <w:rPr>
          <w:rFonts w:cs="Times New Roman"/>
          <w:color w:val="121512"/>
          <w:szCs w:val="24"/>
          <w:shd w:val="clear" w:color="auto" w:fill="FFFFFF"/>
        </w:rPr>
      </w:pPr>
      <w:r w:rsidRPr="00DE26FD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3</w:t>
      </w:r>
      <w:r w:rsidRPr="00DE26FD">
        <w:rPr>
          <w:rFonts w:cs="Times New Roman"/>
          <w:b/>
          <w:szCs w:val="24"/>
        </w:rPr>
        <w:t xml:space="preserve">. </w:t>
      </w:r>
      <w:r w:rsidRPr="000C05AF">
        <w:rPr>
          <w:rFonts w:cs="Times New Roman"/>
          <w:color w:val="121512"/>
          <w:szCs w:val="24"/>
          <w:shd w:val="clear" w:color="auto" w:fill="FFFFFF"/>
        </w:rPr>
        <w:t>Taxonomic abundance of bin.001 derived from the Kaiju web server.</w:t>
      </w:r>
    </w:p>
    <w:p w:rsidR="000C05AF" w:rsidRDefault="000C05AF" w:rsidP="000C05AF">
      <w:pPr>
        <w:spacing w:after="120" w:line="240" w:lineRule="auto"/>
        <w:jc w:val="both"/>
        <w:rPr>
          <w:rFonts w:cs="Times New Roman"/>
          <w:color w:val="121512"/>
          <w:szCs w:val="24"/>
          <w:shd w:val="clear" w:color="auto" w:fill="FFFFFF"/>
        </w:rPr>
      </w:pPr>
    </w:p>
    <w:p w:rsidR="000C05AF" w:rsidRDefault="00745671" w:rsidP="00745671">
      <w:pPr>
        <w:spacing w:after="120" w:line="240" w:lineRule="auto"/>
        <w:jc w:val="center"/>
      </w:pPr>
      <w:r w:rsidRPr="00745671">
        <w:rPr>
          <w:noProof/>
        </w:rPr>
        <w:drawing>
          <wp:inline distT="0" distB="0" distL="0" distR="0" wp14:anchorId="797E5187" wp14:editId="30B61EF7">
            <wp:extent cx="5844209" cy="407857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930" cy="40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71" w:rsidRDefault="00745671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  <w:r w:rsidRPr="00DE26FD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4</w:t>
      </w:r>
      <w:r w:rsidRPr="00DE26FD">
        <w:rPr>
          <w:rFonts w:cs="Times New Roman"/>
          <w:b/>
          <w:szCs w:val="24"/>
        </w:rPr>
        <w:t xml:space="preserve">. </w:t>
      </w:r>
      <w:r w:rsidRPr="000C05AF">
        <w:rPr>
          <w:rFonts w:cs="Times New Roman"/>
          <w:color w:val="121512"/>
          <w:szCs w:val="24"/>
          <w:shd w:val="clear" w:color="auto" w:fill="FFFFFF"/>
        </w:rPr>
        <w:t>Taxonomic abundance of bin.00</w:t>
      </w:r>
      <w:r>
        <w:rPr>
          <w:rFonts w:cs="Times New Roman"/>
          <w:color w:val="121512"/>
          <w:szCs w:val="24"/>
          <w:shd w:val="clear" w:color="auto" w:fill="FFFFFF"/>
        </w:rPr>
        <w:t>2</w:t>
      </w:r>
      <w:r w:rsidRPr="000C05AF">
        <w:rPr>
          <w:rFonts w:cs="Times New Roman"/>
          <w:color w:val="121512"/>
          <w:szCs w:val="24"/>
          <w:shd w:val="clear" w:color="auto" w:fill="FFFFFF"/>
        </w:rPr>
        <w:t xml:space="preserve"> derived from the Kaiju web server.</w:t>
      </w:r>
    </w:p>
    <w:p w:rsidR="00745671" w:rsidRDefault="00745671" w:rsidP="00745671">
      <w:pPr>
        <w:spacing w:after="120" w:line="240" w:lineRule="auto"/>
        <w:jc w:val="center"/>
      </w:pPr>
      <w:r w:rsidRPr="00745671">
        <w:rPr>
          <w:noProof/>
        </w:rPr>
        <w:lastRenderedPageBreak/>
        <w:drawing>
          <wp:inline distT="0" distB="0" distL="0" distR="0" wp14:anchorId="669AB007" wp14:editId="62AFEDC8">
            <wp:extent cx="5796501" cy="374535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052" cy="37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71" w:rsidRDefault="00745671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  <w:r w:rsidRPr="00DE26FD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5</w:t>
      </w:r>
      <w:r w:rsidRPr="00DE26FD">
        <w:rPr>
          <w:rFonts w:cs="Times New Roman"/>
          <w:b/>
          <w:szCs w:val="24"/>
        </w:rPr>
        <w:t xml:space="preserve">. </w:t>
      </w:r>
      <w:r w:rsidRPr="000C05AF">
        <w:rPr>
          <w:rFonts w:cs="Times New Roman"/>
          <w:color w:val="121512"/>
          <w:szCs w:val="24"/>
          <w:shd w:val="clear" w:color="auto" w:fill="FFFFFF"/>
        </w:rPr>
        <w:t>Taxonomic abundance of bin.00</w:t>
      </w:r>
      <w:r>
        <w:rPr>
          <w:rFonts w:cs="Times New Roman"/>
          <w:color w:val="121512"/>
          <w:szCs w:val="24"/>
          <w:shd w:val="clear" w:color="auto" w:fill="FFFFFF"/>
        </w:rPr>
        <w:t>3</w:t>
      </w:r>
      <w:r w:rsidRPr="000C05AF">
        <w:rPr>
          <w:rFonts w:cs="Times New Roman"/>
          <w:color w:val="121512"/>
          <w:szCs w:val="24"/>
          <w:shd w:val="clear" w:color="auto" w:fill="FFFFFF"/>
        </w:rPr>
        <w:t xml:space="preserve"> derived from the Kaiju web server.</w:t>
      </w:r>
    </w:p>
    <w:p w:rsidR="00745671" w:rsidRDefault="00745671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745671" w:rsidRDefault="00745671" w:rsidP="00745671">
      <w:pPr>
        <w:spacing w:after="120" w:line="240" w:lineRule="auto"/>
        <w:jc w:val="center"/>
      </w:pPr>
      <w:r w:rsidRPr="00745671">
        <w:rPr>
          <w:noProof/>
        </w:rPr>
        <w:drawing>
          <wp:inline distT="0" distB="0" distL="0" distR="0" wp14:anchorId="6D8117E7" wp14:editId="5BE4941F">
            <wp:extent cx="5796501" cy="437433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170" cy="43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71" w:rsidRDefault="00745671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  <w:r w:rsidRPr="00DE26FD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6</w:t>
      </w:r>
      <w:r w:rsidRPr="00DE26FD">
        <w:rPr>
          <w:rFonts w:cs="Times New Roman"/>
          <w:b/>
          <w:szCs w:val="24"/>
        </w:rPr>
        <w:t xml:space="preserve">. </w:t>
      </w:r>
      <w:r w:rsidRPr="000C05AF">
        <w:rPr>
          <w:rFonts w:cs="Times New Roman"/>
          <w:color w:val="121512"/>
          <w:szCs w:val="24"/>
          <w:shd w:val="clear" w:color="auto" w:fill="FFFFFF"/>
        </w:rPr>
        <w:t>Taxonomic abundance of bin.00</w:t>
      </w:r>
      <w:r>
        <w:rPr>
          <w:rFonts w:cs="Times New Roman"/>
          <w:color w:val="121512"/>
          <w:szCs w:val="24"/>
          <w:shd w:val="clear" w:color="auto" w:fill="FFFFFF"/>
        </w:rPr>
        <w:t>4</w:t>
      </w:r>
      <w:r w:rsidRPr="000C05AF">
        <w:rPr>
          <w:rFonts w:cs="Times New Roman"/>
          <w:color w:val="121512"/>
          <w:szCs w:val="24"/>
          <w:shd w:val="clear" w:color="auto" w:fill="FFFFFF"/>
        </w:rPr>
        <w:t xml:space="preserve"> derived from the Kaiju web server.</w:t>
      </w:r>
    </w:p>
    <w:p w:rsidR="001C2E8B" w:rsidRDefault="001C2E8B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1C2E8B" w:rsidRDefault="00F4556D" w:rsidP="00714BC0">
      <w:pPr>
        <w:spacing w:after="120" w:line="240" w:lineRule="auto"/>
        <w:jc w:val="center"/>
      </w:pPr>
      <w:r w:rsidRPr="00F4556D">
        <w:rPr>
          <w:noProof/>
        </w:rPr>
        <w:lastRenderedPageBreak/>
        <w:drawing>
          <wp:inline distT="0" distB="0" distL="0" distR="0" wp14:anchorId="55F16CA8" wp14:editId="1946B365">
            <wp:extent cx="4928232" cy="2854518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4260" cy="28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56D" w:rsidRDefault="00B6324B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  <w:r w:rsidRPr="003E0788">
        <w:rPr>
          <w:rFonts w:cs="Times New Roman"/>
          <w:b/>
          <w:color w:val="121512"/>
          <w:szCs w:val="24"/>
          <w:shd w:val="clear" w:color="auto" w:fill="FFFFFF"/>
        </w:rPr>
        <w:t>Fig. S7.</w:t>
      </w:r>
      <w:r w:rsidRPr="00B6324B">
        <w:rPr>
          <w:rFonts w:cs="Times New Roman"/>
          <w:color w:val="121512"/>
          <w:szCs w:val="24"/>
          <w:shd w:val="clear" w:color="auto" w:fill="FFFFFF"/>
        </w:rPr>
        <w:t xml:space="preserve"> Amino acid and nucleotide sequences of β-</w:t>
      </w:r>
      <w:r w:rsidR="00256474">
        <w:rPr>
          <w:rFonts w:cs="Times New Roman"/>
          <w:color w:val="121512"/>
          <w:szCs w:val="24"/>
          <w:shd w:val="clear" w:color="auto" w:fill="FFFFFF"/>
        </w:rPr>
        <w:t>g</w:t>
      </w:r>
      <w:r w:rsidRPr="00B6324B">
        <w:rPr>
          <w:rFonts w:cs="Times New Roman"/>
          <w:color w:val="121512"/>
          <w:szCs w:val="24"/>
          <w:shd w:val="clear" w:color="auto" w:fill="FFFFFF"/>
        </w:rPr>
        <w:t>lucanase_28564.</w:t>
      </w:r>
    </w:p>
    <w:p w:rsidR="00714BC0" w:rsidRDefault="00714BC0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szCs w:val="24"/>
        </w:rPr>
      </w:pPr>
      <w:r w:rsidRPr="00714BC0">
        <w:rPr>
          <w:rFonts w:cs="Times New Roman"/>
          <w:noProof/>
          <w:szCs w:val="24"/>
        </w:rPr>
        <w:drawing>
          <wp:inline distT="0" distB="0" distL="0" distR="0" wp14:anchorId="3224242C" wp14:editId="5B3BBB35">
            <wp:extent cx="5939790" cy="279209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  <w:r w:rsidRPr="003E0788">
        <w:rPr>
          <w:rFonts w:cs="Times New Roman"/>
          <w:b/>
          <w:color w:val="121512"/>
          <w:szCs w:val="24"/>
          <w:shd w:val="clear" w:color="auto" w:fill="FFFFFF"/>
        </w:rPr>
        <w:t>Fig. S</w:t>
      </w:r>
      <w:r>
        <w:rPr>
          <w:rFonts w:cs="Times New Roman"/>
          <w:b/>
          <w:color w:val="121512"/>
          <w:szCs w:val="24"/>
          <w:shd w:val="clear" w:color="auto" w:fill="FFFFFF"/>
        </w:rPr>
        <w:t>8</w:t>
      </w:r>
      <w:r w:rsidRPr="003E0788">
        <w:rPr>
          <w:rFonts w:cs="Times New Roman"/>
          <w:b/>
          <w:color w:val="121512"/>
          <w:szCs w:val="24"/>
          <w:shd w:val="clear" w:color="auto" w:fill="FFFFFF"/>
        </w:rPr>
        <w:t>.</w:t>
      </w:r>
      <w:r w:rsidRPr="00B6324B">
        <w:rPr>
          <w:rFonts w:cs="Times New Roman"/>
          <w:color w:val="121512"/>
          <w:szCs w:val="24"/>
          <w:shd w:val="clear" w:color="auto" w:fill="FFFFFF"/>
        </w:rPr>
        <w:t xml:space="preserve"> Amino acid and nucleotide sequences of</w:t>
      </w:r>
      <w:r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="00256474">
        <w:rPr>
          <w:rFonts w:cs="Times New Roman"/>
          <w:color w:val="121512"/>
          <w:shd w:val="clear" w:color="auto" w:fill="FFFFFF"/>
        </w:rPr>
        <w:t>x</w:t>
      </w:r>
      <w:r w:rsidRPr="00334578">
        <w:rPr>
          <w:rFonts w:cs="Times New Roman"/>
          <w:color w:val="121512"/>
          <w:shd w:val="clear" w:color="auto" w:fill="FFFFFF"/>
        </w:rPr>
        <w:t>ylanase_14874</w:t>
      </w:r>
      <w:r w:rsidR="00980646">
        <w:rPr>
          <w:rFonts w:cs="Times New Roman"/>
          <w:color w:val="121512"/>
          <w:shd w:val="clear" w:color="auto" w:fill="FFFFFF"/>
        </w:rPr>
        <w:t>.</w:t>
      </w: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szCs w:val="24"/>
        </w:rPr>
      </w:pPr>
      <w:r w:rsidRPr="00714BC0">
        <w:rPr>
          <w:rFonts w:cs="Times New Roman"/>
          <w:noProof/>
          <w:szCs w:val="24"/>
        </w:rPr>
        <w:lastRenderedPageBreak/>
        <w:drawing>
          <wp:inline distT="0" distB="0" distL="0" distR="0" wp14:anchorId="1AE2CFC3" wp14:editId="37D86ECD">
            <wp:extent cx="5939790" cy="26701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  <w:r w:rsidRPr="003E0788">
        <w:rPr>
          <w:rFonts w:cs="Times New Roman"/>
          <w:b/>
          <w:color w:val="121512"/>
          <w:szCs w:val="24"/>
          <w:shd w:val="clear" w:color="auto" w:fill="FFFFFF"/>
        </w:rPr>
        <w:t>Fig. S</w:t>
      </w:r>
      <w:r>
        <w:rPr>
          <w:rFonts w:cs="Times New Roman"/>
          <w:b/>
          <w:color w:val="121512"/>
          <w:szCs w:val="24"/>
          <w:shd w:val="clear" w:color="auto" w:fill="FFFFFF"/>
        </w:rPr>
        <w:t>9</w:t>
      </w:r>
      <w:r w:rsidRPr="003E0788">
        <w:rPr>
          <w:rFonts w:cs="Times New Roman"/>
          <w:b/>
          <w:color w:val="121512"/>
          <w:szCs w:val="24"/>
          <w:shd w:val="clear" w:color="auto" w:fill="FFFFFF"/>
        </w:rPr>
        <w:t>.</w:t>
      </w:r>
      <w:r w:rsidRPr="00B6324B">
        <w:rPr>
          <w:rFonts w:cs="Times New Roman"/>
          <w:color w:val="121512"/>
          <w:szCs w:val="24"/>
          <w:shd w:val="clear" w:color="auto" w:fill="FFFFFF"/>
        </w:rPr>
        <w:t xml:space="preserve"> Amino acid and nucleotide sequences of</w:t>
      </w:r>
      <w:r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="00256474">
        <w:rPr>
          <w:rFonts w:cs="Times New Roman"/>
          <w:color w:val="121512"/>
          <w:shd w:val="clear" w:color="auto" w:fill="FFFFFF"/>
        </w:rPr>
        <w:t>x</w:t>
      </w:r>
      <w:r w:rsidRPr="00334578">
        <w:rPr>
          <w:rFonts w:cs="Times New Roman"/>
          <w:color w:val="121512"/>
          <w:shd w:val="clear" w:color="auto" w:fill="FFFFFF"/>
        </w:rPr>
        <w:t>ylanase_</w:t>
      </w:r>
      <w:r w:rsidRPr="00494F4E">
        <w:rPr>
          <w:rFonts w:cs="Times New Roman"/>
          <w:color w:val="121512"/>
          <w:shd w:val="clear" w:color="auto" w:fill="FFFFFF"/>
        </w:rPr>
        <w:t>34975</w:t>
      </w:r>
      <w:r w:rsidR="00980646">
        <w:rPr>
          <w:rFonts w:cs="Times New Roman"/>
          <w:color w:val="121512"/>
          <w:shd w:val="clear" w:color="auto" w:fill="FFFFFF"/>
        </w:rPr>
        <w:t>.</w:t>
      </w: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714BC0" w:rsidRDefault="00714BC0" w:rsidP="00745671">
      <w:pPr>
        <w:spacing w:after="120" w:line="240" w:lineRule="auto"/>
        <w:rPr>
          <w:rFonts w:cs="Times New Roman"/>
          <w:szCs w:val="24"/>
        </w:rPr>
      </w:pPr>
      <w:r w:rsidRPr="00714BC0">
        <w:rPr>
          <w:rFonts w:cs="Times New Roman"/>
          <w:noProof/>
          <w:szCs w:val="24"/>
        </w:rPr>
        <w:drawing>
          <wp:inline distT="0" distB="0" distL="0" distR="0" wp14:anchorId="67D2CF4C" wp14:editId="5E9ABF12">
            <wp:extent cx="5939790" cy="343916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C0" w:rsidRDefault="00714BC0" w:rsidP="00714BC0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  <w:r w:rsidRPr="003E0788">
        <w:rPr>
          <w:rFonts w:cs="Times New Roman"/>
          <w:b/>
          <w:color w:val="121512"/>
          <w:szCs w:val="24"/>
          <w:shd w:val="clear" w:color="auto" w:fill="FFFFFF"/>
        </w:rPr>
        <w:t>Fig. S</w:t>
      </w:r>
      <w:r>
        <w:rPr>
          <w:rFonts w:cs="Times New Roman"/>
          <w:b/>
          <w:color w:val="121512"/>
          <w:szCs w:val="24"/>
          <w:shd w:val="clear" w:color="auto" w:fill="FFFFFF"/>
        </w:rPr>
        <w:t>10</w:t>
      </w:r>
      <w:r w:rsidRPr="003E0788">
        <w:rPr>
          <w:rFonts w:cs="Times New Roman"/>
          <w:b/>
          <w:color w:val="121512"/>
          <w:szCs w:val="24"/>
          <w:shd w:val="clear" w:color="auto" w:fill="FFFFFF"/>
        </w:rPr>
        <w:t>.</w:t>
      </w:r>
      <w:r w:rsidRPr="00B6324B">
        <w:rPr>
          <w:rFonts w:cs="Times New Roman"/>
          <w:color w:val="121512"/>
          <w:szCs w:val="24"/>
          <w:shd w:val="clear" w:color="auto" w:fill="FFFFFF"/>
        </w:rPr>
        <w:t xml:space="preserve"> Amino acid and nucleotide sequences of</w:t>
      </w:r>
      <w:r w:rsidR="008E5934"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="00256474">
        <w:rPr>
          <w:rFonts w:cs="Times New Roman"/>
          <w:color w:val="121512"/>
          <w:shd w:val="clear" w:color="auto" w:fill="FFFFFF"/>
        </w:rPr>
        <w:t>p</w:t>
      </w:r>
      <w:r w:rsidR="008E5934" w:rsidRPr="00FE127C">
        <w:rPr>
          <w:rFonts w:cs="Times New Roman"/>
          <w:color w:val="121512"/>
          <w:shd w:val="clear" w:color="auto" w:fill="FFFFFF"/>
        </w:rPr>
        <w:t>eroxidase_05038</w:t>
      </w:r>
      <w:r w:rsidR="00980646">
        <w:rPr>
          <w:rFonts w:cs="Times New Roman"/>
          <w:color w:val="121512"/>
          <w:shd w:val="clear" w:color="auto" w:fill="FFFFFF"/>
        </w:rPr>
        <w:t>.</w:t>
      </w:r>
    </w:p>
    <w:p w:rsidR="008E5934" w:rsidRDefault="008E5934" w:rsidP="00714BC0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8E5934" w:rsidRDefault="008E5934" w:rsidP="00714BC0">
      <w:pPr>
        <w:spacing w:after="120" w:line="240" w:lineRule="auto"/>
        <w:rPr>
          <w:rFonts w:cs="Times New Roman"/>
          <w:szCs w:val="24"/>
        </w:rPr>
      </w:pPr>
      <w:r w:rsidRPr="008E5934">
        <w:rPr>
          <w:rFonts w:cs="Times New Roman"/>
          <w:noProof/>
          <w:szCs w:val="24"/>
        </w:rPr>
        <w:lastRenderedPageBreak/>
        <w:drawing>
          <wp:inline distT="0" distB="0" distL="0" distR="0" wp14:anchorId="38B75F6D" wp14:editId="5DE12577">
            <wp:extent cx="5939790" cy="220662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34" w:rsidRDefault="008E5934" w:rsidP="00714BC0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  <w:r w:rsidRPr="003E0788">
        <w:rPr>
          <w:rFonts w:cs="Times New Roman"/>
          <w:b/>
          <w:color w:val="121512"/>
          <w:szCs w:val="24"/>
          <w:shd w:val="clear" w:color="auto" w:fill="FFFFFF"/>
        </w:rPr>
        <w:t>Fig. S</w:t>
      </w:r>
      <w:r>
        <w:rPr>
          <w:rFonts w:cs="Times New Roman"/>
          <w:b/>
          <w:color w:val="121512"/>
          <w:szCs w:val="24"/>
          <w:shd w:val="clear" w:color="auto" w:fill="FFFFFF"/>
        </w:rPr>
        <w:t>11</w:t>
      </w:r>
      <w:r w:rsidRPr="003E0788">
        <w:rPr>
          <w:rFonts w:cs="Times New Roman"/>
          <w:b/>
          <w:color w:val="121512"/>
          <w:szCs w:val="24"/>
          <w:shd w:val="clear" w:color="auto" w:fill="FFFFFF"/>
        </w:rPr>
        <w:t>.</w:t>
      </w:r>
      <w:r w:rsidRPr="00B6324B">
        <w:rPr>
          <w:rFonts w:cs="Times New Roman"/>
          <w:color w:val="121512"/>
          <w:szCs w:val="24"/>
          <w:shd w:val="clear" w:color="auto" w:fill="FFFFFF"/>
        </w:rPr>
        <w:t xml:space="preserve"> Amino acid and nucleotide sequences of</w:t>
      </w:r>
      <w:r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="00256474">
        <w:rPr>
          <w:rFonts w:cs="Times New Roman"/>
          <w:color w:val="121512"/>
          <w:shd w:val="clear" w:color="auto" w:fill="FFFFFF"/>
        </w:rPr>
        <w:t>p</w:t>
      </w:r>
      <w:r w:rsidRPr="00FE127C">
        <w:rPr>
          <w:rFonts w:cs="Times New Roman"/>
          <w:color w:val="121512"/>
          <w:shd w:val="clear" w:color="auto" w:fill="FFFFFF"/>
        </w:rPr>
        <w:t>eroxidase_</w:t>
      </w:r>
      <w:r>
        <w:rPr>
          <w:rFonts w:cs="Times New Roman"/>
          <w:color w:val="121512"/>
          <w:shd w:val="clear" w:color="auto" w:fill="FFFFFF"/>
        </w:rPr>
        <w:t>20739</w:t>
      </w:r>
      <w:r w:rsidR="00980646">
        <w:rPr>
          <w:rFonts w:cs="Times New Roman"/>
          <w:color w:val="121512"/>
          <w:shd w:val="clear" w:color="auto" w:fill="FFFFFF"/>
        </w:rPr>
        <w:t>.</w:t>
      </w:r>
    </w:p>
    <w:p w:rsidR="00454F1F" w:rsidRDefault="00454F1F" w:rsidP="00714BC0">
      <w:pPr>
        <w:spacing w:after="120" w:line="240" w:lineRule="auto"/>
        <w:rPr>
          <w:rFonts w:cs="Times New Roman"/>
          <w:color w:val="121512"/>
          <w:shd w:val="clear" w:color="auto" w:fill="FFFFFF"/>
        </w:rPr>
      </w:pPr>
    </w:p>
    <w:p w:rsidR="00454F1F" w:rsidRDefault="00454F1F" w:rsidP="00454F1F">
      <w:pPr>
        <w:spacing w:after="120" w:line="240" w:lineRule="auto"/>
        <w:jc w:val="center"/>
        <w:rPr>
          <w:rFonts w:cs="Times New Roman"/>
          <w:szCs w:val="24"/>
        </w:rPr>
      </w:pPr>
      <w:r w:rsidRPr="00454F1F">
        <w:rPr>
          <w:rFonts w:cs="Times New Roman"/>
          <w:noProof/>
          <w:szCs w:val="24"/>
        </w:rPr>
        <w:drawing>
          <wp:inline distT="0" distB="0" distL="0" distR="0">
            <wp:extent cx="4878706" cy="2154803"/>
            <wp:effectExtent l="0" t="0" r="0" b="0"/>
            <wp:docPr id="13" name="Рисунок 13" descr="D:\My_Documents_D\Artur\Projects\Armenia\Arm_Tematik\SRI_Biotechnology\2021\2021 ԱՌԱՋԱՏԱՐ ՀԵՏԱԶ  ԱՋԱԿՑՈՒԹՅԱՆ\Reports\2025\Report_2025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_D\Artur\Projects\Armenia\Arm_Tematik\SRI_Biotechnology\2021\2021 ԱՌԱՋԱՏԱՐ ՀԵՏԱԶ  ԱՋԱԿՑՈՒԹՅԱՆ\Reports\2025\Report_2025\F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56" cy="21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1F" w:rsidRDefault="00454F1F" w:rsidP="00454F1F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  <w:r w:rsidRPr="00454F1F">
        <w:rPr>
          <w:rFonts w:cs="Times New Roman"/>
          <w:b/>
          <w:color w:val="121512"/>
          <w:szCs w:val="24"/>
          <w:shd w:val="clear" w:color="auto" w:fill="FFFFFF"/>
        </w:rPr>
        <w:t>Fig. S12.</w:t>
      </w:r>
      <w:r w:rsidRPr="00454F1F">
        <w:rPr>
          <w:rFonts w:cs="Times New Roman"/>
          <w:color w:val="121512"/>
          <w:szCs w:val="24"/>
          <w:shd w:val="clear" w:color="auto" w:fill="FFFFFF"/>
        </w:rPr>
        <w:t xml:space="preserve"> Colony PCR results for </w:t>
      </w:r>
      <w:r w:rsidR="0072543A" w:rsidRPr="0072543A">
        <w:rPr>
          <w:rFonts w:cs="Times New Roman"/>
          <w:bCs/>
          <w:i/>
          <w:szCs w:val="24"/>
          <w:lang w:val="hy-AM"/>
        </w:rPr>
        <w:t>B. subtilis</w:t>
      </w:r>
      <w:r w:rsidR="00256474">
        <w:rPr>
          <w:rFonts w:cs="Times New Roman"/>
          <w:color w:val="0D0D0D"/>
          <w:szCs w:val="24"/>
          <w:shd w:val="clear" w:color="auto" w:fill="FFFFFF"/>
          <w:lang w:val="hy-AM"/>
        </w:rPr>
        <w:t xml:space="preserve"> RIK</w:t>
      </w:r>
      <w:r w:rsidR="0072543A" w:rsidRPr="0072543A">
        <w:rPr>
          <w:rFonts w:cs="Times New Roman"/>
          <w:color w:val="0D0D0D"/>
          <w:szCs w:val="24"/>
          <w:shd w:val="clear" w:color="auto" w:fill="FFFFFF"/>
          <w:lang w:val="hy-AM"/>
        </w:rPr>
        <w:t>1285</w:t>
      </w:r>
      <w:r w:rsidR="0072543A">
        <w:rPr>
          <w:rFonts w:ascii="Sylfaen" w:hAnsi="Sylfaen"/>
          <w:color w:val="0D0D0D"/>
          <w:szCs w:val="24"/>
          <w:shd w:val="clear" w:color="auto" w:fill="FFFFFF"/>
        </w:rPr>
        <w:t xml:space="preserve"> </w:t>
      </w:r>
      <w:r w:rsidRPr="00454F1F">
        <w:rPr>
          <w:rFonts w:cs="Times New Roman"/>
          <w:color w:val="121512"/>
          <w:szCs w:val="24"/>
          <w:shd w:val="clear" w:color="auto" w:fill="FFFFFF"/>
        </w:rPr>
        <w:t>strains harboring</w:t>
      </w:r>
      <w:r w:rsidR="0072543A"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Pr="00454F1F">
        <w:rPr>
          <w:rFonts w:cs="Times New Roman"/>
          <w:color w:val="121512"/>
          <w:szCs w:val="24"/>
          <w:shd w:val="clear" w:color="auto" w:fill="FFFFFF"/>
        </w:rPr>
        <w:t>xylanase and peroxidase genes on the pBE</w:t>
      </w:r>
      <w:r w:rsidRPr="00454F1F">
        <w:rPr>
          <w:rFonts w:cs="Times New Roman"/>
          <w:color w:val="121512"/>
          <w:szCs w:val="24"/>
          <w:shd w:val="clear" w:color="auto" w:fill="FFFFFF"/>
        </w:rPr>
        <w:noBreakHyphen/>
        <w:t>S vector. L — NEB TriDye™ 1 kb Plus DNA ladder. Lane identities: 1–4, Xyl_M2_34975; 5–8, Pox_M2_05038; 9–12, Xyl_M2_14874; 13–17, Pox_M2_20739; 18, pBE</w:t>
      </w:r>
      <w:r w:rsidRPr="00454F1F">
        <w:rPr>
          <w:rFonts w:cs="Times New Roman"/>
          <w:color w:val="121512"/>
          <w:szCs w:val="24"/>
          <w:shd w:val="clear" w:color="auto" w:fill="FFFFFF"/>
        </w:rPr>
        <w:noBreakHyphen/>
        <w:t>S vector.</w:t>
      </w:r>
    </w:p>
    <w:p w:rsidR="007F75E0" w:rsidRDefault="007F75E0" w:rsidP="00454F1F">
      <w:pPr>
        <w:spacing w:after="120" w:line="240" w:lineRule="auto"/>
        <w:rPr>
          <w:rFonts w:cs="Times New Roman"/>
          <w:color w:val="121512"/>
          <w:szCs w:val="24"/>
          <w:shd w:val="clear" w:color="auto" w:fill="FFFFFF"/>
        </w:rPr>
      </w:pPr>
    </w:p>
    <w:p w:rsidR="007F75E0" w:rsidRDefault="005F56EF" w:rsidP="00C75705">
      <w:pPr>
        <w:spacing w:after="120" w:line="240" w:lineRule="auto"/>
        <w:jc w:val="center"/>
        <w:rPr>
          <w:rFonts w:cs="Times New Roman"/>
          <w:szCs w:val="24"/>
          <w:lang w:val="hy-AM"/>
        </w:rPr>
      </w:pPr>
      <w:r w:rsidRPr="005F56EF">
        <w:rPr>
          <w:rFonts w:cs="Times New Roman"/>
          <w:noProof/>
          <w:szCs w:val="24"/>
        </w:rPr>
        <w:drawing>
          <wp:inline distT="0" distB="0" distL="0" distR="0">
            <wp:extent cx="5398770" cy="2011680"/>
            <wp:effectExtent l="0" t="0" r="0" b="7620"/>
            <wp:docPr id="14" name="Рисунок 14" descr="D:\My_Documents_D\Artur\Public\Metagenome\Hodvac1\Fig 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_D\Artur\Public\Metagenome\Hodvac1\Fig 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E0" w:rsidRPr="00256474" w:rsidRDefault="00C75705" w:rsidP="00C75705">
      <w:pPr>
        <w:widowControl w:val="0"/>
        <w:spacing w:after="120" w:line="240" w:lineRule="auto"/>
        <w:jc w:val="both"/>
        <w:rPr>
          <w:rFonts w:cs="Times New Roman"/>
          <w:szCs w:val="24"/>
          <w:lang w:val="hy-AM"/>
        </w:rPr>
      </w:pPr>
      <w:r w:rsidRPr="00C75705">
        <w:rPr>
          <w:rFonts w:cs="Times New Roman"/>
          <w:b/>
          <w:color w:val="121512"/>
          <w:szCs w:val="24"/>
          <w:shd w:val="clear" w:color="auto" w:fill="FFFFFF"/>
        </w:rPr>
        <w:t>Fig. S13.</w:t>
      </w:r>
      <w:r w:rsidRPr="00C75705">
        <w:rPr>
          <w:rFonts w:cs="Times New Roman"/>
          <w:color w:val="121512"/>
          <w:szCs w:val="24"/>
          <w:shd w:val="clear" w:color="auto" w:fill="FFFFFF"/>
        </w:rPr>
        <w:t xml:space="preserve"> </w:t>
      </w:r>
      <w:r w:rsidR="00256474" w:rsidRPr="00256474">
        <w:rPr>
          <w:rFonts w:cs="Times New Roman"/>
          <w:color w:val="121512"/>
          <w:shd w:val="clear" w:color="auto" w:fill="FFFFFF"/>
        </w:rPr>
        <w:t>Estimation of lignin</w:t>
      </w:r>
      <w:r w:rsidR="00256474" w:rsidRPr="00256474">
        <w:rPr>
          <w:rFonts w:cs="Times New Roman"/>
          <w:color w:val="121512"/>
          <w:shd w:val="clear" w:color="auto" w:fill="FFFFFF"/>
        </w:rPr>
        <w:noBreakHyphen/>
        <w:t>degrading activity of metagenome</w:t>
      </w:r>
      <w:r w:rsidR="00256474" w:rsidRPr="00256474">
        <w:rPr>
          <w:rFonts w:cs="Times New Roman"/>
          <w:color w:val="121512"/>
          <w:shd w:val="clear" w:color="auto" w:fill="FFFFFF"/>
        </w:rPr>
        <w:noBreakHyphen/>
        <w:t>derived peroxidases NGJGEFEI_05038 (05) and NGJGEFEI_20739 (20). Reaction conditions as described in Materials and Methods. (a) Reaction at pH 4.5; samples diluted 6</w:t>
      </w:r>
      <w:r w:rsidR="00256474" w:rsidRPr="00256474">
        <w:rPr>
          <w:rFonts w:cs="Times New Roman"/>
          <w:color w:val="121512"/>
          <w:shd w:val="clear" w:color="auto" w:fill="FFFFFF"/>
        </w:rPr>
        <w:noBreakHyphen/>
        <w:t>fold prior to measuring absorbance at 280 nm (A</w:t>
      </w:r>
      <w:r w:rsidR="00256474" w:rsidRPr="00256474">
        <w:rPr>
          <w:rFonts w:cs="Times New Roman"/>
          <w:color w:val="121512"/>
          <w:shd w:val="clear" w:color="auto" w:fill="FFFFFF"/>
          <w:vertAlign w:val="subscript"/>
        </w:rPr>
        <w:t>280</w:t>
      </w:r>
      <w:r w:rsidR="00256474" w:rsidRPr="00256474">
        <w:rPr>
          <w:rFonts w:cs="Times New Roman"/>
          <w:color w:val="121512"/>
          <w:shd w:val="clear" w:color="auto" w:fill="FFFFFF"/>
        </w:rPr>
        <w:t>). (b) Reaction at pH 7.2; samples diluted 60</w:t>
      </w:r>
      <w:r w:rsidR="00256474" w:rsidRPr="00256474">
        <w:rPr>
          <w:rFonts w:cs="Times New Roman"/>
          <w:color w:val="121512"/>
          <w:shd w:val="clear" w:color="auto" w:fill="FFFFFF"/>
        </w:rPr>
        <w:noBreakHyphen/>
        <w:t>fold prior to measuring absorbance at 280 nm (A</w:t>
      </w:r>
      <w:r w:rsidR="00256474" w:rsidRPr="004A3667">
        <w:rPr>
          <w:rFonts w:cs="Times New Roman"/>
          <w:color w:val="121512"/>
          <w:shd w:val="clear" w:color="auto" w:fill="FFFFFF"/>
          <w:vertAlign w:val="subscript"/>
        </w:rPr>
        <w:t>280</w:t>
      </w:r>
      <w:r w:rsidR="00256474" w:rsidRPr="00256474">
        <w:rPr>
          <w:rFonts w:cs="Times New Roman"/>
          <w:color w:val="121512"/>
          <w:shd w:val="clear" w:color="auto" w:fill="FFFFFF"/>
        </w:rPr>
        <w:t>).</w:t>
      </w:r>
    </w:p>
    <w:sectPr w:rsidR="007F75E0" w:rsidRPr="00256474" w:rsidSect="00727C0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4AF" w:rsidRDefault="001C14AF" w:rsidP="00426CFB">
      <w:pPr>
        <w:spacing w:after="0" w:line="240" w:lineRule="auto"/>
      </w:pPr>
      <w:r>
        <w:separator/>
      </w:r>
    </w:p>
  </w:endnote>
  <w:endnote w:type="continuationSeparator" w:id="0">
    <w:p w:rsidR="001C14AF" w:rsidRDefault="001C14AF" w:rsidP="0042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4AF" w:rsidRDefault="001C14AF" w:rsidP="00426CFB">
      <w:pPr>
        <w:spacing w:after="0" w:line="240" w:lineRule="auto"/>
      </w:pPr>
      <w:r>
        <w:separator/>
      </w:r>
    </w:p>
  </w:footnote>
  <w:footnote w:type="continuationSeparator" w:id="0">
    <w:p w:rsidR="001C14AF" w:rsidRDefault="001C14AF" w:rsidP="00426CFB">
      <w:pPr>
        <w:spacing w:after="0" w:line="240" w:lineRule="auto"/>
      </w:pPr>
      <w:r>
        <w:continuationSeparator/>
      </w:r>
    </w:p>
  </w:footnote>
  <w:footnote w:id="1">
    <w:p w:rsidR="00323CAB" w:rsidRDefault="00323CAB" w:rsidP="00323CAB">
      <w:pPr>
        <w:pStyle w:val="a3"/>
      </w:pPr>
      <w:r w:rsidRPr="00D30426">
        <w:rPr>
          <w:rStyle w:val="a5"/>
        </w:rPr>
        <w:sym w:font="Symbol" w:char="F02A"/>
      </w:r>
      <w:r>
        <w:t xml:space="preserve"> </w:t>
      </w:r>
      <w:r w:rsidRPr="002200DE">
        <w:rPr>
          <w:rFonts w:cs="Times New Roman"/>
        </w:rPr>
        <w:t>Corresponding author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D0"/>
    <w:rsid w:val="00032619"/>
    <w:rsid w:val="00036565"/>
    <w:rsid w:val="00072039"/>
    <w:rsid w:val="00092BCF"/>
    <w:rsid w:val="000C05AF"/>
    <w:rsid w:val="00120B38"/>
    <w:rsid w:val="001756D4"/>
    <w:rsid w:val="001C14AF"/>
    <w:rsid w:val="001C2E8B"/>
    <w:rsid w:val="001C514F"/>
    <w:rsid w:val="001D326D"/>
    <w:rsid w:val="00256474"/>
    <w:rsid w:val="00256E90"/>
    <w:rsid w:val="00271CBC"/>
    <w:rsid w:val="002769DD"/>
    <w:rsid w:val="00292E03"/>
    <w:rsid w:val="0029424C"/>
    <w:rsid w:val="0030689E"/>
    <w:rsid w:val="00323CAB"/>
    <w:rsid w:val="003265E6"/>
    <w:rsid w:val="0033199A"/>
    <w:rsid w:val="00350802"/>
    <w:rsid w:val="003D0BB8"/>
    <w:rsid w:val="003E0788"/>
    <w:rsid w:val="0042472C"/>
    <w:rsid w:val="00426CFB"/>
    <w:rsid w:val="00454F1F"/>
    <w:rsid w:val="004A3667"/>
    <w:rsid w:val="004C725F"/>
    <w:rsid w:val="005849C0"/>
    <w:rsid w:val="00597FFB"/>
    <w:rsid w:val="005A495C"/>
    <w:rsid w:val="005C632D"/>
    <w:rsid w:val="005F56EF"/>
    <w:rsid w:val="006069DC"/>
    <w:rsid w:val="006620F2"/>
    <w:rsid w:val="00714BC0"/>
    <w:rsid w:val="0072543A"/>
    <w:rsid w:val="00727C02"/>
    <w:rsid w:val="00745671"/>
    <w:rsid w:val="00754931"/>
    <w:rsid w:val="00756BA1"/>
    <w:rsid w:val="007A6931"/>
    <w:rsid w:val="007C1CF5"/>
    <w:rsid w:val="007F75E0"/>
    <w:rsid w:val="0082014E"/>
    <w:rsid w:val="00896A5D"/>
    <w:rsid w:val="008D6328"/>
    <w:rsid w:val="008E2D43"/>
    <w:rsid w:val="008E5934"/>
    <w:rsid w:val="008F2959"/>
    <w:rsid w:val="00901CCA"/>
    <w:rsid w:val="00925F74"/>
    <w:rsid w:val="00976C44"/>
    <w:rsid w:val="00980646"/>
    <w:rsid w:val="009A4D7D"/>
    <w:rsid w:val="00A013C0"/>
    <w:rsid w:val="00AA4645"/>
    <w:rsid w:val="00AD02C5"/>
    <w:rsid w:val="00B015AE"/>
    <w:rsid w:val="00B01FF0"/>
    <w:rsid w:val="00B07A10"/>
    <w:rsid w:val="00B6324B"/>
    <w:rsid w:val="00BA21DA"/>
    <w:rsid w:val="00C51C48"/>
    <w:rsid w:val="00C640F5"/>
    <w:rsid w:val="00C75705"/>
    <w:rsid w:val="00D0604D"/>
    <w:rsid w:val="00D30426"/>
    <w:rsid w:val="00D40AA6"/>
    <w:rsid w:val="00D70FC4"/>
    <w:rsid w:val="00D91AEF"/>
    <w:rsid w:val="00EC52F6"/>
    <w:rsid w:val="00F30615"/>
    <w:rsid w:val="00F4556D"/>
    <w:rsid w:val="00F6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DAAE6-B01C-4672-A391-B1039EA2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CA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26CF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26CF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26CFB"/>
    <w:rPr>
      <w:vertAlign w:val="superscript"/>
    </w:rPr>
  </w:style>
  <w:style w:type="character" w:styleId="a6">
    <w:name w:val="Strong"/>
    <w:basedOn w:val="a0"/>
    <w:uiPriority w:val="22"/>
    <w:qFormat/>
    <w:rsid w:val="00896A5D"/>
    <w:rPr>
      <w:b/>
      <w:bCs/>
    </w:rPr>
  </w:style>
  <w:style w:type="paragraph" w:styleId="a7">
    <w:name w:val="Body Text"/>
    <w:basedOn w:val="a"/>
    <w:link w:val="a8"/>
    <w:rsid w:val="00454F1F"/>
    <w:pPr>
      <w:spacing w:after="0" w:line="240" w:lineRule="auto"/>
      <w:ind w:right="-999"/>
      <w:jc w:val="center"/>
    </w:pPr>
    <w:rPr>
      <w:rFonts w:ascii="Arial LatArm" w:eastAsia="Times New Roman" w:hAnsi="Arial LatArm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454F1F"/>
    <w:rPr>
      <w:rFonts w:ascii="Arial LatArm" w:eastAsia="Times New Roman" w:hAnsi="Arial LatArm" w:cs="Times New Roman"/>
      <w:sz w:val="28"/>
      <w:szCs w:val="20"/>
    </w:rPr>
  </w:style>
  <w:style w:type="paragraph" w:styleId="a9">
    <w:name w:val="Normal (Web)"/>
    <w:basedOn w:val="a"/>
    <w:uiPriority w:val="99"/>
    <w:unhideWhenUsed/>
    <w:rsid w:val="007F75E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aa">
    <w:name w:val="endnote reference"/>
    <w:basedOn w:val="a0"/>
    <w:uiPriority w:val="99"/>
    <w:semiHidden/>
    <w:unhideWhenUsed/>
    <w:rsid w:val="00D304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7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19</cp:revision>
  <dcterms:created xsi:type="dcterms:W3CDTF">2026-03-24T08:35:00Z</dcterms:created>
  <dcterms:modified xsi:type="dcterms:W3CDTF">2026-05-06T19:55:00Z</dcterms:modified>
</cp:coreProperties>
</file>