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F1C6A" w14:textId="533595D8" w:rsidR="00E14560" w:rsidRPr="00F40864" w:rsidRDefault="00CF45C0" w:rsidP="00E14560">
      <w:pPr>
        <w:pStyle w:val="Descripcin"/>
        <w:keepNext/>
        <w:jc w:val="center"/>
        <w:rPr>
          <w:b/>
          <w:bCs/>
          <w:color w:val="auto"/>
          <w:sz w:val="22"/>
          <w:szCs w:val="22"/>
        </w:rPr>
      </w:pPr>
      <w:r w:rsidRPr="00F40864">
        <w:rPr>
          <w:b/>
          <w:bCs/>
          <w:color w:val="auto"/>
          <w:sz w:val="22"/>
          <w:szCs w:val="22"/>
        </w:rPr>
        <w:t xml:space="preserve"> </w:t>
      </w:r>
      <w:r w:rsidR="000007E9" w:rsidRPr="00F40864">
        <w:rPr>
          <w:b/>
          <w:bCs/>
          <w:color w:val="auto"/>
          <w:sz w:val="22"/>
          <w:szCs w:val="22"/>
        </w:rPr>
        <w:t xml:space="preserve">Supplementary table 3. </w:t>
      </w:r>
      <w:r w:rsidRPr="00F40864">
        <w:rPr>
          <w:b/>
          <w:bCs/>
          <w:color w:val="auto"/>
          <w:sz w:val="22"/>
          <w:szCs w:val="22"/>
        </w:rPr>
        <w:t>GATHER</w:t>
      </w:r>
    </w:p>
    <w:p w14:paraId="4A3244EC" w14:textId="77777777" w:rsidR="00E14560" w:rsidRPr="00F40864" w:rsidRDefault="00E14560" w:rsidP="00E14560"/>
    <w:tbl>
      <w:tblPr>
        <w:tblStyle w:val="Tablaconcuadrcula"/>
        <w:tblW w:w="0" w:type="auto"/>
        <w:tblLook w:val="04A0" w:firstRow="1" w:lastRow="0" w:firstColumn="1" w:lastColumn="0" w:noHBand="0" w:noVBand="1"/>
      </w:tblPr>
      <w:tblGrid>
        <w:gridCol w:w="673"/>
        <w:gridCol w:w="6214"/>
        <w:gridCol w:w="6109"/>
      </w:tblGrid>
      <w:tr w:rsidR="000007E9" w:rsidRPr="000007E9" w14:paraId="249F4E89" w14:textId="77777777" w:rsidTr="000007E9">
        <w:tc>
          <w:tcPr>
            <w:tcW w:w="0" w:type="auto"/>
            <w:hideMark/>
          </w:tcPr>
          <w:p w14:paraId="37FF66C2" w14:textId="77777777" w:rsidR="000007E9" w:rsidRPr="000007E9" w:rsidRDefault="000007E9" w:rsidP="000007E9">
            <w:pPr>
              <w:spacing w:line="360" w:lineRule="auto"/>
              <w:rPr>
                <w:b/>
                <w:bCs/>
              </w:rPr>
            </w:pPr>
            <w:r w:rsidRPr="000007E9">
              <w:rPr>
                <w:b/>
                <w:bCs/>
              </w:rPr>
              <w:t>Item</w:t>
            </w:r>
          </w:p>
        </w:tc>
        <w:tc>
          <w:tcPr>
            <w:tcW w:w="0" w:type="auto"/>
            <w:hideMark/>
          </w:tcPr>
          <w:p w14:paraId="5C15F837" w14:textId="3ECC090B" w:rsidR="000007E9" w:rsidRPr="000007E9" w:rsidRDefault="000007E9" w:rsidP="000007E9">
            <w:pPr>
              <w:spacing w:line="360" w:lineRule="auto"/>
              <w:rPr>
                <w:b/>
                <w:bCs/>
              </w:rPr>
            </w:pPr>
            <w:r w:rsidRPr="000007E9">
              <w:rPr>
                <w:b/>
                <w:bCs/>
              </w:rPr>
              <w:t xml:space="preserve"> recommendation</w:t>
            </w:r>
          </w:p>
        </w:tc>
        <w:tc>
          <w:tcPr>
            <w:tcW w:w="0" w:type="auto"/>
            <w:hideMark/>
          </w:tcPr>
          <w:p w14:paraId="51E04AB8" w14:textId="77777777" w:rsidR="000007E9" w:rsidRPr="000007E9" w:rsidRDefault="000007E9" w:rsidP="000007E9">
            <w:pPr>
              <w:spacing w:line="360" w:lineRule="auto"/>
              <w:rPr>
                <w:b/>
                <w:bCs/>
              </w:rPr>
            </w:pPr>
            <w:r w:rsidRPr="000007E9">
              <w:rPr>
                <w:b/>
                <w:bCs/>
              </w:rPr>
              <w:t>Compliance statement</w:t>
            </w:r>
          </w:p>
        </w:tc>
      </w:tr>
      <w:tr w:rsidR="000007E9" w:rsidRPr="000007E9" w14:paraId="272A45FC" w14:textId="77777777" w:rsidTr="00C45B62">
        <w:tc>
          <w:tcPr>
            <w:tcW w:w="0" w:type="auto"/>
            <w:hideMark/>
          </w:tcPr>
          <w:p w14:paraId="0E94A182" w14:textId="77777777" w:rsidR="000007E9" w:rsidRPr="000007E9" w:rsidRDefault="000007E9" w:rsidP="000007E9">
            <w:pPr>
              <w:spacing w:line="360" w:lineRule="auto"/>
            </w:pPr>
            <w:r w:rsidRPr="000007E9">
              <w:rPr>
                <w:b/>
                <w:bCs/>
              </w:rPr>
              <w:t>1</w:t>
            </w:r>
          </w:p>
        </w:tc>
        <w:tc>
          <w:tcPr>
            <w:tcW w:w="0" w:type="auto"/>
            <w:vAlign w:val="center"/>
            <w:hideMark/>
          </w:tcPr>
          <w:p w14:paraId="7704B37E" w14:textId="659EC66F" w:rsidR="000007E9" w:rsidRPr="000007E9" w:rsidRDefault="000007E9" w:rsidP="000007E9">
            <w:pPr>
              <w:spacing w:line="360" w:lineRule="auto"/>
            </w:pPr>
            <w:r w:rsidRPr="00F40864">
              <w:t>Define the indicator(s), the population (including age, sex, and geographical data), and the period(s) for which the estimates were produced.</w:t>
            </w:r>
          </w:p>
        </w:tc>
        <w:tc>
          <w:tcPr>
            <w:tcW w:w="0" w:type="auto"/>
            <w:hideMark/>
          </w:tcPr>
          <w:p w14:paraId="0A66DC9E" w14:textId="77777777" w:rsidR="000007E9" w:rsidRPr="000007E9" w:rsidRDefault="000007E9" w:rsidP="000007E9">
            <w:pPr>
              <w:spacing w:line="360" w:lineRule="auto"/>
            </w:pPr>
            <w:r w:rsidRPr="000007E9">
              <w:t>Disability-Adjusted Life Years (DALYs) were used as the primary indicator, defined as the sum of Years Lived with Disability (YLDs) and Years of Life Lost (YLLs). The study population included all residents of Colombia between 2016 and 2022, stratified by sex, single-year age, department, and Bogotá D.C. Estimates were produced at national and subnational levels for anxiety disorders (ICD-10 codes F40.0–F43.9).</w:t>
            </w:r>
          </w:p>
        </w:tc>
      </w:tr>
      <w:tr w:rsidR="000007E9" w:rsidRPr="000007E9" w14:paraId="48FDCBA0" w14:textId="77777777" w:rsidTr="00C45B62">
        <w:tc>
          <w:tcPr>
            <w:tcW w:w="0" w:type="auto"/>
            <w:hideMark/>
          </w:tcPr>
          <w:p w14:paraId="1BCB8AF3" w14:textId="77777777" w:rsidR="000007E9" w:rsidRPr="000007E9" w:rsidRDefault="000007E9" w:rsidP="000007E9">
            <w:pPr>
              <w:spacing w:line="360" w:lineRule="auto"/>
            </w:pPr>
            <w:r w:rsidRPr="000007E9">
              <w:rPr>
                <w:b/>
                <w:bCs/>
              </w:rPr>
              <w:t>2</w:t>
            </w:r>
          </w:p>
        </w:tc>
        <w:tc>
          <w:tcPr>
            <w:tcW w:w="0" w:type="auto"/>
            <w:vAlign w:val="center"/>
            <w:hideMark/>
          </w:tcPr>
          <w:p w14:paraId="6A9E3ACE" w14:textId="12B4F721" w:rsidR="000007E9" w:rsidRPr="000007E9" w:rsidRDefault="000007E9" w:rsidP="000007E9">
            <w:pPr>
              <w:spacing w:line="360" w:lineRule="auto"/>
            </w:pPr>
            <w:r w:rsidRPr="00F40864">
              <w:t>State the funding sources for the activity.</w:t>
            </w:r>
          </w:p>
        </w:tc>
        <w:tc>
          <w:tcPr>
            <w:tcW w:w="0" w:type="auto"/>
            <w:hideMark/>
          </w:tcPr>
          <w:p w14:paraId="5342E952" w14:textId="77777777" w:rsidR="000007E9" w:rsidRPr="000007E9" w:rsidRDefault="000007E9" w:rsidP="000007E9">
            <w:pPr>
              <w:spacing w:line="360" w:lineRule="auto"/>
            </w:pPr>
            <w:r w:rsidRPr="000007E9">
              <w:t xml:space="preserve">This study was funded by the Ministry of Science, Technology and Innovation of Colombia (MINCIENCIAS) and Universidad de </w:t>
            </w:r>
            <w:proofErr w:type="spellStart"/>
            <w:r w:rsidRPr="000007E9">
              <w:t>los</w:t>
            </w:r>
            <w:proofErr w:type="spellEnd"/>
            <w:r w:rsidRPr="000007E9">
              <w:t xml:space="preserve"> Llanos through the project “Development of a Mental Health, Family and Social Coexistence Observatory…” (Code 112291891873; Contract 655/2022). Funders had no role in study design, analysis, interpretation, or publication decisions.</w:t>
            </w:r>
          </w:p>
        </w:tc>
      </w:tr>
      <w:tr w:rsidR="000007E9" w:rsidRPr="000007E9" w14:paraId="58FF87E6" w14:textId="77777777" w:rsidTr="00C45B62">
        <w:tc>
          <w:tcPr>
            <w:tcW w:w="0" w:type="auto"/>
            <w:hideMark/>
          </w:tcPr>
          <w:p w14:paraId="4B7994FD" w14:textId="77777777" w:rsidR="000007E9" w:rsidRPr="000007E9" w:rsidRDefault="000007E9" w:rsidP="000007E9">
            <w:pPr>
              <w:spacing w:line="360" w:lineRule="auto"/>
            </w:pPr>
            <w:r w:rsidRPr="000007E9">
              <w:rPr>
                <w:b/>
                <w:bCs/>
              </w:rPr>
              <w:t>3</w:t>
            </w:r>
          </w:p>
        </w:tc>
        <w:tc>
          <w:tcPr>
            <w:tcW w:w="0" w:type="auto"/>
            <w:vAlign w:val="center"/>
            <w:hideMark/>
          </w:tcPr>
          <w:p w14:paraId="12557BEA" w14:textId="212915E8" w:rsidR="000007E9" w:rsidRPr="000007E9" w:rsidRDefault="000007E9" w:rsidP="000007E9">
            <w:pPr>
              <w:spacing w:line="360" w:lineRule="auto"/>
            </w:pPr>
            <w:r w:rsidRPr="00F40864">
              <w:t>Describe how the data were identified and obtained.</w:t>
            </w:r>
          </w:p>
        </w:tc>
        <w:tc>
          <w:tcPr>
            <w:tcW w:w="0" w:type="auto"/>
            <w:hideMark/>
          </w:tcPr>
          <w:p w14:paraId="747F76DA" w14:textId="77777777" w:rsidR="000007E9" w:rsidRPr="000007E9" w:rsidRDefault="000007E9" w:rsidP="000007E9">
            <w:pPr>
              <w:spacing w:line="360" w:lineRule="auto"/>
            </w:pPr>
            <w:r w:rsidRPr="000007E9">
              <w:t xml:space="preserve">Morbidity and mortality data were obtained from official SISPRO data cubes (2016–2022). Queries were conducted using institutional pivot tables stratified by year, sex, age, territory, and ICD-10 codes. Extracted aggregated counts were transformed into analytical datasets through frequency </w:t>
            </w:r>
            <w:r w:rsidRPr="000007E9">
              <w:lastRenderedPageBreak/>
              <w:t>expansion to reconstruct individual-level equivalent records. Morbidity data were derived from RIPS and mortality data from RUAF.</w:t>
            </w:r>
          </w:p>
        </w:tc>
      </w:tr>
      <w:tr w:rsidR="000007E9" w:rsidRPr="000007E9" w14:paraId="07B701CC" w14:textId="77777777" w:rsidTr="00C45B62">
        <w:tc>
          <w:tcPr>
            <w:tcW w:w="0" w:type="auto"/>
            <w:hideMark/>
          </w:tcPr>
          <w:p w14:paraId="5E0D6263" w14:textId="77777777" w:rsidR="000007E9" w:rsidRPr="000007E9" w:rsidRDefault="000007E9" w:rsidP="000007E9">
            <w:pPr>
              <w:spacing w:line="360" w:lineRule="auto"/>
            </w:pPr>
            <w:r w:rsidRPr="000007E9">
              <w:rPr>
                <w:b/>
                <w:bCs/>
              </w:rPr>
              <w:lastRenderedPageBreak/>
              <w:t>4</w:t>
            </w:r>
          </w:p>
        </w:tc>
        <w:tc>
          <w:tcPr>
            <w:tcW w:w="0" w:type="auto"/>
            <w:vAlign w:val="center"/>
            <w:hideMark/>
          </w:tcPr>
          <w:p w14:paraId="42845604" w14:textId="1269BE68" w:rsidR="000007E9" w:rsidRPr="000007E9" w:rsidRDefault="000007E9" w:rsidP="000007E9">
            <w:pPr>
              <w:spacing w:line="360" w:lineRule="auto"/>
            </w:pPr>
            <w:r w:rsidRPr="00F40864">
              <w:t>Specify inclusion and exclusion criteria, and all specific exclusions.</w:t>
            </w:r>
          </w:p>
        </w:tc>
        <w:tc>
          <w:tcPr>
            <w:tcW w:w="0" w:type="auto"/>
            <w:hideMark/>
          </w:tcPr>
          <w:p w14:paraId="69E4C06D" w14:textId="77777777" w:rsidR="000007E9" w:rsidRPr="000007E9" w:rsidRDefault="000007E9" w:rsidP="000007E9">
            <w:pPr>
              <w:spacing w:line="360" w:lineRule="auto"/>
            </w:pPr>
            <w:r w:rsidRPr="000007E9">
              <w:t>All records corresponding to anxiety disorders (ICD-10 F40.0–F43.9) between 2016 and 2022 were included. Records required valid information on year, sex, age, and territory. Inconsistent, duplicate, or incomplete records were excluded during data cleaning.</w:t>
            </w:r>
          </w:p>
        </w:tc>
      </w:tr>
      <w:tr w:rsidR="000007E9" w:rsidRPr="000007E9" w14:paraId="04F1F68B" w14:textId="77777777" w:rsidTr="00C45B62">
        <w:tc>
          <w:tcPr>
            <w:tcW w:w="0" w:type="auto"/>
            <w:hideMark/>
          </w:tcPr>
          <w:p w14:paraId="12CCADAD" w14:textId="77777777" w:rsidR="000007E9" w:rsidRPr="000007E9" w:rsidRDefault="000007E9" w:rsidP="000007E9">
            <w:pPr>
              <w:spacing w:line="360" w:lineRule="auto"/>
            </w:pPr>
            <w:r w:rsidRPr="000007E9">
              <w:rPr>
                <w:b/>
                <w:bCs/>
              </w:rPr>
              <w:t>5</w:t>
            </w:r>
          </w:p>
        </w:tc>
        <w:tc>
          <w:tcPr>
            <w:tcW w:w="0" w:type="auto"/>
            <w:vAlign w:val="center"/>
            <w:hideMark/>
          </w:tcPr>
          <w:p w14:paraId="512F9306" w14:textId="711D5606" w:rsidR="000007E9" w:rsidRPr="000007E9" w:rsidRDefault="000007E9" w:rsidP="000007E9">
            <w:pPr>
              <w:spacing w:line="360" w:lineRule="auto"/>
            </w:pPr>
            <w:r w:rsidRPr="00F40864">
              <w:t>Provide information on all data sources and their main characteristics. For each source used, include reference information or institutional contact, the represented population, data collection method, year(s) of data collection, sex and age range, diagnostic criteria or measurement method, and sample size, if applicable.</w:t>
            </w:r>
          </w:p>
        </w:tc>
        <w:tc>
          <w:tcPr>
            <w:tcW w:w="0" w:type="auto"/>
            <w:hideMark/>
          </w:tcPr>
          <w:p w14:paraId="29282A78" w14:textId="77777777" w:rsidR="000007E9" w:rsidRPr="000007E9" w:rsidRDefault="000007E9" w:rsidP="000007E9">
            <w:pPr>
              <w:spacing w:line="360" w:lineRule="auto"/>
            </w:pPr>
            <w:r w:rsidRPr="000007E9">
              <w:t>Data sources included RIPS (morbidity), RUAF (mortality), and DANE population projections. Variables included sex, single-year age, year, department, and ICD-10 diagnosis. Age-standardized rates were calculated using the WHO world standard population.</w:t>
            </w:r>
          </w:p>
        </w:tc>
      </w:tr>
      <w:tr w:rsidR="000007E9" w:rsidRPr="000007E9" w14:paraId="40F5C668" w14:textId="77777777" w:rsidTr="00C45B62">
        <w:tc>
          <w:tcPr>
            <w:tcW w:w="0" w:type="auto"/>
            <w:hideMark/>
          </w:tcPr>
          <w:p w14:paraId="518BE7C5" w14:textId="77777777" w:rsidR="000007E9" w:rsidRPr="000007E9" w:rsidRDefault="000007E9" w:rsidP="000007E9">
            <w:pPr>
              <w:spacing w:line="360" w:lineRule="auto"/>
            </w:pPr>
            <w:r w:rsidRPr="000007E9">
              <w:rPr>
                <w:b/>
                <w:bCs/>
              </w:rPr>
              <w:t>6</w:t>
            </w:r>
          </w:p>
        </w:tc>
        <w:tc>
          <w:tcPr>
            <w:tcW w:w="0" w:type="auto"/>
            <w:vAlign w:val="center"/>
            <w:hideMark/>
          </w:tcPr>
          <w:p w14:paraId="7F475006" w14:textId="1F1534E8" w:rsidR="000007E9" w:rsidRPr="000007E9" w:rsidRDefault="000007E9" w:rsidP="000007E9">
            <w:pPr>
              <w:spacing w:line="360" w:lineRule="auto"/>
            </w:pPr>
            <w:r w:rsidRPr="00F40864">
              <w:t>Mention and describe all types of input data that may be subject to substantial bias</w:t>
            </w:r>
          </w:p>
        </w:tc>
        <w:tc>
          <w:tcPr>
            <w:tcW w:w="0" w:type="auto"/>
            <w:hideMark/>
          </w:tcPr>
          <w:p w14:paraId="6DD5DFC0" w14:textId="77777777" w:rsidR="000007E9" w:rsidRPr="000007E9" w:rsidRDefault="000007E9" w:rsidP="000007E9">
            <w:pPr>
              <w:spacing w:line="360" w:lineRule="auto"/>
            </w:pPr>
            <w:r w:rsidRPr="000007E9">
              <w:t>Administrative data may be affected by healthcare access bias, underreporting, diagnostic misclassification, and territorial differences in diagnostic capacity. Morbidity data reflect healthcare utilization rather than true population prevalence. Competing risk of mortality was partially addressed using underlying cause of death. Residual bias may remain.</w:t>
            </w:r>
          </w:p>
        </w:tc>
      </w:tr>
      <w:tr w:rsidR="000007E9" w:rsidRPr="000007E9" w14:paraId="27473F8F" w14:textId="77777777" w:rsidTr="00C45B62">
        <w:tc>
          <w:tcPr>
            <w:tcW w:w="0" w:type="auto"/>
            <w:hideMark/>
          </w:tcPr>
          <w:p w14:paraId="2FC94EC9" w14:textId="77777777" w:rsidR="000007E9" w:rsidRPr="000007E9" w:rsidRDefault="000007E9" w:rsidP="000007E9">
            <w:pPr>
              <w:spacing w:line="360" w:lineRule="auto"/>
            </w:pPr>
            <w:r w:rsidRPr="000007E9">
              <w:rPr>
                <w:b/>
                <w:bCs/>
              </w:rPr>
              <w:lastRenderedPageBreak/>
              <w:t>7</w:t>
            </w:r>
          </w:p>
        </w:tc>
        <w:tc>
          <w:tcPr>
            <w:tcW w:w="0" w:type="auto"/>
            <w:vAlign w:val="center"/>
            <w:hideMark/>
          </w:tcPr>
          <w:p w14:paraId="58E0480A" w14:textId="644C79EE" w:rsidR="000007E9" w:rsidRPr="000007E9" w:rsidRDefault="000007E9" w:rsidP="000007E9">
            <w:pPr>
              <w:spacing w:line="360" w:lineRule="auto"/>
            </w:pPr>
            <w:r w:rsidRPr="00F40864">
              <w:t>List any other input data and specify their source.</w:t>
            </w:r>
          </w:p>
        </w:tc>
        <w:tc>
          <w:tcPr>
            <w:tcW w:w="0" w:type="auto"/>
            <w:hideMark/>
          </w:tcPr>
          <w:p w14:paraId="2F388B5D" w14:textId="77777777" w:rsidR="000007E9" w:rsidRPr="000007E9" w:rsidRDefault="000007E9" w:rsidP="000007E9">
            <w:pPr>
              <w:spacing w:line="360" w:lineRule="auto"/>
            </w:pPr>
            <w:r w:rsidRPr="000007E9">
              <w:t>Population denominators were obtained from official DANE projections. Age standardization used the WHO world standard population.</w:t>
            </w:r>
          </w:p>
        </w:tc>
      </w:tr>
      <w:tr w:rsidR="000007E9" w:rsidRPr="000007E9" w14:paraId="21B92DC0" w14:textId="77777777" w:rsidTr="00C45B62">
        <w:tc>
          <w:tcPr>
            <w:tcW w:w="0" w:type="auto"/>
            <w:hideMark/>
          </w:tcPr>
          <w:p w14:paraId="735E2371" w14:textId="77777777" w:rsidR="000007E9" w:rsidRPr="000007E9" w:rsidRDefault="000007E9" w:rsidP="000007E9">
            <w:pPr>
              <w:spacing w:line="360" w:lineRule="auto"/>
            </w:pPr>
            <w:r w:rsidRPr="000007E9">
              <w:rPr>
                <w:b/>
                <w:bCs/>
              </w:rPr>
              <w:t>8</w:t>
            </w:r>
          </w:p>
        </w:tc>
        <w:tc>
          <w:tcPr>
            <w:tcW w:w="0" w:type="auto"/>
            <w:vAlign w:val="center"/>
            <w:hideMark/>
          </w:tcPr>
          <w:p w14:paraId="7D82A5BA" w14:textId="2BECADEE" w:rsidR="000007E9" w:rsidRPr="000007E9" w:rsidRDefault="000007E9" w:rsidP="000007E9">
            <w:pPr>
              <w:spacing w:line="360" w:lineRule="auto"/>
            </w:pPr>
            <w:r w:rsidRPr="00F40864">
              <w:t>Provide all input data in a file from which data can be efficiently extracted (e.g., preferably in a spreadsheet rather than a PDF), including all relevant metadata specified in item 5. For data that cannot be publicly shared for ethical or legal reasons, such as third-party data, provide the name of the contact person or institution holding the rights.</w:t>
            </w:r>
          </w:p>
        </w:tc>
        <w:tc>
          <w:tcPr>
            <w:tcW w:w="0" w:type="auto"/>
            <w:hideMark/>
          </w:tcPr>
          <w:p w14:paraId="181CBE31" w14:textId="77777777" w:rsidR="000007E9" w:rsidRPr="000007E9" w:rsidRDefault="000007E9" w:rsidP="000007E9">
            <w:pPr>
              <w:spacing w:line="360" w:lineRule="auto"/>
            </w:pPr>
            <w:r w:rsidRPr="000007E9">
              <w:t>Data are available through SISPRO under national regulations. Analytical datasets derived in this study are available from the authors upon reasonable request.</w:t>
            </w:r>
          </w:p>
        </w:tc>
      </w:tr>
      <w:tr w:rsidR="000007E9" w:rsidRPr="000007E9" w14:paraId="697EAAE1" w14:textId="77777777" w:rsidTr="00C45B62">
        <w:tc>
          <w:tcPr>
            <w:tcW w:w="0" w:type="auto"/>
            <w:hideMark/>
          </w:tcPr>
          <w:p w14:paraId="581CF152" w14:textId="77777777" w:rsidR="000007E9" w:rsidRPr="000007E9" w:rsidRDefault="000007E9" w:rsidP="000007E9">
            <w:pPr>
              <w:spacing w:line="360" w:lineRule="auto"/>
            </w:pPr>
            <w:r w:rsidRPr="000007E9">
              <w:rPr>
                <w:b/>
                <w:bCs/>
              </w:rPr>
              <w:t>9</w:t>
            </w:r>
          </w:p>
        </w:tc>
        <w:tc>
          <w:tcPr>
            <w:tcW w:w="0" w:type="auto"/>
            <w:vAlign w:val="center"/>
            <w:hideMark/>
          </w:tcPr>
          <w:p w14:paraId="6962B712" w14:textId="7953565C" w:rsidR="000007E9" w:rsidRPr="000007E9" w:rsidRDefault="000007E9" w:rsidP="000007E9">
            <w:pPr>
              <w:spacing w:line="360" w:lineRule="auto"/>
            </w:pPr>
            <w:r w:rsidRPr="00F40864">
              <w:t>Provide a conceptual overview of the data analysis method; a diagram may be helpful</w:t>
            </w:r>
          </w:p>
        </w:tc>
        <w:tc>
          <w:tcPr>
            <w:tcW w:w="0" w:type="auto"/>
            <w:hideMark/>
          </w:tcPr>
          <w:p w14:paraId="0B16170B" w14:textId="77777777" w:rsidR="000007E9" w:rsidRPr="000007E9" w:rsidRDefault="000007E9" w:rsidP="000007E9">
            <w:pPr>
              <w:spacing w:line="360" w:lineRule="auto"/>
            </w:pPr>
            <w:r w:rsidRPr="000007E9">
              <w:t>DALYs were estimated using the WHO Global Health Estimates (GHE) abbreviated methodology, integrating premature mortality (YLLs) and non-fatal health loss (YLDs).</w:t>
            </w:r>
          </w:p>
        </w:tc>
      </w:tr>
      <w:tr w:rsidR="000007E9" w:rsidRPr="000007E9" w14:paraId="0E96A541" w14:textId="77777777" w:rsidTr="00C45B62">
        <w:tc>
          <w:tcPr>
            <w:tcW w:w="0" w:type="auto"/>
            <w:hideMark/>
          </w:tcPr>
          <w:p w14:paraId="3B6E682F" w14:textId="77777777" w:rsidR="000007E9" w:rsidRPr="000007E9" w:rsidRDefault="000007E9" w:rsidP="000007E9">
            <w:pPr>
              <w:spacing w:line="360" w:lineRule="auto"/>
            </w:pPr>
            <w:r w:rsidRPr="000007E9">
              <w:rPr>
                <w:b/>
                <w:bCs/>
              </w:rPr>
              <w:t>10</w:t>
            </w:r>
          </w:p>
        </w:tc>
        <w:tc>
          <w:tcPr>
            <w:tcW w:w="0" w:type="auto"/>
            <w:vAlign w:val="center"/>
            <w:hideMark/>
          </w:tcPr>
          <w:p w14:paraId="159FA2E0" w14:textId="5EF04A53" w:rsidR="000007E9" w:rsidRPr="000007E9" w:rsidRDefault="000007E9" w:rsidP="000007E9">
            <w:pPr>
              <w:spacing w:line="360" w:lineRule="auto"/>
            </w:pPr>
            <w:r w:rsidRPr="00F40864">
              <w:t>Describe in detail all stages of data analysis, including the mathematical formulas used. This description should include, as applicable, data cleaning, preprocessing, adjustments, weighting of data sources, and the mathematical or statistical models applied.</w:t>
            </w:r>
          </w:p>
        </w:tc>
        <w:tc>
          <w:tcPr>
            <w:tcW w:w="0" w:type="auto"/>
            <w:hideMark/>
          </w:tcPr>
          <w:p w14:paraId="28383003" w14:textId="77777777" w:rsidR="000007E9" w:rsidRPr="000007E9" w:rsidRDefault="000007E9" w:rsidP="000007E9">
            <w:pPr>
              <w:spacing w:line="360" w:lineRule="auto"/>
            </w:pPr>
            <w:r w:rsidRPr="000007E9">
              <w:t xml:space="preserve">DALYs were calculated as DALYs = YLDs + YLLs. YLDs were estimated using healthcare-record-based prevalence proxies from RIPS multiplied by disability weights from GBD 2024. YLLs were calculated as deaths multiplied by standard remaining life expectancy by age using WHO GHE tables. Crude and age-standardized rates per 100,000 population were computed. Analyses were performed in </w:t>
            </w:r>
            <w:bookmarkStart w:id="0" w:name="_Hlk228745486"/>
            <w:r w:rsidRPr="000007E9">
              <w:t>Microsoft Excel and Python</w:t>
            </w:r>
            <w:bookmarkEnd w:id="0"/>
            <w:r w:rsidRPr="000007E9">
              <w:t>.</w:t>
            </w:r>
          </w:p>
        </w:tc>
      </w:tr>
      <w:tr w:rsidR="000007E9" w:rsidRPr="000007E9" w14:paraId="659E7666" w14:textId="77777777" w:rsidTr="00C45B62">
        <w:tc>
          <w:tcPr>
            <w:tcW w:w="0" w:type="auto"/>
            <w:hideMark/>
          </w:tcPr>
          <w:p w14:paraId="444E7100" w14:textId="77777777" w:rsidR="000007E9" w:rsidRPr="000007E9" w:rsidRDefault="000007E9" w:rsidP="000007E9">
            <w:pPr>
              <w:spacing w:line="360" w:lineRule="auto"/>
            </w:pPr>
            <w:r w:rsidRPr="000007E9">
              <w:rPr>
                <w:b/>
                <w:bCs/>
              </w:rPr>
              <w:t>11</w:t>
            </w:r>
          </w:p>
        </w:tc>
        <w:tc>
          <w:tcPr>
            <w:tcW w:w="0" w:type="auto"/>
            <w:vAlign w:val="center"/>
            <w:hideMark/>
          </w:tcPr>
          <w:p w14:paraId="1051E44B" w14:textId="5CB8131B" w:rsidR="000007E9" w:rsidRPr="000007E9" w:rsidRDefault="000007E9" w:rsidP="000007E9">
            <w:pPr>
              <w:spacing w:line="360" w:lineRule="auto"/>
            </w:pPr>
            <w:r w:rsidRPr="00F40864">
              <w:t>Describe how the different models were evaluated and how the model(s) used were selected.</w:t>
            </w:r>
          </w:p>
        </w:tc>
        <w:tc>
          <w:tcPr>
            <w:tcW w:w="0" w:type="auto"/>
            <w:hideMark/>
          </w:tcPr>
          <w:p w14:paraId="30AFDC2D" w14:textId="77777777" w:rsidR="000007E9" w:rsidRPr="000007E9" w:rsidRDefault="000007E9" w:rsidP="000007E9">
            <w:pPr>
              <w:spacing w:line="360" w:lineRule="auto"/>
            </w:pPr>
            <w:r w:rsidRPr="000007E9">
              <w:t>The WHO GHE abbreviated approach was selected due to its applicability to administrative data and consistency with global burden of disease methodologies.</w:t>
            </w:r>
          </w:p>
        </w:tc>
      </w:tr>
      <w:tr w:rsidR="000007E9" w:rsidRPr="000007E9" w14:paraId="3852BDFE" w14:textId="77777777" w:rsidTr="00C45B62">
        <w:tc>
          <w:tcPr>
            <w:tcW w:w="0" w:type="auto"/>
            <w:hideMark/>
          </w:tcPr>
          <w:p w14:paraId="0B310EE9" w14:textId="77777777" w:rsidR="000007E9" w:rsidRPr="000007E9" w:rsidRDefault="000007E9" w:rsidP="000007E9">
            <w:pPr>
              <w:spacing w:line="360" w:lineRule="auto"/>
            </w:pPr>
            <w:r w:rsidRPr="000007E9">
              <w:rPr>
                <w:b/>
                <w:bCs/>
              </w:rPr>
              <w:lastRenderedPageBreak/>
              <w:t>12</w:t>
            </w:r>
          </w:p>
        </w:tc>
        <w:tc>
          <w:tcPr>
            <w:tcW w:w="0" w:type="auto"/>
            <w:vAlign w:val="center"/>
            <w:hideMark/>
          </w:tcPr>
          <w:p w14:paraId="7415AAAD" w14:textId="54AC0D42" w:rsidR="000007E9" w:rsidRPr="000007E9" w:rsidRDefault="000007E9" w:rsidP="000007E9">
            <w:pPr>
              <w:spacing w:line="360" w:lineRule="auto"/>
            </w:pPr>
            <w:r w:rsidRPr="00F40864">
              <w:t>Report the results of model performance evaluation, if conducted, and the corresponding sensitivity analyses</w:t>
            </w:r>
          </w:p>
        </w:tc>
        <w:tc>
          <w:tcPr>
            <w:tcW w:w="0" w:type="auto"/>
            <w:hideMark/>
          </w:tcPr>
          <w:p w14:paraId="7E41AB3A" w14:textId="77777777" w:rsidR="000007E9" w:rsidRPr="000007E9" w:rsidRDefault="000007E9" w:rsidP="000007E9">
            <w:pPr>
              <w:spacing w:line="360" w:lineRule="auto"/>
            </w:pPr>
            <w:r w:rsidRPr="000007E9">
              <w:t>No predictive models were used. Internal consistency checks and validation of aggregated totals across years and territories were performed.</w:t>
            </w:r>
          </w:p>
        </w:tc>
      </w:tr>
      <w:tr w:rsidR="000007E9" w:rsidRPr="000007E9" w14:paraId="5B7B8C03" w14:textId="77777777" w:rsidTr="00C45B62">
        <w:tc>
          <w:tcPr>
            <w:tcW w:w="0" w:type="auto"/>
            <w:hideMark/>
          </w:tcPr>
          <w:p w14:paraId="594F7EBB" w14:textId="77777777" w:rsidR="000007E9" w:rsidRPr="000007E9" w:rsidRDefault="000007E9" w:rsidP="000007E9">
            <w:pPr>
              <w:spacing w:line="360" w:lineRule="auto"/>
            </w:pPr>
            <w:r w:rsidRPr="000007E9">
              <w:rPr>
                <w:b/>
                <w:bCs/>
              </w:rPr>
              <w:t>13</w:t>
            </w:r>
          </w:p>
        </w:tc>
        <w:tc>
          <w:tcPr>
            <w:tcW w:w="0" w:type="auto"/>
            <w:vAlign w:val="center"/>
            <w:hideMark/>
          </w:tcPr>
          <w:p w14:paraId="59BDB462" w14:textId="05152E25" w:rsidR="000007E9" w:rsidRPr="000007E9" w:rsidRDefault="000007E9" w:rsidP="000007E9">
            <w:pPr>
              <w:spacing w:line="360" w:lineRule="auto"/>
            </w:pPr>
            <w:r w:rsidRPr="00F40864">
              <w:rPr>
                <w:color w:val="000000" w:themeColor="text1"/>
              </w:rPr>
              <w:t>Describe the methods used to calculate uncertainty in the estimates. Indicate which sources of uncertainty were considered in the analysis and which were not.</w:t>
            </w:r>
          </w:p>
        </w:tc>
        <w:tc>
          <w:tcPr>
            <w:tcW w:w="0" w:type="auto"/>
            <w:hideMark/>
          </w:tcPr>
          <w:p w14:paraId="5DBDF562" w14:textId="77777777" w:rsidR="000007E9" w:rsidRPr="000007E9" w:rsidRDefault="000007E9" w:rsidP="000007E9">
            <w:pPr>
              <w:spacing w:line="360" w:lineRule="auto"/>
            </w:pPr>
            <w:r w:rsidRPr="000007E9">
              <w:t>Uncertainty was estimated using 95% confidence intervals for crude and age-standardized rates assuming a Poisson distribution of observed counts.</w:t>
            </w:r>
          </w:p>
        </w:tc>
      </w:tr>
      <w:tr w:rsidR="000007E9" w:rsidRPr="000007E9" w14:paraId="2EB576B4" w14:textId="77777777" w:rsidTr="00C45B62">
        <w:tc>
          <w:tcPr>
            <w:tcW w:w="0" w:type="auto"/>
            <w:hideMark/>
          </w:tcPr>
          <w:p w14:paraId="2DB74002" w14:textId="77777777" w:rsidR="000007E9" w:rsidRPr="000007E9" w:rsidRDefault="000007E9" w:rsidP="000007E9">
            <w:pPr>
              <w:spacing w:line="360" w:lineRule="auto"/>
            </w:pPr>
            <w:r w:rsidRPr="000007E9">
              <w:rPr>
                <w:b/>
                <w:bCs/>
              </w:rPr>
              <w:t>14</w:t>
            </w:r>
          </w:p>
        </w:tc>
        <w:tc>
          <w:tcPr>
            <w:tcW w:w="0" w:type="auto"/>
            <w:vAlign w:val="center"/>
            <w:hideMark/>
          </w:tcPr>
          <w:p w14:paraId="6A1F5C4C" w14:textId="1AF47204" w:rsidR="000007E9" w:rsidRPr="000007E9" w:rsidRDefault="000007E9" w:rsidP="000007E9">
            <w:pPr>
              <w:spacing w:line="360" w:lineRule="auto"/>
            </w:pPr>
            <w:r w:rsidRPr="00F40864">
              <w:t>Indicate how to access the analytical or statistical source code used to produce the estimates.</w:t>
            </w:r>
          </w:p>
        </w:tc>
        <w:tc>
          <w:tcPr>
            <w:tcW w:w="0" w:type="auto"/>
            <w:hideMark/>
          </w:tcPr>
          <w:p w14:paraId="5024CC11" w14:textId="77777777" w:rsidR="000007E9" w:rsidRPr="000007E9" w:rsidRDefault="000007E9" w:rsidP="000007E9">
            <w:pPr>
              <w:spacing w:line="360" w:lineRule="auto"/>
            </w:pPr>
            <w:r w:rsidRPr="000007E9">
              <w:t>Data processing and analysis were conducted using Microsoft Excel and Python. Code is available upon reasonable request.</w:t>
            </w:r>
          </w:p>
        </w:tc>
      </w:tr>
      <w:tr w:rsidR="000007E9" w:rsidRPr="000007E9" w14:paraId="03741E3E" w14:textId="77777777" w:rsidTr="00C45B62">
        <w:tc>
          <w:tcPr>
            <w:tcW w:w="0" w:type="auto"/>
            <w:hideMark/>
          </w:tcPr>
          <w:p w14:paraId="029798A8" w14:textId="77777777" w:rsidR="000007E9" w:rsidRPr="000007E9" w:rsidRDefault="000007E9" w:rsidP="000007E9">
            <w:pPr>
              <w:spacing w:line="360" w:lineRule="auto"/>
            </w:pPr>
            <w:r w:rsidRPr="000007E9">
              <w:rPr>
                <w:b/>
                <w:bCs/>
              </w:rPr>
              <w:t>15</w:t>
            </w:r>
          </w:p>
        </w:tc>
        <w:tc>
          <w:tcPr>
            <w:tcW w:w="0" w:type="auto"/>
            <w:vAlign w:val="center"/>
            <w:hideMark/>
          </w:tcPr>
          <w:p w14:paraId="0CC82087" w14:textId="1B7B1692" w:rsidR="000007E9" w:rsidRPr="000007E9" w:rsidRDefault="000007E9" w:rsidP="000007E9">
            <w:pPr>
              <w:spacing w:line="360" w:lineRule="auto"/>
            </w:pPr>
            <w:r w:rsidRPr="00F40864">
              <w:t>Provide the published estimates in a file format that allows efficient data extraction</w:t>
            </w:r>
          </w:p>
        </w:tc>
        <w:tc>
          <w:tcPr>
            <w:tcW w:w="0" w:type="auto"/>
            <w:hideMark/>
          </w:tcPr>
          <w:p w14:paraId="7494970F" w14:textId="77777777" w:rsidR="000007E9" w:rsidRPr="000007E9" w:rsidRDefault="000007E9" w:rsidP="000007E9">
            <w:pPr>
              <w:spacing w:line="360" w:lineRule="auto"/>
            </w:pPr>
            <w:r w:rsidRPr="000007E9">
              <w:t>Final estimates are provided in supplementary Excel files, including national and subnational DALYs and rates.</w:t>
            </w:r>
          </w:p>
        </w:tc>
      </w:tr>
      <w:tr w:rsidR="000007E9" w:rsidRPr="000007E9" w14:paraId="689B3AF4" w14:textId="77777777" w:rsidTr="00C45B62">
        <w:tc>
          <w:tcPr>
            <w:tcW w:w="0" w:type="auto"/>
            <w:hideMark/>
          </w:tcPr>
          <w:p w14:paraId="18B8E833" w14:textId="77777777" w:rsidR="000007E9" w:rsidRPr="000007E9" w:rsidRDefault="000007E9" w:rsidP="000007E9">
            <w:pPr>
              <w:spacing w:line="360" w:lineRule="auto"/>
            </w:pPr>
            <w:r w:rsidRPr="000007E9">
              <w:rPr>
                <w:b/>
                <w:bCs/>
              </w:rPr>
              <w:t>16</w:t>
            </w:r>
          </w:p>
        </w:tc>
        <w:tc>
          <w:tcPr>
            <w:tcW w:w="0" w:type="auto"/>
            <w:vAlign w:val="center"/>
            <w:hideMark/>
          </w:tcPr>
          <w:p w14:paraId="08B09E6F" w14:textId="781CE602" w:rsidR="000007E9" w:rsidRPr="000007E9" w:rsidRDefault="000007E9" w:rsidP="000007E9">
            <w:pPr>
              <w:spacing w:line="360" w:lineRule="auto"/>
            </w:pPr>
            <w:r w:rsidRPr="00F40864">
              <w:t>Provide a quantitative measure of the uncertainty of the estimates (e.g., confidence intervals).</w:t>
            </w:r>
          </w:p>
        </w:tc>
        <w:tc>
          <w:tcPr>
            <w:tcW w:w="0" w:type="auto"/>
            <w:hideMark/>
          </w:tcPr>
          <w:p w14:paraId="7ABABABF" w14:textId="77777777" w:rsidR="000007E9" w:rsidRPr="000007E9" w:rsidRDefault="000007E9" w:rsidP="000007E9">
            <w:pPr>
              <w:spacing w:line="360" w:lineRule="auto"/>
            </w:pPr>
            <w:r w:rsidRPr="000007E9">
              <w:t>All key estimates include 95% confidence intervals where applicable.</w:t>
            </w:r>
          </w:p>
        </w:tc>
      </w:tr>
      <w:tr w:rsidR="000007E9" w:rsidRPr="000007E9" w14:paraId="5AE4B519" w14:textId="77777777" w:rsidTr="00C45B62">
        <w:tc>
          <w:tcPr>
            <w:tcW w:w="0" w:type="auto"/>
            <w:hideMark/>
          </w:tcPr>
          <w:p w14:paraId="26318F5D" w14:textId="77777777" w:rsidR="000007E9" w:rsidRPr="000007E9" w:rsidRDefault="000007E9" w:rsidP="000007E9">
            <w:pPr>
              <w:spacing w:line="360" w:lineRule="auto"/>
            </w:pPr>
            <w:r w:rsidRPr="000007E9">
              <w:rPr>
                <w:b/>
                <w:bCs/>
              </w:rPr>
              <w:t>17</w:t>
            </w:r>
          </w:p>
        </w:tc>
        <w:tc>
          <w:tcPr>
            <w:tcW w:w="0" w:type="auto"/>
            <w:vAlign w:val="center"/>
            <w:hideMark/>
          </w:tcPr>
          <w:p w14:paraId="5655ABC4" w14:textId="2347F6C4" w:rsidR="000007E9" w:rsidRPr="000007E9" w:rsidRDefault="000007E9" w:rsidP="000007E9">
            <w:pPr>
              <w:spacing w:line="360" w:lineRule="auto"/>
            </w:pPr>
            <w:r w:rsidRPr="00F40864">
              <w:t>Interpret the results in light of the available evidence. If this is an update of previous estimates, describe the reasons for any changes</w:t>
            </w:r>
          </w:p>
        </w:tc>
        <w:tc>
          <w:tcPr>
            <w:tcW w:w="0" w:type="auto"/>
            <w:hideMark/>
          </w:tcPr>
          <w:p w14:paraId="2FAB54E5" w14:textId="77777777" w:rsidR="000007E9" w:rsidRPr="000007E9" w:rsidRDefault="000007E9" w:rsidP="000007E9">
            <w:pPr>
              <w:spacing w:line="360" w:lineRule="auto"/>
            </w:pPr>
            <w:r w:rsidRPr="000007E9">
              <w:t>Results show a substantial burden of anxiety disorders in Colombia with marked territorial inequalities, sex differences, and temporal trends from 2016 to 2022.</w:t>
            </w:r>
          </w:p>
        </w:tc>
      </w:tr>
      <w:tr w:rsidR="000007E9" w:rsidRPr="000007E9" w14:paraId="1557911F" w14:textId="77777777" w:rsidTr="00C45B62">
        <w:tc>
          <w:tcPr>
            <w:tcW w:w="0" w:type="auto"/>
            <w:hideMark/>
          </w:tcPr>
          <w:p w14:paraId="13046D1B" w14:textId="77777777" w:rsidR="000007E9" w:rsidRPr="000007E9" w:rsidRDefault="000007E9" w:rsidP="000007E9">
            <w:pPr>
              <w:spacing w:line="360" w:lineRule="auto"/>
            </w:pPr>
            <w:r w:rsidRPr="000007E9">
              <w:rPr>
                <w:b/>
                <w:bCs/>
              </w:rPr>
              <w:t>18</w:t>
            </w:r>
          </w:p>
        </w:tc>
        <w:tc>
          <w:tcPr>
            <w:tcW w:w="0" w:type="auto"/>
            <w:vAlign w:val="center"/>
            <w:hideMark/>
          </w:tcPr>
          <w:p w14:paraId="2BDA634D" w14:textId="16143691" w:rsidR="000007E9" w:rsidRPr="000007E9" w:rsidRDefault="000007E9" w:rsidP="000007E9">
            <w:pPr>
              <w:spacing w:line="360" w:lineRule="auto"/>
            </w:pPr>
            <w:r w:rsidRPr="00F40864">
              <w:t>Explain the limitations of the estimates. Present an analysis of the model assumptions and the data limitations that affect the interpretation of the estimates.</w:t>
            </w:r>
          </w:p>
        </w:tc>
        <w:tc>
          <w:tcPr>
            <w:tcW w:w="0" w:type="auto"/>
            <w:hideMark/>
          </w:tcPr>
          <w:p w14:paraId="7420472D" w14:textId="77777777" w:rsidR="000007E9" w:rsidRPr="000007E9" w:rsidRDefault="000007E9" w:rsidP="000007E9">
            <w:pPr>
              <w:spacing w:line="360" w:lineRule="auto"/>
            </w:pPr>
            <w:r w:rsidRPr="000007E9">
              <w:t>Limitations include reliance on secondary administrative data, underreporting, diagnostic variability, and healthcare access bias. RIPS-based prevalence reflects treated cases rather than true population prevalence. Residual bias may persist despite methodological adjustments.</w:t>
            </w:r>
          </w:p>
        </w:tc>
      </w:tr>
    </w:tbl>
    <w:p w14:paraId="72F09876" w14:textId="77777777" w:rsidR="00815384" w:rsidRPr="00F40864" w:rsidRDefault="00815384"/>
    <w:sectPr w:rsidR="00815384" w:rsidRPr="00F40864" w:rsidSect="006B2BC9">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74B1B"/>
    <w:multiLevelType w:val="hybridMultilevel"/>
    <w:tmpl w:val="C6CE4260"/>
    <w:lvl w:ilvl="0" w:tplc="C82E048C">
      <w:numFmt w:val="bullet"/>
      <w:lvlText w:val="-"/>
      <w:lvlJc w:val="left"/>
      <w:pPr>
        <w:ind w:left="720" w:hanging="360"/>
      </w:pPr>
      <w:rPr>
        <w:rFonts w:ascii="Times New Roman" w:eastAsia="Arial"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99C2979"/>
    <w:multiLevelType w:val="hybridMultilevel"/>
    <w:tmpl w:val="DA0EFC6E"/>
    <w:lvl w:ilvl="0" w:tplc="E2B262FC">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14012943">
    <w:abstractNumId w:val="1"/>
  </w:num>
  <w:num w:numId="2" w16cid:durableId="53237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60"/>
    <w:rsid w:val="000007E9"/>
    <w:rsid w:val="00074E58"/>
    <w:rsid w:val="000B23F0"/>
    <w:rsid w:val="000F3D10"/>
    <w:rsid w:val="0012797B"/>
    <w:rsid w:val="001B5F2C"/>
    <w:rsid w:val="001E7253"/>
    <w:rsid w:val="00247721"/>
    <w:rsid w:val="0026253C"/>
    <w:rsid w:val="00281CD8"/>
    <w:rsid w:val="002D4995"/>
    <w:rsid w:val="002F5802"/>
    <w:rsid w:val="00354FF3"/>
    <w:rsid w:val="003B1790"/>
    <w:rsid w:val="003E6FF6"/>
    <w:rsid w:val="004808FE"/>
    <w:rsid w:val="004834B0"/>
    <w:rsid w:val="004E1272"/>
    <w:rsid w:val="00522210"/>
    <w:rsid w:val="00560D6A"/>
    <w:rsid w:val="0058547B"/>
    <w:rsid w:val="005A6950"/>
    <w:rsid w:val="005B3DA2"/>
    <w:rsid w:val="005E7B91"/>
    <w:rsid w:val="00613E42"/>
    <w:rsid w:val="00614D47"/>
    <w:rsid w:val="00664926"/>
    <w:rsid w:val="006D7DAD"/>
    <w:rsid w:val="007901DD"/>
    <w:rsid w:val="00815384"/>
    <w:rsid w:val="008A220B"/>
    <w:rsid w:val="0090407A"/>
    <w:rsid w:val="00905D8B"/>
    <w:rsid w:val="00927E2F"/>
    <w:rsid w:val="009C1B1B"/>
    <w:rsid w:val="009D340E"/>
    <w:rsid w:val="00A7294C"/>
    <w:rsid w:val="00AC6D7B"/>
    <w:rsid w:val="00AF67B4"/>
    <w:rsid w:val="00B54768"/>
    <w:rsid w:val="00B7168B"/>
    <w:rsid w:val="00BF4419"/>
    <w:rsid w:val="00C5334A"/>
    <w:rsid w:val="00C63982"/>
    <w:rsid w:val="00C81C16"/>
    <w:rsid w:val="00CA6610"/>
    <w:rsid w:val="00CF45C0"/>
    <w:rsid w:val="00D40664"/>
    <w:rsid w:val="00D45B1B"/>
    <w:rsid w:val="00D5106F"/>
    <w:rsid w:val="00D53B3C"/>
    <w:rsid w:val="00D619BB"/>
    <w:rsid w:val="00D842E6"/>
    <w:rsid w:val="00DD57FA"/>
    <w:rsid w:val="00E14560"/>
    <w:rsid w:val="00E54DD9"/>
    <w:rsid w:val="00E61673"/>
    <w:rsid w:val="00E86A11"/>
    <w:rsid w:val="00EC569F"/>
    <w:rsid w:val="00EF06AE"/>
    <w:rsid w:val="00F22C78"/>
    <w:rsid w:val="00F254E6"/>
    <w:rsid w:val="00F408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5234"/>
  <w15:chartTrackingRefBased/>
  <w15:docId w15:val="{7A38769F-3A3F-4BB9-8DCA-0590A507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560"/>
    <w:pPr>
      <w:spacing w:after="5" w:line="270" w:lineRule="auto"/>
      <w:ind w:left="10" w:right="4" w:hanging="10"/>
      <w:jc w:val="both"/>
    </w:pPr>
    <w:rPr>
      <w:rFonts w:ascii="Arial" w:eastAsia="Arial" w:hAnsi="Arial" w:cs="Arial"/>
      <w:color w:val="000000"/>
      <w:lang w:val="en-US"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aliases w:val="Texto"/>
    <w:uiPriority w:val="22"/>
    <w:qFormat/>
    <w:rsid w:val="00EF06AE"/>
    <w:rPr>
      <w:rFonts w:ascii="Arial" w:hAnsi="Arial"/>
      <w:b w:val="0"/>
      <w:bCs/>
      <w:color w:val="000000" w:themeColor="text1"/>
      <w:sz w:val="24"/>
    </w:rPr>
  </w:style>
  <w:style w:type="table" w:styleId="Cuadrculaclara">
    <w:name w:val="Light Grid"/>
    <w:basedOn w:val="Tablanormal"/>
    <w:uiPriority w:val="62"/>
    <w:semiHidden/>
    <w:unhideWhenUsed/>
    <w:rsid w:val="00E14560"/>
    <w:pPr>
      <w:spacing w:after="0" w:line="240" w:lineRule="auto"/>
    </w:pPr>
    <w:rPr>
      <w:rFonts w:eastAsiaTheme="minorEastAsia"/>
      <w:lang w:val="en-GB" w:eastAsia="zh-CN"/>
      <w14:ligatures w14:val="standardContextual"/>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Descripcin">
    <w:name w:val="caption"/>
    <w:basedOn w:val="Normal"/>
    <w:next w:val="Normal"/>
    <w:uiPriority w:val="35"/>
    <w:unhideWhenUsed/>
    <w:qFormat/>
    <w:rsid w:val="00E14560"/>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E14560"/>
    <w:rPr>
      <w:color w:val="0563C1" w:themeColor="hyperlink"/>
      <w:u w:val="single"/>
    </w:rPr>
  </w:style>
  <w:style w:type="paragraph" w:styleId="Prrafodelista">
    <w:name w:val="List Paragraph"/>
    <w:basedOn w:val="Normal"/>
    <w:uiPriority w:val="34"/>
    <w:qFormat/>
    <w:rsid w:val="00D5106F"/>
    <w:pPr>
      <w:ind w:left="720"/>
      <w:contextualSpacing/>
    </w:pPr>
  </w:style>
  <w:style w:type="character" w:styleId="Refdecomentario">
    <w:name w:val="annotation reference"/>
    <w:basedOn w:val="Fuentedeprrafopredeter"/>
    <w:uiPriority w:val="99"/>
    <w:semiHidden/>
    <w:unhideWhenUsed/>
    <w:rsid w:val="00CF45C0"/>
    <w:rPr>
      <w:sz w:val="16"/>
      <w:szCs w:val="16"/>
    </w:rPr>
  </w:style>
  <w:style w:type="paragraph" w:styleId="Textocomentario">
    <w:name w:val="annotation text"/>
    <w:basedOn w:val="Normal"/>
    <w:link w:val="TextocomentarioCar"/>
    <w:uiPriority w:val="99"/>
    <w:semiHidden/>
    <w:unhideWhenUsed/>
    <w:rsid w:val="00CF45C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45C0"/>
    <w:rPr>
      <w:rFonts w:ascii="Arial" w:eastAsia="Arial" w:hAnsi="Arial" w:cs="Arial"/>
      <w:color w:val="000000"/>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F45C0"/>
    <w:rPr>
      <w:b/>
      <w:bCs/>
    </w:rPr>
  </w:style>
  <w:style w:type="character" w:customStyle="1" w:styleId="AsuntodelcomentarioCar">
    <w:name w:val="Asunto del comentario Car"/>
    <w:basedOn w:val="TextocomentarioCar"/>
    <w:link w:val="Asuntodelcomentario"/>
    <w:uiPriority w:val="99"/>
    <w:semiHidden/>
    <w:rsid w:val="00CF45C0"/>
    <w:rPr>
      <w:rFonts w:ascii="Arial" w:eastAsia="Arial" w:hAnsi="Arial" w:cs="Arial"/>
      <w:b/>
      <w:bCs/>
      <w:color w:val="000000"/>
      <w:sz w:val="20"/>
      <w:szCs w:val="20"/>
      <w:lang w:eastAsia="es-CO"/>
    </w:rPr>
  </w:style>
  <w:style w:type="character" w:styleId="Mencinsinresolver">
    <w:name w:val="Unresolved Mention"/>
    <w:basedOn w:val="Fuentedeprrafopredeter"/>
    <w:uiPriority w:val="99"/>
    <w:semiHidden/>
    <w:unhideWhenUsed/>
    <w:rsid w:val="002F5802"/>
    <w:rPr>
      <w:color w:val="605E5C"/>
      <w:shd w:val="clear" w:color="auto" w:fill="E1DFDD"/>
    </w:rPr>
  </w:style>
  <w:style w:type="table" w:styleId="Tablaconcuadrcula">
    <w:name w:val="Table Grid"/>
    <w:basedOn w:val="Tablanormal"/>
    <w:uiPriority w:val="39"/>
    <w:rsid w:val="00000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5628</Characters>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2026-05-04T05:12:00Z</dcterms:created>
  <dcterms:modified xsi:type="dcterms:W3CDTF">2026-05-04T05:12:00Z</dcterms:modified>
</cp:coreProperties>
</file>