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01CA4">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1FC1AA4A">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826"/>
        <w:gridCol w:w="608"/>
        <w:gridCol w:w="3072"/>
        <w:gridCol w:w="4699"/>
      </w:tblGrid>
      <w:tr w14:paraId="4092DC5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7522E9A">
            <w:pPr>
              <w:tabs>
                <w:tab w:val="left" w:pos="5400"/>
              </w:tabs>
              <w:rPr>
                <w:sz w:val="18"/>
                <w:szCs w:val="18"/>
              </w:rPr>
            </w:pPr>
            <w:bookmarkStart w:id="0" w:name="bold3" w:colFirst="3" w:colLast="3"/>
            <w:bookmarkStart w:id="1" w:name="bold4" w:colFirst="4" w:colLast="4"/>
            <w:bookmarkStart w:id="2" w:name="italic3" w:colFirst="2" w:colLast="2"/>
            <w:bookmarkStart w:id="3" w:name="bold2" w:colFirst="2" w:colLast="2"/>
            <w:bookmarkStart w:id="4" w:name="italic1" w:colFirst="0" w:colLast="0"/>
            <w:bookmarkStart w:id="5" w:name="italic2" w:colFirst="1" w:colLast="1"/>
            <w:bookmarkStart w:id="6" w:name="italic5" w:colFirst="4" w:colLast="4"/>
            <w:bookmarkStart w:id="7" w:name="bold1" w:colFirst="1" w:colLast="1"/>
            <w:bookmarkStart w:id="8" w:name="italic4" w:colFirst="3" w:colLast="3"/>
          </w:p>
        </w:tc>
        <w:tc>
          <w:tcPr>
            <w:tcW w:w="0" w:type="auto"/>
          </w:tcPr>
          <w:p w14:paraId="7A753614">
            <w:pPr>
              <w:pStyle w:val="166"/>
              <w:tabs>
                <w:tab w:val="left" w:pos="5400"/>
              </w:tabs>
              <w:jc w:val="center"/>
              <w:rPr>
                <w:bCs/>
                <w:sz w:val="18"/>
                <w:szCs w:val="18"/>
              </w:rPr>
            </w:pPr>
            <w:r>
              <w:rPr>
                <w:bCs/>
                <w:sz w:val="18"/>
                <w:szCs w:val="18"/>
              </w:rPr>
              <w:t>Item No</w:t>
            </w:r>
          </w:p>
        </w:tc>
        <w:tc>
          <w:tcPr>
            <w:tcW w:w="0" w:type="auto"/>
            <w:tcBorders>
              <w:bottom w:val="single" w:color="auto" w:sz="4" w:space="0"/>
            </w:tcBorders>
            <w:vAlign w:val="bottom"/>
          </w:tcPr>
          <w:p w14:paraId="4DBE82AA">
            <w:pPr>
              <w:pStyle w:val="166"/>
              <w:tabs>
                <w:tab w:val="left" w:pos="5400"/>
              </w:tabs>
              <w:jc w:val="center"/>
              <w:rPr>
                <w:bCs/>
                <w:sz w:val="18"/>
                <w:szCs w:val="18"/>
              </w:rPr>
            </w:pPr>
            <w:r>
              <w:rPr>
                <w:bCs/>
                <w:sz w:val="18"/>
                <w:szCs w:val="18"/>
              </w:rPr>
              <w:t>Recommendation</w:t>
            </w:r>
          </w:p>
        </w:tc>
        <w:tc>
          <w:tcPr>
            <w:tcW w:w="0" w:type="auto"/>
            <w:tcBorders>
              <w:top w:val="nil"/>
              <w:bottom w:val="single" w:color="auto" w:sz="4" w:space="0"/>
              <w:right w:val="nil"/>
            </w:tcBorders>
            <w:shd w:val="clear" w:color="auto" w:fill="auto"/>
          </w:tcPr>
          <w:p w14:paraId="714F7427">
            <w:pPr>
              <w:pStyle w:val="166"/>
              <w:tabs>
                <w:tab w:val="left" w:pos="5400"/>
              </w:tabs>
              <w:jc w:val="center"/>
              <w:rPr>
                <w:bCs/>
                <w:sz w:val="18"/>
                <w:szCs w:val="18"/>
              </w:rPr>
            </w:pPr>
            <w:r>
              <w:rPr>
                <w:bCs/>
                <w:sz w:val="18"/>
                <w:szCs w:val="18"/>
              </w:rPr>
              <w:t>Page No</w:t>
            </w:r>
          </w:p>
        </w:tc>
      </w:tr>
      <w:bookmarkEnd w:id="0"/>
      <w:bookmarkEnd w:id="1"/>
      <w:bookmarkEnd w:id="2"/>
      <w:bookmarkEnd w:id="3"/>
      <w:bookmarkEnd w:id="4"/>
      <w:bookmarkEnd w:id="5"/>
      <w:bookmarkEnd w:id="6"/>
      <w:bookmarkEnd w:id="7"/>
      <w:bookmarkEnd w:id="8"/>
      <w:tr w14:paraId="4ADE7A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41204DF">
            <w:pPr>
              <w:tabs>
                <w:tab w:val="left" w:pos="5400"/>
              </w:tabs>
              <w:rPr>
                <w:b/>
                <w:bCs/>
                <w:sz w:val="18"/>
                <w:szCs w:val="18"/>
              </w:rPr>
            </w:pPr>
            <w:r>
              <w:rPr>
                <w:b/>
                <w:sz w:val="18"/>
                <w:szCs w:val="18"/>
              </w:rPr>
              <w:t>Title and abstract</w:t>
            </w:r>
          </w:p>
        </w:tc>
        <w:tc>
          <w:tcPr>
            <w:tcW w:w="0" w:type="auto"/>
            <w:vMerge w:val="restart"/>
          </w:tcPr>
          <w:p w14:paraId="74417395">
            <w:pPr>
              <w:tabs>
                <w:tab w:val="left" w:pos="5400"/>
              </w:tabs>
              <w:jc w:val="center"/>
              <w:rPr>
                <w:sz w:val="18"/>
                <w:szCs w:val="18"/>
              </w:rPr>
            </w:pPr>
            <w:r>
              <w:rPr>
                <w:sz w:val="18"/>
                <w:szCs w:val="18"/>
              </w:rPr>
              <w:t>1</w:t>
            </w:r>
          </w:p>
        </w:tc>
        <w:tc>
          <w:tcPr>
            <w:tcW w:w="0" w:type="auto"/>
            <w:tcBorders>
              <w:top w:val="single" w:color="auto" w:sz="4" w:space="0"/>
              <w:bottom w:val="nil"/>
              <w:right w:val="single" w:color="auto" w:sz="4" w:space="0"/>
            </w:tcBorders>
          </w:tcPr>
          <w:p w14:paraId="4309EBAC">
            <w:pPr>
              <w:tabs>
                <w:tab w:val="left" w:pos="5400"/>
              </w:tabs>
              <w:rPr>
                <w:sz w:val="18"/>
                <w:szCs w:val="18"/>
              </w:rPr>
            </w:pPr>
            <w:r>
              <w:rPr>
                <w:sz w:val="18"/>
                <w:szCs w:val="18"/>
              </w:rPr>
              <w:t>(</w:t>
            </w:r>
            <w:r>
              <w:rPr>
                <w:i/>
                <w:sz w:val="18"/>
                <w:szCs w:val="18"/>
              </w:rPr>
              <w:t>a</w:t>
            </w:r>
            <w:r>
              <w:rPr>
                <w:sz w:val="18"/>
                <w:szCs w:val="18"/>
              </w:rPr>
              <w:t>) Indicate the study’s design with a commonly used term in the title or the abstract</w:t>
            </w:r>
          </w:p>
        </w:tc>
        <w:tc>
          <w:tcPr>
            <w:tcW w:w="0" w:type="auto"/>
            <w:tcBorders>
              <w:top w:val="single" w:color="auto" w:sz="4" w:space="0"/>
              <w:left w:val="single" w:color="auto" w:sz="4" w:space="0"/>
              <w:bottom w:val="nil"/>
              <w:right w:val="nil"/>
            </w:tcBorders>
            <w:shd w:val="clear" w:color="auto" w:fill="auto"/>
          </w:tcPr>
          <w:p w14:paraId="1E93DCE5">
            <w:pPr>
              <w:rPr>
                <w:sz w:val="18"/>
                <w:szCs w:val="18"/>
              </w:rPr>
            </w:pPr>
            <w:r>
              <w:rPr>
                <w:sz w:val="18"/>
                <w:szCs w:val="18"/>
              </w:rPr>
              <w:t>p. 1 (Title — “prospective CHARLS cohort study”); p. 1–2 (Abstract)</w:t>
            </w:r>
          </w:p>
        </w:tc>
      </w:tr>
      <w:tr w14:paraId="79FB96D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0C37406">
            <w:pPr>
              <w:tabs>
                <w:tab w:val="left" w:pos="5400"/>
              </w:tabs>
              <w:rPr>
                <w:bCs/>
                <w:sz w:val="18"/>
                <w:szCs w:val="18"/>
              </w:rPr>
            </w:pPr>
            <w:bookmarkStart w:id="9" w:name="italic7" w:colFirst="0" w:colLast="0"/>
            <w:bookmarkStart w:id="10" w:name="bold6" w:colFirst="0" w:colLast="0"/>
          </w:p>
        </w:tc>
        <w:tc>
          <w:tcPr>
            <w:tcW w:w="0" w:type="auto"/>
            <w:vMerge w:val="continue"/>
          </w:tcPr>
          <w:p w14:paraId="5CBCBF1D">
            <w:pPr>
              <w:tabs>
                <w:tab w:val="left" w:pos="5400"/>
              </w:tabs>
              <w:jc w:val="center"/>
              <w:rPr>
                <w:sz w:val="18"/>
                <w:szCs w:val="18"/>
              </w:rPr>
            </w:pPr>
          </w:p>
        </w:tc>
        <w:tc>
          <w:tcPr>
            <w:tcW w:w="0" w:type="auto"/>
            <w:tcBorders>
              <w:top w:val="nil"/>
              <w:bottom w:val="nil"/>
              <w:right w:val="single" w:color="auto" w:sz="4" w:space="0"/>
            </w:tcBorders>
          </w:tcPr>
          <w:p w14:paraId="40AD14A3">
            <w:pPr>
              <w:tabs>
                <w:tab w:val="left" w:pos="5400"/>
              </w:tabs>
              <w:rPr>
                <w:sz w:val="18"/>
                <w:szCs w:val="18"/>
              </w:rPr>
            </w:pPr>
            <w:r>
              <w:rPr>
                <w:sz w:val="18"/>
                <w:szCs w:val="18"/>
              </w:rPr>
              <w:t>(</w:t>
            </w:r>
            <w:r>
              <w:rPr>
                <w:i/>
                <w:sz w:val="18"/>
                <w:szCs w:val="18"/>
              </w:rPr>
              <w:t>b</w:t>
            </w:r>
            <w:r>
              <w:rPr>
                <w:sz w:val="18"/>
                <w:szCs w:val="18"/>
              </w:rPr>
              <w:t>) Provide in the abstract an informative and balanced summary of what was done and what was found</w:t>
            </w:r>
          </w:p>
        </w:tc>
        <w:tc>
          <w:tcPr>
            <w:tcW w:w="0" w:type="auto"/>
            <w:tcBorders>
              <w:top w:val="nil"/>
              <w:left w:val="single" w:color="auto" w:sz="4" w:space="0"/>
              <w:bottom w:val="nil"/>
              <w:right w:val="nil"/>
            </w:tcBorders>
            <w:shd w:val="clear" w:color="auto" w:fill="auto"/>
          </w:tcPr>
          <w:p w14:paraId="158E8A2F">
            <w:pPr>
              <w:rPr>
                <w:sz w:val="18"/>
                <w:szCs w:val="18"/>
              </w:rPr>
            </w:pPr>
            <w:r>
              <w:rPr>
                <w:sz w:val="18"/>
                <w:szCs w:val="18"/>
              </w:rPr>
              <w:t>pp. 1–2 (structured Abstract: Background / Methods / Results / Conclusions)</w:t>
            </w:r>
          </w:p>
        </w:tc>
      </w:tr>
      <w:bookmarkEnd w:id="9"/>
      <w:bookmarkEnd w:id="10"/>
      <w:tr w14:paraId="422951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5CA22E7F">
            <w:pPr>
              <w:pStyle w:val="168"/>
              <w:tabs>
                <w:tab w:val="left" w:pos="5400"/>
              </w:tabs>
              <w:rPr>
                <w:sz w:val="18"/>
                <w:szCs w:val="18"/>
              </w:rPr>
            </w:pPr>
            <w:bookmarkStart w:id="11" w:name="bold7"/>
            <w:bookmarkStart w:id="12" w:name="italic8"/>
            <w:r>
              <w:rPr>
                <w:sz w:val="18"/>
                <w:szCs w:val="18"/>
              </w:rPr>
              <w:t>Introduction</w:t>
            </w:r>
            <w:bookmarkEnd w:id="11"/>
            <w:bookmarkEnd w:id="12"/>
          </w:p>
        </w:tc>
      </w:tr>
      <w:tr w14:paraId="43FD13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01BE5A3">
            <w:pPr>
              <w:tabs>
                <w:tab w:val="left" w:pos="5400"/>
              </w:tabs>
              <w:rPr>
                <w:bCs/>
                <w:sz w:val="18"/>
                <w:szCs w:val="18"/>
              </w:rPr>
            </w:pPr>
            <w:bookmarkStart w:id="13" w:name="italic9"/>
            <w:bookmarkStart w:id="14" w:name="bold8"/>
            <w:r>
              <w:rPr>
                <w:bCs/>
                <w:sz w:val="18"/>
                <w:szCs w:val="18"/>
              </w:rPr>
              <w:t>Background/</w:t>
            </w:r>
            <w:bookmarkEnd w:id="13"/>
            <w:bookmarkEnd w:id="14"/>
            <w:bookmarkStart w:id="15" w:name="bold9"/>
            <w:bookmarkStart w:id="16" w:name="italic10"/>
            <w:r>
              <w:rPr>
                <w:bCs/>
                <w:sz w:val="18"/>
                <w:szCs w:val="18"/>
              </w:rPr>
              <w:t>rationale</w:t>
            </w:r>
            <w:bookmarkEnd w:id="15"/>
            <w:bookmarkEnd w:id="16"/>
          </w:p>
        </w:tc>
        <w:tc>
          <w:tcPr>
            <w:tcW w:w="0" w:type="auto"/>
          </w:tcPr>
          <w:p w14:paraId="5E126FB3">
            <w:pPr>
              <w:tabs>
                <w:tab w:val="left" w:pos="5400"/>
              </w:tabs>
              <w:jc w:val="center"/>
              <w:rPr>
                <w:sz w:val="18"/>
                <w:szCs w:val="18"/>
              </w:rPr>
            </w:pPr>
            <w:r>
              <w:rPr>
                <w:sz w:val="18"/>
                <w:szCs w:val="18"/>
              </w:rPr>
              <w:t>2</w:t>
            </w:r>
          </w:p>
        </w:tc>
        <w:tc>
          <w:tcPr>
            <w:tcW w:w="0" w:type="auto"/>
            <w:tcBorders>
              <w:right w:val="single" w:color="auto" w:sz="4" w:space="0"/>
            </w:tcBorders>
          </w:tcPr>
          <w:p w14:paraId="33A9BFB1">
            <w:pPr>
              <w:tabs>
                <w:tab w:val="left" w:pos="5400"/>
              </w:tabs>
              <w:rPr>
                <w:sz w:val="18"/>
                <w:szCs w:val="18"/>
              </w:rPr>
            </w:pPr>
            <w:r>
              <w:rPr>
                <w:sz w:val="18"/>
                <w:szCs w:val="18"/>
              </w:rPr>
              <w:t>Explain the scientific background and rationale for the investigation being reported</w:t>
            </w:r>
          </w:p>
        </w:tc>
        <w:tc>
          <w:tcPr>
            <w:tcW w:w="0" w:type="auto"/>
            <w:tcBorders>
              <w:top w:val="nil"/>
              <w:left w:val="single" w:color="auto" w:sz="4" w:space="0"/>
              <w:bottom w:val="single" w:color="auto" w:sz="4" w:space="0"/>
              <w:right w:val="nil"/>
            </w:tcBorders>
            <w:shd w:val="clear" w:color="auto" w:fill="auto"/>
          </w:tcPr>
          <w:p w14:paraId="18241C50">
            <w:pPr>
              <w:rPr>
                <w:sz w:val="18"/>
                <w:szCs w:val="18"/>
              </w:rPr>
            </w:pPr>
            <w:r>
              <w:rPr>
                <w:sz w:val="18"/>
                <w:szCs w:val="18"/>
              </w:rPr>
              <w:t>p. 2 (Background, paragraphs 1–3)</w:t>
            </w:r>
          </w:p>
        </w:tc>
      </w:tr>
      <w:tr w14:paraId="7AFF9A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D070C13">
            <w:pPr>
              <w:tabs>
                <w:tab w:val="left" w:pos="5400"/>
              </w:tabs>
              <w:rPr>
                <w:bCs/>
                <w:sz w:val="18"/>
                <w:szCs w:val="18"/>
              </w:rPr>
            </w:pPr>
            <w:bookmarkStart w:id="17" w:name="italic11" w:colFirst="0" w:colLast="0"/>
            <w:bookmarkStart w:id="18" w:name="bold10" w:colFirst="0" w:colLast="0"/>
            <w:r>
              <w:rPr>
                <w:bCs/>
                <w:sz w:val="18"/>
                <w:szCs w:val="18"/>
              </w:rPr>
              <w:t>Objectives</w:t>
            </w:r>
          </w:p>
        </w:tc>
        <w:tc>
          <w:tcPr>
            <w:tcW w:w="0" w:type="auto"/>
          </w:tcPr>
          <w:p w14:paraId="2C9C2CC0">
            <w:pPr>
              <w:tabs>
                <w:tab w:val="left" w:pos="5400"/>
              </w:tabs>
              <w:jc w:val="center"/>
              <w:rPr>
                <w:sz w:val="18"/>
                <w:szCs w:val="18"/>
              </w:rPr>
            </w:pPr>
            <w:r>
              <w:rPr>
                <w:sz w:val="18"/>
                <w:szCs w:val="18"/>
              </w:rPr>
              <w:t>3</w:t>
            </w:r>
          </w:p>
        </w:tc>
        <w:tc>
          <w:tcPr>
            <w:tcW w:w="0" w:type="auto"/>
            <w:tcBorders>
              <w:right w:val="single" w:color="auto" w:sz="4" w:space="0"/>
            </w:tcBorders>
          </w:tcPr>
          <w:p w14:paraId="127C0B99">
            <w:pPr>
              <w:tabs>
                <w:tab w:val="left" w:pos="5400"/>
              </w:tabs>
              <w:rPr>
                <w:sz w:val="18"/>
                <w:szCs w:val="18"/>
              </w:rPr>
            </w:pPr>
            <w:r>
              <w:rPr>
                <w:sz w:val="18"/>
                <w:szCs w:val="18"/>
              </w:rPr>
              <w:t>State specific objectives, including any prespecified hypotheses</w:t>
            </w:r>
          </w:p>
        </w:tc>
        <w:tc>
          <w:tcPr>
            <w:tcW w:w="0" w:type="auto"/>
            <w:tcBorders>
              <w:top w:val="single" w:color="auto" w:sz="4" w:space="0"/>
              <w:left w:val="single" w:color="auto" w:sz="4" w:space="0"/>
              <w:bottom w:val="nil"/>
              <w:right w:val="nil"/>
            </w:tcBorders>
            <w:shd w:val="clear" w:color="auto" w:fill="auto"/>
          </w:tcPr>
          <w:p w14:paraId="4C63DCFC">
            <w:pPr>
              <w:rPr>
                <w:sz w:val="18"/>
                <w:szCs w:val="18"/>
              </w:rPr>
            </w:pPr>
            <w:r>
              <w:rPr>
                <w:sz w:val="18"/>
                <w:szCs w:val="18"/>
              </w:rPr>
              <w:t>p. 2 (Background, final paragraph — 5 enumerated objectives and a-priori hypotheses)</w:t>
            </w:r>
          </w:p>
        </w:tc>
      </w:tr>
      <w:bookmarkEnd w:id="17"/>
      <w:bookmarkEnd w:id="18"/>
      <w:tr w14:paraId="7A755BC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3641135A">
            <w:pPr>
              <w:pStyle w:val="168"/>
              <w:tabs>
                <w:tab w:val="left" w:pos="5400"/>
              </w:tabs>
              <w:rPr>
                <w:sz w:val="18"/>
                <w:szCs w:val="18"/>
              </w:rPr>
            </w:pPr>
            <w:bookmarkStart w:id="19" w:name="italic12"/>
            <w:bookmarkStart w:id="20" w:name="bold11"/>
            <w:r>
              <w:rPr>
                <w:sz w:val="18"/>
                <w:szCs w:val="18"/>
              </w:rPr>
              <w:t>Methods</w:t>
            </w:r>
            <w:bookmarkEnd w:id="19"/>
            <w:bookmarkEnd w:id="20"/>
          </w:p>
        </w:tc>
      </w:tr>
      <w:tr w14:paraId="30DA7A7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05D5356">
            <w:pPr>
              <w:tabs>
                <w:tab w:val="left" w:pos="5400"/>
              </w:tabs>
              <w:rPr>
                <w:bCs/>
                <w:sz w:val="18"/>
                <w:szCs w:val="18"/>
              </w:rPr>
            </w:pPr>
            <w:bookmarkStart w:id="21" w:name="bold12" w:colFirst="0" w:colLast="0"/>
            <w:bookmarkStart w:id="22" w:name="italic13" w:colFirst="0" w:colLast="0"/>
            <w:r>
              <w:rPr>
                <w:bCs/>
                <w:sz w:val="18"/>
                <w:szCs w:val="18"/>
              </w:rPr>
              <w:t>Study design</w:t>
            </w:r>
          </w:p>
        </w:tc>
        <w:tc>
          <w:tcPr>
            <w:tcW w:w="0" w:type="auto"/>
          </w:tcPr>
          <w:p w14:paraId="704325B5">
            <w:pPr>
              <w:tabs>
                <w:tab w:val="left" w:pos="5400"/>
              </w:tabs>
              <w:jc w:val="center"/>
              <w:rPr>
                <w:sz w:val="18"/>
                <w:szCs w:val="18"/>
              </w:rPr>
            </w:pPr>
            <w:r>
              <w:rPr>
                <w:sz w:val="18"/>
                <w:szCs w:val="18"/>
              </w:rPr>
              <w:t>4</w:t>
            </w:r>
          </w:p>
        </w:tc>
        <w:tc>
          <w:tcPr>
            <w:tcW w:w="0" w:type="auto"/>
            <w:tcBorders>
              <w:right w:val="single" w:color="auto" w:sz="4" w:space="0"/>
            </w:tcBorders>
          </w:tcPr>
          <w:p w14:paraId="7005B7D7">
            <w:pPr>
              <w:tabs>
                <w:tab w:val="left" w:pos="5400"/>
              </w:tabs>
              <w:rPr>
                <w:sz w:val="18"/>
                <w:szCs w:val="18"/>
              </w:rPr>
            </w:pPr>
            <w:r>
              <w:rPr>
                <w:sz w:val="18"/>
                <w:szCs w:val="18"/>
              </w:rPr>
              <w:t>Present key elements of study design early in the paper</w:t>
            </w:r>
          </w:p>
        </w:tc>
        <w:tc>
          <w:tcPr>
            <w:tcW w:w="0" w:type="auto"/>
            <w:tcBorders>
              <w:top w:val="nil"/>
              <w:left w:val="single" w:color="auto" w:sz="4" w:space="0"/>
              <w:bottom w:val="single" w:color="auto" w:sz="4" w:space="0"/>
              <w:right w:val="nil"/>
            </w:tcBorders>
            <w:shd w:val="clear" w:color="auto" w:fill="auto"/>
          </w:tcPr>
          <w:p w14:paraId="25A702B7">
            <w:pPr>
              <w:rPr>
                <w:sz w:val="18"/>
                <w:szCs w:val="18"/>
              </w:rPr>
            </w:pPr>
            <w:r>
              <w:rPr>
                <w:sz w:val="18"/>
                <w:szCs w:val="18"/>
              </w:rPr>
              <w:t>p. 3 (Methods, Study design and population — prospective cohort, CHARLS Wave 1 → Wave 3)</w:t>
            </w:r>
          </w:p>
        </w:tc>
      </w:tr>
      <w:bookmarkEnd w:id="21"/>
      <w:bookmarkEnd w:id="22"/>
      <w:tr w14:paraId="2C2100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1CC5518">
            <w:pPr>
              <w:tabs>
                <w:tab w:val="left" w:pos="5400"/>
              </w:tabs>
              <w:rPr>
                <w:bCs/>
                <w:sz w:val="18"/>
                <w:szCs w:val="18"/>
              </w:rPr>
            </w:pPr>
            <w:bookmarkStart w:id="23" w:name="italic14" w:colFirst="0" w:colLast="0"/>
            <w:bookmarkStart w:id="24" w:name="bold13" w:colFirst="0" w:colLast="0"/>
            <w:r>
              <w:rPr>
                <w:bCs/>
                <w:sz w:val="18"/>
                <w:szCs w:val="18"/>
              </w:rPr>
              <w:t>Setting</w:t>
            </w:r>
          </w:p>
        </w:tc>
        <w:tc>
          <w:tcPr>
            <w:tcW w:w="0" w:type="auto"/>
          </w:tcPr>
          <w:p w14:paraId="266CB1A7">
            <w:pPr>
              <w:tabs>
                <w:tab w:val="left" w:pos="5400"/>
              </w:tabs>
              <w:jc w:val="center"/>
              <w:rPr>
                <w:sz w:val="18"/>
                <w:szCs w:val="18"/>
              </w:rPr>
            </w:pPr>
            <w:r>
              <w:rPr>
                <w:sz w:val="18"/>
                <w:szCs w:val="18"/>
              </w:rPr>
              <w:t>5</w:t>
            </w:r>
          </w:p>
        </w:tc>
        <w:tc>
          <w:tcPr>
            <w:tcW w:w="0" w:type="auto"/>
            <w:tcBorders>
              <w:bottom w:val="single" w:color="auto" w:sz="4" w:space="0"/>
              <w:right w:val="single" w:color="auto" w:sz="4" w:space="0"/>
            </w:tcBorders>
          </w:tcPr>
          <w:p w14:paraId="1EEE91B0">
            <w:pPr>
              <w:tabs>
                <w:tab w:val="left" w:pos="5400"/>
              </w:tabs>
              <w:rPr>
                <w:sz w:val="18"/>
                <w:szCs w:val="18"/>
              </w:rPr>
            </w:pPr>
            <w:r>
              <w:rPr>
                <w:sz w:val="18"/>
                <w:szCs w:val="18"/>
              </w:rPr>
              <w:t>Describe the setting, locations, and relevant dates, including periods of recruitment, exposure, follow-up, and data collection</w:t>
            </w:r>
          </w:p>
        </w:tc>
        <w:tc>
          <w:tcPr>
            <w:tcW w:w="0" w:type="auto"/>
            <w:tcBorders>
              <w:top w:val="single" w:color="auto" w:sz="4" w:space="0"/>
              <w:left w:val="single" w:color="auto" w:sz="4" w:space="0"/>
              <w:bottom w:val="single" w:color="auto" w:sz="4" w:space="0"/>
              <w:right w:val="nil"/>
            </w:tcBorders>
            <w:shd w:val="clear" w:color="auto" w:fill="auto"/>
          </w:tcPr>
          <w:p w14:paraId="7D88310A">
            <w:pPr>
              <w:rPr>
                <w:sz w:val="18"/>
                <w:szCs w:val="18"/>
              </w:rPr>
            </w:pPr>
            <w:r>
              <w:rPr>
                <w:sz w:val="18"/>
                <w:szCs w:val="18"/>
              </w:rPr>
              <w:t>p. 3 (Methods, Study design and population — nationally representative CHARLS cohort across 28 provinces / 150 counties; recruitment and baseline biomarker measurement at Wave 1 [2011–2012]; primary outcome ascertainment at Wave 3 [2015]; extended-follow-up data collection at Wave 4 [2018] and Wave 5 [2020])</w:t>
            </w:r>
          </w:p>
        </w:tc>
      </w:tr>
      <w:bookmarkEnd w:id="23"/>
      <w:bookmarkEnd w:id="24"/>
      <w:tr w14:paraId="043445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2A8B141">
            <w:pPr>
              <w:tabs>
                <w:tab w:val="left" w:pos="5400"/>
              </w:tabs>
              <w:rPr>
                <w:bCs/>
                <w:sz w:val="18"/>
                <w:szCs w:val="18"/>
              </w:rPr>
            </w:pPr>
            <w:r>
              <w:rPr>
                <w:bCs/>
                <w:sz w:val="18"/>
                <w:szCs w:val="18"/>
              </w:rPr>
              <w:t>Participants</w:t>
            </w:r>
          </w:p>
        </w:tc>
        <w:tc>
          <w:tcPr>
            <w:tcW w:w="0" w:type="auto"/>
            <w:vMerge w:val="restart"/>
          </w:tcPr>
          <w:p w14:paraId="343B453B">
            <w:pPr>
              <w:tabs>
                <w:tab w:val="left" w:pos="5400"/>
              </w:tabs>
              <w:jc w:val="center"/>
              <w:rPr>
                <w:sz w:val="18"/>
                <w:szCs w:val="18"/>
              </w:rPr>
            </w:pPr>
            <w:r>
              <w:rPr>
                <w:sz w:val="18"/>
                <w:szCs w:val="18"/>
              </w:rPr>
              <w:t>6</w:t>
            </w:r>
          </w:p>
        </w:tc>
        <w:tc>
          <w:tcPr>
            <w:tcW w:w="0" w:type="auto"/>
            <w:tcBorders>
              <w:top w:val="single" w:color="auto" w:sz="4" w:space="0"/>
              <w:bottom w:val="nil"/>
              <w:right w:val="single" w:color="auto" w:sz="4" w:space="0"/>
            </w:tcBorders>
          </w:tcPr>
          <w:p w14:paraId="544D27BF">
            <w:pPr>
              <w:tabs>
                <w:tab w:val="left" w:pos="5400"/>
              </w:tabs>
              <w:rPr>
                <w:sz w:val="18"/>
                <w:szCs w:val="18"/>
              </w:rPr>
            </w:pPr>
            <w:r>
              <w:rPr>
                <w:sz w:val="18"/>
                <w:szCs w:val="18"/>
              </w:rPr>
              <w:t>(</w:t>
            </w:r>
            <w:r>
              <w:rPr>
                <w:i/>
                <w:sz w:val="18"/>
                <w:szCs w:val="18"/>
              </w:rPr>
              <w:t>a</w:t>
            </w:r>
            <w:r>
              <w:rPr>
                <w:sz w:val="18"/>
                <w:szCs w:val="18"/>
              </w:rPr>
              <w:t>) Give the eligibility criteria, and the sources and methods of selection of participants. Describe methods of follow-up</w:t>
            </w:r>
          </w:p>
        </w:tc>
        <w:tc>
          <w:tcPr>
            <w:tcW w:w="0" w:type="auto"/>
            <w:tcBorders>
              <w:top w:val="single" w:color="auto" w:sz="4" w:space="0"/>
              <w:left w:val="single" w:color="auto" w:sz="4" w:space="0"/>
              <w:bottom w:val="nil"/>
              <w:right w:val="nil"/>
            </w:tcBorders>
            <w:shd w:val="clear" w:color="auto" w:fill="auto"/>
          </w:tcPr>
          <w:p w14:paraId="21E8F410">
            <w:pPr>
              <w:rPr>
                <w:sz w:val="18"/>
                <w:szCs w:val="18"/>
              </w:rPr>
            </w:pPr>
            <w:r>
              <w:rPr>
                <w:sz w:val="18"/>
                <w:szCs w:val="18"/>
              </w:rPr>
              <w:t>p. 3 (Methods, Study design and population, paragraph 2 — sequential exclusions from N = 25,617 to N = 3,224 with 212 events; Supplementary Figure S1 STROBE flow); follow-up by in-person Wave 3 [2015] CHARLS re-interview with standardised re-assessment of all Fried-phenotype components</w:t>
            </w:r>
          </w:p>
        </w:tc>
      </w:tr>
      <w:tr w14:paraId="35C8913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4C155BF">
            <w:pPr>
              <w:tabs>
                <w:tab w:val="left" w:pos="5400"/>
              </w:tabs>
              <w:rPr>
                <w:bCs/>
                <w:sz w:val="18"/>
                <w:szCs w:val="18"/>
              </w:rPr>
            </w:pPr>
            <w:bookmarkStart w:id="25" w:name="italic15" w:colFirst="0" w:colLast="0"/>
            <w:bookmarkStart w:id="26" w:name="bold14" w:colFirst="0" w:colLast="0"/>
          </w:p>
        </w:tc>
        <w:tc>
          <w:tcPr>
            <w:tcW w:w="0" w:type="auto"/>
            <w:vMerge w:val="continue"/>
          </w:tcPr>
          <w:p w14:paraId="66E9BB2D">
            <w:pPr>
              <w:tabs>
                <w:tab w:val="left" w:pos="5400"/>
              </w:tabs>
              <w:jc w:val="center"/>
              <w:rPr>
                <w:sz w:val="18"/>
                <w:szCs w:val="18"/>
              </w:rPr>
            </w:pPr>
          </w:p>
        </w:tc>
        <w:tc>
          <w:tcPr>
            <w:tcW w:w="0" w:type="auto"/>
            <w:tcBorders>
              <w:top w:val="nil"/>
              <w:bottom w:val="single" w:color="auto" w:sz="4" w:space="0"/>
              <w:right w:val="single" w:color="auto" w:sz="4" w:space="0"/>
            </w:tcBorders>
          </w:tcPr>
          <w:p w14:paraId="75961CE7">
            <w:pPr>
              <w:tabs>
                <w:tab w:val="left" w:pos="5400"/>
              </w:tabs>
              <w:rPr>
                <w:i/>
                <w:sz w:val="18"/>
                <w:szCs w:val="18"/>
              </w:rPr>
            </w:pPr>
            <w:r>
              <w:rPr>
                <w:sz w:val="18"/>
                <w:szCs w:val="18"/>
              </w:rPr>
              <w:t>(</w:t>
            </w:r>
            <w:r>
              <w:rPr>
                <w:i/>
                <w:sz w:val="18"/>
                <w:szCs w:val="18"/>
              </w:rPr>
              <w:t>b</w:t>
            </w:r>
            <w:r>
              <w:rPr>
                <w:sz w:val="18"/>
                <w:szCs w:val="18"/>
              </w:rPr>
              <w:t>)</w:t>
            </w:r>
            <w:r>
              <w:rPr>
                <w:b/>
                <w:bCs/>
                <w:sz w:val="18"/>
                <w:szCs w:val="18"/>
              </w:rPr>
              <w:t xml:space="preserve"> </w:t>
            </w:r>
            <w:r>
              <w:rPr>
                <w:sz w:val="18"/>
                <w:szCs w:val="18"/>
              </w:rPr>
              <w:t>For matched studies, give matching criteria and number of exposed and unexposed</w:t>
            </w:r>
          </w:p>
        </w:tc>
        <w:tc>
          <w:tcPr>
            <w:tcW w:w="0" w:type="auto"/>
            <w:tcBorders>
              <w:top w:val="nil"/>
              <w:left w:val="single" w:color="auto" w:sz="4" w:space="0"/>
              <w:bottom w:val="single" w:color="auto" w:sz="4" w:space="0"/>
              <w:right w:val="nil"/>
            </w:tcBorders>
            <w:shd w:val="clear" w:color="auto" w:fill="auto"/>
          </w:tcPr>
          <w:p w14:paraId="19E92890">
            <w:pPr>
              <w:rPr>
                <w:sz w:val="18"/>
                <w:szCs w:val="18"/>
              </w:rPr>
            </w:pPr>
            <w:r>
              <w:rPr>
                <w:sz w:val="18"/>
                <w:szCs w:val="18"/>
              </w:rPr>
              <w:t>Not applicable — unmatched prospective cohort</w:t>
            </w:r>
          </w:p>
        </w:tc>
      </w:tr>
      <w:bookmarkEnd w:id="25"/>
      <w:bookmarkEnd w:id="26"/>
      <w:tr w14:paraId="16BF42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8F0EE2B">
            <w:pPr>
              <w:tabs>
                <w:tab w:val="left" w:pos="5400"/>
              </w:tabs>
              <w:rPr>
                <w:bCs/>
                <w:sz w:val="18"/>
                <w:szCs w:val="18"/>
              </w:rPr>
            </w:pPr>
            <w:bookmarkStart w:id="27" w:name="italic17" w:colFirst="0" w:colLast="0"/>
            <w:bookmarkStart w:id="28" w:name="bold16" w:colFirst="0" w:colLast="0"/>
            <w:r>
              <w:rPr>
                <w:bCs/>
                <w:sz w:val="18"/>
                <w:szCs w:val="18"/>
              </w:rPr>
              <w:t>Variables</w:t>
            </w:r>
          </w:p>
        </w:tc>
        <w:tc>
          <w:tcPr>
            <w:tcW w:w="0" w:type="auto"/>
          </w:tcPr>
          <w:p w14:paraId="23AA9A9B">
            <w:pPr>
              <w:tabs>
                <w:tab w:val="left" w:pos="5400"/>
              </w:tabs>
              <w:jc w:val="center"/>
              <w:rPr>
                <w:sz w:val="18"/>
                <w:szCs w:val="18"/>
              </w:rPr>
            </w:pPr>
            <w:r>
              <w:rPr>
                <w:sz w:val="18"/>
                <w:szCs w:val="18"/>
              </w:rPr>
              <w:t>7</w:t>
            </w:r>
          </w:p>
        </w:tc>
        <w:tc>
          <w:tcPr>
            <w:tcW w:w="0" w:type="auto"/>
            <w:tcBorders>
              <w:top w:val="single" w:color="auto" w:sz="4" w:space="0"/>
              <w:bottom w:val="single" w:color="auto" w:sz="4" w:space="0"/>
              <w:right w:val="single" w:color="auto" w:sz="4" w:space="0"/>
            </w:tcBorders>
          </w:tcPr>
          <w:p w14:paraId="0BF2BA0A">
            <w:pPr>
              <w:tabs>
                <w:tab w:val="left" w:pos="5400"/>
              </w:tabs>
              <w:rPr>
                <w:sz w:val="18"/>
                <w:szCs w:val="18"/>
              </w:rPr>
            </w:pPr>
            <w:r>
              <w:rPr>
                <w:sz w:val="18"/>
                <w:szCs w:val="18"/>
              </w:rPr>
              <w:t>Clearly define all outcomes, exposures, predictors, potential confounders, and effect modifiers. Give diagnostic criteria, if applicable</w:t>
            </w:r>
          </w:p>
        </w:tc>
        <w:tc>
          <w:tcPr>
            <w:tcW w:w="0" w:type="auto"/>
            <w:tcBorders>
              <w:top w:val="single" w:color="auto" w:sz="4" w:space="0"/>
              <w:left w:val="single" w:color="auto" w:sz="4" w:space="0"/>
              <w:bottom w:val="single" w:color="auto" w:sz="4" w:space="0"/>
              <w:right w:val="nil"/>
            </w:tcBorders>
            <w:shd w:val="clear" w:color="auto" w:fill="auto"/>
          </w:tcPr>
          <w:p w14:paraId="1F05833F">
            <w:pPr>
              <w:rPr>
                <w:sz w:val="18"/>
                <w:szCs w:val="18"/>
              </w:rPr>
            </w:pPr>
            <w:r>
              <w:rPr>
                <w:sz w:val="18"/>
                <w:szCs w:val="18"/>
              </w:rPr>
              <w:t>p. 3 (Methods, Exposure assessment; Outcome assessment; Covariates and model structure)</w:t>
            </w:r>
          </w:p>
        </w:tc>
      </w:tr>
      <w:bookmarkEnd w:id="27"/>
      <w:bookmarkEnd w:id="28"/>
      <w:tr w14:paraId="64E8E67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7BA126B5">
            <w:pPr>
              <w:tabs>
                <w:tab w:val="left" w:pos="5400"/>
              </w:tabs>
              <w:rPr>
                <w:bCs/>
                <w:sz w:val="18"/>
                <w:szCs w:val="18"/>
              </w:rPr>
            </w:pPr>
            <w:bookmarkStart w:id="29" w:name="bold17"/>
            <w:bookmarkStart w:id="30" w:name="italic18"/>
            <w:r>
              <w:rPr>
                <w:bCs/>
                <w:sz w:val="18"/>
                <w:szCs w:val="18"/>
              </w:rPr>
              <w:t>Data sources/</w:t>
            </w:r>
            <w:bookmarkEnd w:id="29"/>
            <w:bookmarkEnd w:id="30"/>
            <w:bookmarkStart w:id="31" w:name="italic19"/>
            <w:bookmarkStart w:id="32" w:name="bold18"/>
            <w:r>
              <w:rPr>
                <w:bCs/>
                <w:sz w:val="18"/>
                <w:szCs w:val="18"/>
              </w:rPr>
              <w:t xml:space="preserve"> measurement</w:t>
            </w:r>
            <w:bookmarkEnd w:id="31"/>
            <w:bookmarkEnd w:id="32"/>
          </w:p>
        </w:tc>
        <w:tc>
          <w:tcPr>
            <w:tcW w:w="0" w:type="auto"/>
          </w:tcPr>
          <w:p w14:paraId="3170CD6F">
            <w:pPr>
              <w:tabs>
                <w:tab w:val="left" w:pos="5400"/>
              </w:tabs>
              <w:jc w:val="center"/>
              <w:rPr>
                <w:sz w:val="18"/>
                <w:szCs w:val="18"/>
              </w:rPr>
            </w:pPr>
            <w:r>
              <w:rPr>
                <w:sz w:val="18"/>
                <w:szCs w:val="18"/>
              </w:rPr>
              <w:t>8</w:t>
            </w:r>
            <w:bookmarkStart w:id="33" w:name="bold19"/>
            <w:r>
              <w:rPr>
                <w:bCs/>
                <w:sz w:val="18"/>
                <w:szCs w:val="18"/>
              </w:rPr>
              <w:t>*</w:t>
            </w:r>
            <w:bookmarkEnd w:id="33"/>
          </w:p>
        </w:tc>
        <w:tc>
          <w:tcPr>
            <w:tcW w:w="0" w:type="auto"/>
            <w:tcBorders>
              <w:top w:val="single" w:color="auto" w:sz="4" w:space="0"/>
              <w:right w:val="single" w:color="auto" w:sz="4" w:space="0"/>
            </w:tcBorders>
          </w:tcPr>
          <w:p w14:paraId="202EE1BA">
            <w:pPr>
              <w:tabs>
                <w:tab w:val="left" w:pos="5400"/>
              </w:tabs>
              <w:rPr>
                <w:sz w:val="18"/>
                <w:szCs w:val="18"/>
              </w:rPr>
            </w:pPr>
            <w:r>
              <w:rPr>
                <w:i/>
                <w:sz w:val="18"/>
                <w:szCs w:val="18"/>
              </w:rPr>
              <w:t xml:space="preserve"> </w:t>
            </w:r>
            <w:r>
              <w:rPr>
                <w:sz w:val="18"/>
                <w:szCs w:val="18"/>
              </w:rPr>
              <w:t>For each variable of interest, give sources of data and details of methods of assessment (measurement). Describe comparability of assessment methods if there is more than one group</w:t>
            </w:r>
          </w:p>
        </w:tc>
        <w:tc>
          <w:tcPr>
            <w:tcW w:w="0" w:type="auto"/>
            <w:tcBorders>
              <w:top w:val="single" w:color="auto" w:sz="4" w:space="0"/>
              <w:left w:val="single" w:color="auto" w:sz="4" w:space="0"/>
              <w:bottom w:val="single" w:color="auto" w:sz="4" w:space="0"/>
              <w:right w:val="nil"/>
            </w:tcBorders>
            <w:shd w:val="clear" w:color="auto" w:fill="auto"/>
          </w:tcPr>
          <w:p w14:paraId="4CEB9471">
            <w:pPr>
              <w:rPr>
                <w:sz w:val="18"/>
                <w:szCs w:val="18"/>
              </w:rPr>
            </w:pPr>
            <w:r>
              <w:rPr>
                <w:sz w:val="18"/>
                <w:szCs w:val="18"/>
              </w:rPr>
              <w:t>p. 3 (Methods, Exposure assessment — fasting blood, Youanmen Center for Clinical Laboratory; Outcome assessment — Fried physical phenotype, 5 components)</w:t>
            </w:r>
          </w:p>
        </w:tc>
      </w:tr>
      <w:tr w14:paraId="38BB4A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3F7ABD1">
            <w:pPr>
              <w:tabs>
                <w:tab w:val="left" w:pos="5400"/>
              </w:tabs>
              <w:rPr>
                <w:bCs/>
                <w:color w:val="000000"/>
                <w:sz w:val="18"/>
                <w:szCs w:val="18"/>
              </w:rPr>
            </w:pPr>
            <w:bookmarkStart w:id="34" w:name="italic20" w:colFirst="0" w:colLast="0"/>
            <w:bookmarkStart w:id="35" w:name="bold20" w:colFirst="0" w:colLast="0"/>
            <w:r>
              <w:rPr>
                <w:bCs/>
                <w:color w:val="000000"/>
                <w:sz w:val="18"/>
                <w:szCs w:val="18"/>
              </w:rPr>
              <w:t>Bias</w:t>
            </w:r>
          </w:p>
        </w:tc>
        <w:tc>
          <w:tcPr>
            <w:tcW w:w="0" w:type="auto"/>
          </w:tcPr>
          <w:p w14:paraId="1F4E7649">
            <w:pPr>
              <w:tabs>
                <w:tab w:val="left" w:pos="5400"/>
              </w:tabs>
              <w:jc w:val="center"/>
              <w:rPr>
                <w:sz w:val="18"/>
                <w:szCs w:val="18"/>
              </w:rPr>
            </w:pPr>
            <w:r>
              <w:rPr>
                <w:sz w:val="18"/>
                <w:szCs w:val="18"/>
              </w:rPr>
              <w:t>9</w:t>
            </w:r>
          </w:p>
        </w:tc>
        <w:tc>
          <w:tcPr>
            <w:tcW w:w="0" w:type="auto"/>
            <w:tcBorders>
              <w:right w:val="single" w:color="auto" w:sz="4" w:space="0"/>
            </w:tcBorders>
          </w:tcPr>
          <w:p w14:paraId="11A6520D">
            <w:pPr>
              <w:tabs>
                <w:tab w:val="left" w:pos="5400"/>
              </w:tabs>
              <w:rPr>
                <w:color w:val="000000"/>
                <w:sz w:val="18"/>
                <w:szCs w:val="18"/>
              </w:rPr>
            </w:pPr>
            <w:r>
              <w:rPr>
                <w:color w:val="000000"/>
                <w:sz w:val="18"/>
                <w:szCs w:val="18"/>
              </w:rPr>
              <w:t>Describe any efforts to address potential sources of bias</w:t>
            </w:r>
          </w:p>
        </w:tc>
        <w:tc>
          <w:tcPr>
            <w:tcW w:w="0" w:type="auto"/>
            <w:tcBorders>
              <w:top w:val="single" w:color="auto" w:sz="4" w:space="0"/>
              <w:left w:val="single" w:color="auto" w:sz="4" w:space="0"/>
              <w:bottom w:val="single" w:color="auto" w:sz="4" w:space="0"/>
              <w:right w:val="nil"/>
            </w:tcBorders>
            <w:shd w:val="clear" w:color="auto" w:fill="auto"/>
          </w:tcPr>
          <w:p w14:paraId="014B8135">
            <w:pPr>
              <w:rPr>
                <w:sz w:val="18"/>
                <w:szCs w:val="18"/>
              </w:rPr>
            </w:pPr>
            <w:r>
              <w:rPr>
                <w:sz w:val="18"/>
                <w:szCs w:val="18"/>
              </w:rPr>
              <w:t>p. 4 (Methods, Statistical analysis — progressive Models 1–5, Schoenfeld diagnostics, sensitivity framework); p. 8 (Strengths and limitations)</w:t>
            </w:r>
          </w:p>
        </w:tc>
      </w:tr>
      <w:bookmarkEnd w:id="34"/>
      <w:bookmarkEnd w:id="35"/>
      <w:tr w14:paraId="78B0463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DCD6237">
            <w:pPr>
              <w:tabs>
                <w:tab w:val="left" w:pos="5400"/>
              </w:tabs>
              <w:rPr>
                <w:bCs/>
                <w:sz w:val="18"/>
                <w:szCs w:val="18"/>
              </w:rPr>
            </w:pPr>
            <w:bookmarkStart w:id="36" w:name="bold21" w:colFirst="0" w:colLast="0"/>
            <w:bookmarkStart w:id="37" w:name="italic21" w:colFirst="0" w:colLast="0"/>
            <w:r>
              <w:rPr>
                <w:bCs/>
                <w:sz w:val="18"/>
                <w:szCs w:val="18"/>
              </w:rPr>
              <w:t>Study size</w:t>
            </w:r>
          </w:p>
        </w:tc>
        <w:tc>
          <w:tcPr>
            <w:tcW w:w="0" w:type="auto"/>
          </w:tcPr>
          <w:p w14:paraId="62D24AF9">
            <w:pPr>
              <w:tabs>
                <w:tab w:val="left" w:pos="5400"/>
              </w:tabs>
              <w:jc w:val="center"/>
              <w:rPr>
                <w:sz w:val="18"/>
                <w:szCs w:val="18"/>
              </w:rPr>
            </w:pPr>
            <w:r>
              <w:rPr>
                <w:sz w:val="18"/>
                <w:szCs w:val="18"/>
              </w:rPr>
              <w:t>10</w:t>
            </w:r>
          </w:p>
        </w:tc>
        <w:tc>
          <w:tcPr>
            <w:tcW w:w="0" w:type="auto"/>
            <w:tcBorders>
              <w:right w:val="single" w:color="auto" w:sz="4" w:space="0"/>
            </w:tcBorders>
          </w:tcPr>
          <w:p w14:paraId="5ABEFFD4">
            <w:pPr>
              <w:tabs>
                <w:tab w:val="left" w:pos="5400"/>
              </w:tabs>
              <w:rPr>
                <w:sz w:val="18"/>
                <w:szCs w:val="18"/>
              </w:rPr>
            </w:pPr>
            <w:r>
              <w:rPr>
                <w:sz w:val="18"/>
                <w:szCs w:val="18"/>
              </w:rPr>
              <w:t>Explain how the study size was arrived at</w:t>
            </w:r>
          </w:p>
        </w:tc>
        <w:tc>
          <w:tcPr>
            <w:tcW w:w="0" w:type="auto"/>
            <w:tcBorders>
              <w:top w:val="single" w:color="auto" w:sz="4" w:space="0"/>
              <w:left w:val="single" w:color="auto" w:sz="4" w:space="0"/>
              <w:bottom w:val="single" w:color="auto" w:sz="4" w:space="0"/>
              <w:right w:val="nil"/>
            </w:tcBorders>
            <w:shd w:val="clear" w:color="auto" w:fill="auto"/>
          </w:tcPr>
          <w:p w14:paraId="6576DA7A">
            <w:pPr>
              <w:rPr>
                <w:sz w:val="18"/>
                <w:szCs w:val="18"/>
              </w:rPr>
            </w:pPr>
            <w:r>
              <w:rPr>
                <w:sz w:val="18"/>
                <w:szCs w:val="18"/>
              </w:rPr>
              <w:t>p. 3 (Methods, Study design and population — sequential exclusion arithmetic from N = 25,617 to N = 3,224 with 212 events)</w:t>
            </w:r>
          </w:p>
        </w:tc>
      </w:tr>
      <w:bookmarkEnd w:id="36"/>
      <w:bookmarkEnd w:id="37"/>
      <w:tr w14:paraId="2A0EAA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CD590C2">
            <w:pPr>
              <w:tabs>
                <w:tab w:val="left" w:pos="5400"/>
              </w:tabs>
              <w:rPr>
                <w:bCs/>
                <w:sz w:val="18"/>
                <w:szCs w:val="18"/>
              </w:rPr>
            </w:pPr>
            <w:bookmarkStart w:id="38" w:name="italic22"/>
            <w:bookmarkStart w:id="39" w:name="bold22"/>
            <w:r>
              <w:rPr>
                <w:bCs/>
                <w:sz w:val="18"/>
                <w:szCs w:val="18"/>
              </w:rPr>
              <w:t>Quantitative</w:t>
            </w:r>
            <w:bookmarkEnd w:id="38"/>
            <w:bookmarkEnd w:id="39"/>
            <w:bookmarkStart w:id="40" w:name="bold23"/>
            <w:bookmarkStart w:id="41" w:name="italic23"/>
            <w:r>
              <w:rPr>
                <w:bCs/>
                <w:sz w:val="18"/>
                <w:szCs w:val="18"/>
              </w:rPr>
              <w:t xml:space="preserve"> variables</w:t>
            </w:r>
            <w:bookmarkEnd w:id="40"/>
            <w:bookmarkEnd w:id="41"/>
          </w:p>
        </w:tc>
        <w:tc>
          <w:tcPr>
            <w:tcW w:w="0" w:type="auto"/>
          </w:tcPr>
          <w:p w14:paraId="7508DF66">
            <w:pPr>
              <w:tabs>
                <w:tab w:val="left" w:pos="5400"/>
              </w:tabs>
              <w:jc w:val="center"/>
              <w:rPr>
                <w:sz w:val="18"/>
                <w:szCs w:val="18"/>
              </w:rPr>
            </w:pPr>
            <w:r>
              <w:rPr>
                <w:sz w:val="18"/>
                <w:szCs w:val="18"/>
              </w:rPr>
              <w:t>11</w:t>
            </w:r>
          </w:p>
        </w:tc>
        <w:tc>
          <w:tcPr>
            <w:tcW w:w="0" w:type="auto"/>
            <w:tcBorders>
              <w:bottom w:val="single" w:color="auto" w:sz="4" w:space="0"/>
              <w:right w:val="single" w:color="auto" w:sz="4" w:space="0"/>
            </w:tcBorders>
          </w:tcPr>
          <w:p w14:paraId="5158EEB8">
            <w:pPr>
              <w:tabs>
                <w:tab w:val="left" w:pos="5400"/>
              </w:tabs>
              <w:rPr>
                <w:sz w:val="18"/>
                <w:szCs w:val="18"/>
              </w:rPr>
            </w:pPr>
            <w:r>
              <w:rPr>
                <w:sz w:val="18"/>
                <w:szCs w:val="18"/>
              </w:rPr>
              <w:t>Explain how quantitative variables were handled in the analyses. If applicable, describe which groupings were chosen and why</w:t>
            </w:r>
          </w:p>
        </w:tc>
        <w:tc>
          <w:tcPr>
            <w:tcW w:w="0" w:type="auto"/>
            <w:tcBorders>
              <w:top w:val="single" w:color="auto" w:sz="4" w:space="0"/>
              <w:left w:val="single" w:color="auto" w:sz="4" w:space="0"/>
              <w:bottom w:val="single" w:color="auto" w:sz="4" w:space="0"/>
              <w:right w:val="nil"/>
            </w:tcBorders>
            <w:shd w:val="clear" w:color="auto" w:fill="auto"/>
          </w:tcPr>
          <w:p w14:paraId="354D39D2">
            <w:pPr>
              <w:rPr>
                <w:sz w:val="18"/>
                <w:szCs w:val="18"/>
              </w:rPr>
            </w:pPr>
            <w:r>
              <w:rPr>
                <w:sz w:val="18"/>
                <w:szCs w:val="18"/>
              </w:rPr>
              <w:t>p. 3 (Methods, Exposure assessment — ln transformation, per-1-SD, quartile parameterisation); p. 4 (Methods, Statistical analysis — restricted cubic splines, 4 knots at 5/35/65/95 percentiles)</w:t>
            </w:r>
          </w:p>
        </w:tc>
      </w:tr>
      <w:tr w14:paraId="01B365C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4EFA864">
            <w:pPr>
              <w:tabs>
                <w:tab w:val="left" w:pos="5400"/>
              </w:tabs>
              <w:rPr>
                <w:sz w:val="18"/>
                <w:szCs w:val="18"/>
              </w:rPr>
            </w:pPr>
            <w:bookmarkStart w:id="42" w:name="italic24"/>
            <w:r>
              <w:rPr>
                <w:sz w:val="18"/>
                <w:szCs w:val="18"/>
              </w:rPr>
              <w:t>Statistical</w:t>
            </w:r>
            <w:bookmarkEnd w:id="42"/>
            <w:bookmarkStart w:id="43" w:name="italic25"/>
            <w:r>
              <w:rPr>
                <w:sz w:val="18"/>
                <w:szCs w:val="18"/>
              </w:rPr>
              <w:t xml:space="preserve"> methods</w:t>
            </w:r>
            <w:bookmarkEnd w:id="43"/>
          </w:p>
        </w:tc>
        <w:tc>
          <w:tcPr>
            <w:tcW w:w="0" w:type="auto"/>
            <w:vMerge w:val="restart"/>
          </w:tcPr>
          <w:p w14:paraId="617CF4EB">
            <w:pPr>
              <w:tabs>
                <w:tab w:val="left" w:pos="5400"/>
              </w:tabs>
              <w:jc w:val="center"/>
              <w:rPr>
                <w:sz w:val="18"/>
                <w:szCs w:val="18"/>
              </w:rPr>
            </w:pPr>
            <w:r>
              <w:rPr>
                <w:sz w:val="18"/>
                <w:szCs w:val="18"/>
              </w:rPr>
              <w:t>12</w:t>
            </w:r>
          </w:p>
        </w:tc>
        <w:tc>
          <w:tcPr>
            <w:tcW w:w="0" w:type="auto"/>
            <w:tcBorders>
              <w:top w:val="single" w:color="auto" w:sz="4" w:space="0"/>
              <w:bottom w:val="nil"/>
              <w:right w:val="single" w:color="auto" w:sz="4" w:space="0"/>
            </w:tcBorders>
          </w:tcPr>
          <w:p w14:paraId="3B9E5F97">
            <w:pPr>
              <w:tabs>
                <w:tab w:val="left" w:pos="5400"/>
              </w:tabs>
              <w:rPr>
                <w:sz w:val="18"/>
                <w:szCs w:val="18"/>
              </w:rPr>
            </w:pPr>
            <w:r>
              <w:rPr>
                <w:sz w:val="18"/>
                <w:szCs w:val="18"/>
              </w:rPr>
              <w:t>(</w:t>
            </w:r>
            <w:r>
              <w:rPr>
                <w:i/>
                <w:sz w:val="18"/>
                <w:szCs w:val="18"/>
              </w:rPr>
              <w:t>a</w:t>
            </w:r>
            <w:r>
              <w:rPr>
                <w:sz w:val="18"/>
                <w:szCs w:val="18"/>
              </w:rPr>
              <w:t>) Describe all statistical methods, including those used to control for confounding</w:t>
            </w:r>
          </w:p>
        </w:tc>
        <w:tc>
          <w:tcPr>
            <w:tcW w:w="0" w:type="auto"/>
            <w:tcBorders>
              <w:top w:val="single" w:color="auto" w:sz="4" w:space="0"/>
              <w:left w:val="single" w:color="auto" w:sz="4" w:space="0"/>
              <w:bottom w:val="nil"/>
              <w:right w:val="nil"/>
            </w:tcBorders>
            <w:shd w:val="clear" w:color="auto" w:fill="auto"/>
          </w:tcPr>
          <w:p w14:paraId="5F926797">
            <w:pPr>
              <w:rPr>
                <w:sz w:val="18"/>
                <w:szCs w:val="18"/>
              </w:rPr>
            </w:pPr>
            <w:r>
              <w:rPr>
                <w:sz w:val="18"/>
                <w:szCs w:val="18"/>
              </w:rPr>
              <w:t>p. 4 (Methods, Statistical analysis — Cox proportional hazards, Efron tie correction, progressive Models 1–5 covariate adjustment)</w:t>
            </w:r>
          </w:p>
        </w:tc>
      </w:tr>
      <w:tr w14:paraId="11F43A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65F5693">
            <w:pPr>
              <w:tabs>
                <w:tab w:val="left" w:pos="5400"/>
              </w:tabs>
              <w:rPr>
                <w:bCs/>
                <w:sz w:val="18"/>
                <w:szCs w:val="18"/>
              </w:rPr>
            </w:pPr>
            <w:bookmarkStart w:id="44" w:name="bold24" w:colFirst="0" w:colLast="0"/>
            <w:bookmarkStart w:id="45" w:name="italic26" w:colFirst="0" w:colLast="0"/>
          </w:p>
        </w:tc>
        <w:tc>
          <w:tcPr>
            <w:tcW w:w="0" w:type="auto"/>
            <w:vMerge w:val="continue"/>
          </w:tcPr>
          <w:p w14:paraId="5E49420C">
            <w:pPr>
              <w:tabs>
                <w:tab w:val="left" w:pos="5400"/>
              </w:tabs>
              <w:jc w:val="center"/>
              <w:rPr>
                <w:sz w:val="18"/>
                <w:szCs w:val="18"/>
              </w:rPr>
            </w:pPr>
          </w:p>
        </w:tc>
        <w:tc>
          <w:tcPr>
            <w:tcW w:w="0" w:type="auto"/>
            <w:tcBorders>
              <w:top w:val="nil"/>
              <w:bottom w:val="nil"/>
              <w:right w:val="single" w:color="auto" w:sz="4" w:space="0"/>
            </w:tcBorders>
          </w:tcPr>
          <w:p w14:paraId="3D9A0938">
            <w:pPr>
              <w:tabs>
                <w:tab w:val="left" w:pos="5400"/>
              </w:tabs>
              <w:rPr>
                <w:sz w:val="18"/>
                <w:szCs w:val="18"/>
              </w:rPr>
            </w:pPr>
            <w:r>
              <w:rPr>
                <w:sz w:val="18"/>
                <w:szCs w:val="18"/>
              </w:rPr>
              <w:t>(</w:t>
            </w:r>
            <w:r>
              <w:rPr>
                <w:i/>
                <w:sz w:val="18"/>
                <w:szCs w:val="18"/>
              </w:rPr>
              <w:t>b</w:t>
            </w:r>
            <w:r>
              <w:rPr>
                <w:sz w:val="18"/>
                <w:szCs w:val="18"/>
              </w:rPr>
              <w:t>) Describe any methods used to examine subgroups and interactions</w:t>
            </w:r>
          </w:p>
        </w:tc>
        <w:tc>
          <w:tcPr>
            <w:tcW w:w="0" w:type="auto"/>
            <w:tcBorders>
              <w:top w:val="nil"/>
              <w:left w:val="single" w:color="auto" w:sz="4" w:space="0"/>
              <w:bottom w:val="nil"/>
              <w:right w:val="nil"/>
            </w:tcBorders>
            <w:shd w:val="clear" w:color="auto" w:fill="auto"/>
          </w:tcPr>
          <w:p w14:paraId="5F0DF649">
            <w:pPr>
              <w:rPr>
                <w:sz w:val="18"/>
                <w:szCs w:val="18"/>
              </w:rPr>
            </w:pPr>
            <w:r>
              <w:rPr>
                <w:sz w:val="18"/>
                <w:szCs w:val="18"/>
              </w:rPr>
              <w:t>p. 4 (Methods, Statistical analysis — 8 pre-specified subgroups; Knol–VanderWeele cross-classification with RERI/AP/S, 2,000 bootstrap iterations)</w:t>
            </w:r>
          </w:p>
        </w:tc>
      </w:tr>
      <w:bookmarkEnd w:id="44"/>
      <w:bookmarkEnd w:id="45"/>
      <w:tr w14:paraId="1E6351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3075B43">
            <w:pPr>
              <w:tabs>
                <w:tab w:val="left" w:pos="5400"/>
              </w:tabs>
              <w:rPr>
                <w:bCs/>
                <w:sz w:val="18"/>
                <w:szCs w:val="18"/>
              </w:rPr>
            </w:pPr>
            <w:bookmarkStart w:id="46" w:name="bold25" w:colFirst="0" w:colLast="0"/>
            <w:bookmarkStart w:id="47" w:name="italic27" w:colFirst="0" w:colLast="0"/>
          </w:p>
        </w:tc>
        <w:tc>
          <w:tcPr>
            <w:tcW w:w="0" w:type="auto"/>
            <w:vMerge w:val="continue"/>
          </w:tcPr>
          <w:p w14:paraId="28E62BD9">
            <w:pPr>
              <w:tabs>
                <w:tab w:val="left" w:pos="5400"/>
              </w:tabs>
              <w:jc w:val="center"/>
              <w:rPr>
                <w:sz w:val="18"/>
                <w:szCs w:val="18"/>
              </w:rPr>
            </w:pPr>
          </w:p>
        </w:tc>
        <w:tc>
          <w:tcPr>
            <w:tcW w:w="0" w:type="auto"/>
            <w:tcBorders>
              <w:top w:val="nil"/>
              <w:bottom w:val="nil"/>
              <w:right w:val="single" w:color="auto" w:sz="4" w:space="0"/>
            </w:tcBorders>
          </w:tcPr>
          <w:p w14:paraId="1EDD28C2">
            <w:pPr>
              <w:tabs>
                <w:tab w:val="left" w:pos="5400"/>
              </w:tabs>
              <w:rPr>
                <w:sz w:val="18"/>
                <w:szCs w:val="18"/>
              </w:rPr>
            </w:pPr>
            <w:r>
              <w:rPr>
                <w:sz w:val="18"/>
                <w:szCs w:val="18"/>
              </w:rPr>
              <w:t>(</w:t>
            </w:r>
            <w:r>
              <w:rPr>
                <w:i/>
                <w:sz w:val="18"/>
                <w:szCs w:val="18"/>
              </w:rPr>
              <w:t>c</w:t>
            </w:r>
            <w:r>
              <w:rPr>
                <w:sz w:val="18"/>
                <w:szCs w:val="18"/>
              </w:rPr>
              <w:t>) Explain how missing data were addressed</w:t>
            </w:r>
          </w:p>
        </w:tc>
        <w:tc>
          <w:tcPr>
            <w:tcW w:w="0" w:type="auto"/>
            <w:tcBorders>
              <w:top w:val="nil"/>
              <w:left w:val="single" w:color="auto" w:sz="4" w:space="0"/>
              <w:bottom w:val="nil"/>
              <w:right w:val="nil"/>
            </w:tcBorders>
            <w:shd w:val="clear" w:color="auto" w:fill="auto"/>
          </w:tcPr>
          <w:p w14:paraId="1B334E8C">
            <w:pPr>
              <w:rPr>
                <w:sz w:val="18"/>
                <w:szCs w:val="18"/>
              </w:rPr>
            </w:pPr>
            <w:r>
              <w:rPr>
                <w:sz w:val="18"/>
                <w:szCs w:val="18"/>
              </w:rPr>
              <w:t>p. 3 (Methods, Study design and population — unified complete-case rule); p. 4 (Methods, Statistical analysis — MICE m = 20, Rubin’s rules; survey-weighted Cox)</w:t>
            </w:r>
          </w:p>
        </w:tc>
      </w:tr>
      <w:bookmarkEnd w:id="46"/>
      <w:bookmarkEnd w:id="47"/>
      <w:tr w14:paraId="4485717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3E16927">
            <w:pPr>
              <w:tabs>
                <w:tab w:val="left" w:pos="5400"/>
              </w:tabs>
              <w:rPr>
                <w:bCs/>
                <w:sz w:val="18"/>
                <w:szCs w:val="18"/>
              </w:rPr>
            </w:pPr>
            <w:bookmarkStart w:id="48" w:name="bold26" w:colFirst="0" w:colLast="0"/>
            <w:bookmarkStart w:id="49" w:name="italic28" w:colFirst="0" w:colLast="0"/>
          </w:p>
        </w:tc>
        <w:tc>
          <w:tcPr>
            <w:tcW w:w="0" w:type="auto"/>
            <w:vMerge w:val="continue"/>
          </w:tcPr>
          <w:p w14:paraId="1BEF75B5">
            <w:pPr>
              <w:tabs>
                <w:tab w:val="left" w:pos="5400"/>
              </w:tabs>
              <w:jc w:val="center"/>
              <w:rPr>
                <w:sz w:val="18"/>
                <w:szCs w:val="18"/>
              </w:rPr>
            </w:pPr>
          </w:p>
        </w:tc>
        <w:tc>
          <w:tcPr>
            <w:tcW w:w="0" w:type="auto"/>
            <w:tcBorders>
              <w:top w:val="nil"/>
              <w:bottom w:val="nil"/>
              <w:right w:val="single" w:color="auto" w:sz="4" w:space="0"/>
            </w:tcBorders>
          </w:tcPr>
          <w:p w14:paraId="762B02DE">
            <w:pPr>
              <w:tabs>
                <w:tab w:val="left" w:pos="5400"/>
              </w:tabs>
              <w:rPr>
                <w:sz w:val="18"/>
                <w:szCs w:val="18"/>
              </w:rPr>
            </w:pPr>
            <w:r>
              <w:rPr>
                <w:sz w:val="18"/>
                <w:szCs w:val="18"/>
              </w:rPr>
              <w:t>(</w:t>
            </w:r>
            <w:r>
              <w:rPr>
                <w:i/>
                <w:sz w:val="18"/>
                <w:szCs w:val="18"/>
              </w:rPr>
              <w:t>d</w:t>
            </w:r>
            <w:r>
              <w:rPr>
                <w:sz w:val="18"/>
                <w:szCs w:val="18"/>
              </w:rPr>
              <w:t>) If applicable, explain how loss to follow-up was addressed</w:t>
            </w:r>
          </w:p>
        </w:tc>
        <w:tc>
          <w:tcPr>
            <w:tcW w:w="0" w:type="auto"/>
            <w:tcBorders>
              <w:top w:val="nil"/>
              <w:left w:val="single" w:color="auto" w:sz="4" w:space="0"/>
              <w:bottom w:val="nil"/>
              <w:right w:val="nil"/>
            </w:tcBorders>
            <w:shd w:val="clear" w:color="auto" w:fill="auto"/>
          </w:tcPr>
          <w:p w14:paraId="38EBECE5">
            <w:pPr>
              <w:rPr>
                <w:sz w:val="18"/>
                <w:szCs w:val="18"/>
              </w:rPr>
            </w:pPr>
            <w:r>
              <w:rPr>
                <w:sz w:val="18"/>
                <w:szCs w:val="18"/>
              </w:rPr>
              <w:t>p. 3 (Methods, Study design and population — loss to follow-up at Wave 3 [n = 1,811] reported and shown in STROBE flow Supplementary Figure S1)</w:t>
            </w:r>
          </w:p>
        </w:tc>
      </w:tr>
      <w:bookmarkEnd w:id="48"/>
      <w:bookmarkEnd w:id="49"/>
      <w:tr w14:paraId="227BA75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0CE84F9">
            <w:pPr>
              <w:tabs>
                <w:tab w:val="left" w:pos="5400"/>
              </w:tabs>
              <w:rPr>
                <w:bCs/>
                <w:sz w:val="18"/>
                <w:szCs w:val="18"/>
              </w:rPr>
            </w:pPr>
            <w:bookmarkStart w:id="50" w:name="italic29" w:colFirst="0" w:colLast="0"/>
            <w:bookmarkStart w:id="51" w:name="bold27" w:colFirst="0" w:colLast="0"/>
          </w:p>
        </w:tc>
        <w:tc>
          <w:tcPr>
            <w:tcW w:w="0" w:type="auto"/>
            <w:vMerge w:val="continue"/>
          </w:tcPr>
          <w:p w14:paraId="093E0C5B">
            <w:pPr>
              <w:tabs>
                <w:tab w:val="left" w:pos="5400"/>
              </w:tabs>
              <w:jc w:val="center"/>
              <w:rPr>
                <w:sz w:val="18"/>
                <w:szCs w:val="18"/>
              </w:rPr>
            </w:pPr>
          </w:p>
        </w:tc>
        <w:tc>
          <w:tcPr>
            <w:tcW w:w="0" w:type="auto"/>
            <w:tcBorders>
              <w:top w:val="nil"/>
              <w:bottom w:val="nil"/>
              <w:right w:val="single" w:color="auto" w:sz="4" w:space="0"/>
            </w:tcBorders>
          </w:tcPr>
          <w:p w14:paraId="6AA1C1A3">
            <w:pPr>
              <w:tabs>
                <w:tab w:val="left" w:pos="5400"/>
              </w:tabs>
              <w:rPr>
                <w:sz w:val="18"/>
                <w:szCs w:val="18"/>
              </w:rPr>
            </w:pPr>
            <w:r>
              <w:rPr>
                <w:sz w:val="18"/>
                <w:szCs w:val="18"/>
              </w:rPr>
              <w:t>(</w:t>
            </w:r>
            <w:r>
              <w:rPr>
                <w:i/>
                <w:sz w:val="18"/>
                <w:szCs w:val="18"/>
                <w:u w:val="single"/>
              </w:rPr>
              <w:t>e</w:t>
            </w:r>
            <w:r>
              <w:rPr>
                <w:sz w:val="18"/>
                <w:szCs w:val="18"/>
              </w:rPr>
              <w:t>) Describe any sensitivity analyses</w:t>
            </w:r>
          </w:p>
        </w:tc>
        <w:tc>
          <w:tcPr>
            <w:tcW w:w="0" w:type="auto"/>
            <w:tcBorders>
              <w:top w:val="nil"/>
              <w:left w:val="single" w:color="auto" w:sz="4" w:space="0"/>
              <w:bottom w:val="single" w:color="auto" w:sz="4" w:space="0"/>
              <w:right w:val="nil"/>
            </w:tcBorders>
            <w:shd w:val="clear" w:color="auto" w:fill="auto"/>
          </w:tcPr>
          <w:p w14:paraId="39E64A5A">
            <w:pPr>
              <w:rPr>
                <w:sz w:val="18"/>
                <w:szCs w:val="18"/>
              </w:rPr>
            </w:pPr>
            <w:r>
              <w:rPr>
                <w:sz w:val="18"/>
                <w:szCs w:val="18"/>
              </w:rPr>
              <w:t>p. 4 (Methods, Statistical analysis — pre-specified sensitivity framework: Fine–Gray competing-risk, MI, survey-weighted Cox, E-values, NRI/IDI, hs-CRP head-to-head, DCA, ML triangulation, fasting robustness, FI≥0.25 alternative outcome, extended follow-up Waves 4/5, longitudinal exposures, 12 population-restriction scenarios; Supplementary Tables S1, S4–S16)</w:t>
            </w:r>
          </w:p>
        </w:tc>
      </w:tr>
      <w:bookmarkEnd w:id="50"/>
      <w:bookmarkEnd w:id="51"/>
      <w:tr w14:paraId="1A5464A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right w:val="single" w:color="auto" w:sz="4" w:space="0"/>
            </w:tcBorders>
          </w:tcPr>
          <w:p w14:paraId="2232B55F">
            <w:pPr>
              <w:pStyle w:val="168"/>
              <w:tabs>
                <w:tab w:val="left" w:pos="5400"/>
              </w:tabs>
              <w:rPr>
                <w:sz w:val="18"/>
                <w:szCs w:val="18"/>
              </w:rPr>
            </w:pPr>
            <w:bookmarkStart w:id="52" w:name="italic30"/>
            <w:bookmarkStart w:id="53" w:name="bold28"/>
            <w:r>
              <w:rPr>
                <w:sz w:val="18"/>
                <w:szCs w:val="18"/>
              </w:rPr>
              <w:t>Results</w:t>
            </w:r>
            <w:bookmarkEnd w:id="52"/>
            <w:bookmarkEnd w:id="53"/>
          </w:p>
        </w:tc>
        <w:tc>
          <w:tcPr>
            <w:tcW w:w="0" w:type="auto"/>
            <w:tcBorders>
              <w:top w:val="single" w:color="auto" w:sz="4" w:space="0"/>
              <w:left w:val="single" w:color="auto" w:sz="4" w:space="0"/>
              <w:bottom w:val="single" w:color="auto" w:sz="4" w:space="0"/>
              <w:right w:val="nil"/>
            </w:tcBorders>
            <w:shd w:val="clear" w:color="auto" w:fill="auto"/>
          </w:tcPr>
          <w:p w14:paraId="13E008CC">
            <w:pPr>
              <w:spacing w:line="240" w:lineRule="auto"/>
              <w:rPr>
                <w:sz w:val="18"/>
                <w:szCs w:val="18"/>
              </w:rPr>
            </w:pPr>
          </w:p>
        </w:tc>
      </w:tr>
      <w:tr w14:paraId="01C008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EDFC732">
            <w:pPr>
              <w:tabs>
                <w:tab w:val="left" w:pos="5400"/>
              </w:tabs>
              <w:rPr>
                <w:bCs/>
                <w:sz w:val="18"/>
                <w:szCs w:val="18"/>
              </w:rPr>
            </w:pPr>
            <w:bookmarkStart w:id="54" w:name="italic31"/>
            <w:bookmarkStart w:id="55" w:name="bold29"/>
            <w:r>
              <w:rPr>
                <w:bCs/>
                <w:sz w:val="18"/>
                <w:szCs w:val="18"/>
              </w:rPr>
              <w:t>Participants</w:t>
            </w:r>
            <w:bookmarkEnd w:id="54"/>
            <w:bookmarkEnd w:id="55"/>
          </w:p>
        </w:tc>
        <w:tc>
          <w:tcPr>
            <w:tcW w:w="0" w:type="auto"/>
            <w:vMerge w:val="restart"/>
          </w:tcPr>
          <w:p w14:paraId="67122E6C">
            <w:pPr>
              <w:tabs>
                <w:tab w:val="left" w:pos="5400"/>
              </w:tabs>
              <w:jc w:val="center"/>
              <w:rPr>
                <w:sz w:val="18"/>
                <w:szCs w:val="18"/>
              </w:rPr>
            </w:pPr>
            <w:r>
              <w:rPr>
                <w:sz w:val="18"/>
                <w:szCs w:val="18"/>
              </w:rPr>
              <w:t>13</w:t>
            </w:r>
            <w:bookmarkStart w:id="56" w:name="bold30"/>
            <w:r>
              <w:rPr>
                <w:bCs/>
                <w:sz w:val="18"/>
                <w:szCs w:val="18"/>
              </w:rPr>
              <w:t>*</w:t>
            </w:r>
            <w:bookmarkEnd w:id="56"/>
          </w:p>
        </w:tc>
        <w:tc>
          <w:tcPr>
            <w:tcW w:w="0" w:type="auto"/>
            <w:tcBorders>
              <w:top w:val="single" w:color="auto" w:sz="4" w:space="0"/>
              <w:bottom w:val="nil"/>
              <w:right w:val="single" w:color="auto" w:sz="4" w:space="0"/>
            </w:tcBorders>
          </w:tcPr>
          <w:p w14:paraId="415209DB">
            <w:pPr>
              <w:tabs>
                <w:tab w:val="left" w:pos="5400"/>
              </w:tabs>
              <w:rPr>
                <w:sz w:val="18"/>
                <w:szCs w:val="18"/>
              </w:rPr>
            </w:pPr>
            <w:r>
              <w:rPr>
                <w:sz w:val="18"/>
                <w:szCs w:val="18"/>
              </w:rPr>
              <w:t>(a) Report numbers of individuals at each stage of study—eg numbers potentially eligible, examined for eligibility, confirmed eligible, included in the study, completing follow-up, and analysed</w:t>
            </w:r>
          </w:p>
        </w:tc>
        <w:tc>
          <w:tcPr>
            <w:tcW w:w="0" w:type="auto"/>
            <w:tcBorders>
              <w:top w:val="single" w:color="auto" w:sz="4" w:space="0"/>
              <w:left w:val="single" w:color="auto" w:sz="4" w:space="0"/>
              <w:bottom w:val="nil"/>
              <w:right w:val="nil"/>
            </w:tcBorders>
            <w:shd w:val="clear" w:color="auto" w:fill="auto"/>
          </w:tcPr>
          <w:p w14:paraId="7D6D1C08">
            <w:pPr>
              <w:rPr>
                <w:sz w:val="18"/>
                <w:szCs w:val="18"/>
              </w:rPr>
            </w:pPr>
            <w:r>
              <w:rPr>
                <w:sz w:val="18"/>
                <w:szCs w:val="18"/>
              </w:rPr>
              <w:t>p. 3 (Methods, Study design and population); Supplementary Figure S1 (STROBE flow); p. 5 (Results — N = 3,224 with 212 events / 3,012 censored)</w:t>
            </w:r>
          </w:p>
        </w:tc>
      </w:tr>
      <w:tr w14:paraId="647C81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226FC9E">
            <w:pPr>
              <w:tabs>
                <w:tab w:val="left" w:pos="5400"/>
              </w:tabs>
              <w:rPr>
                <w:bCs/>
                <w:sz w:val="18"/>
                <w:szCs w:val="18"/>
              </w:rPr>
            </w:pPr>
            <w:bookmarkStart w:id="57" w:name="italic32" w:colFirst="0" w:colLast="0"/>
            <w:bookmarkStart w:id="58" w:name="bold31" w:colFirst="0" w:colLast="0"/>
          </w:p>
        </w:tc>
        <w:tc>
          <w:tcPr>
            <w:tcW w:w="0" w:type="auto"/>
            <w:vMerge w:val="continue"/>
          </w:tcPr>
          <w:p w14:paraId="4F4E72C8">
            <w:pPr>
              <w:tabs>
                <w:tab w:val="left" w:pos="5400"/>
              </w:tabs>
              <w:jc w:val="center"/>
              <w:rPr>
                <w:sz w:val="18"/>
                <w:szCs w:val="18"/>
              </w:rPr>
            </w:pPr>
          </w:p>
        </w:tc>
        <w:tc>
          <w:tcPr>
            <w:tcW w:w="0" w:type="auto"/>
            <w:tcBorders>
              <w:top w:val="nil"/>
              <w:bottom w:val="nil"/>
              <w:right w:val="single" w:color="auto" w:sz="4" w:space="0"/>
            </w:tcBorders>
          </w:tcPr>
          <w:p w14:paraId="51E98943">
            <w:pPr>
              <w:tabs>
                <w:tab w:val="left" w:pos="5400"/>
              </w:tabs>
              <w:rPr>
                <w:sz w:val="18"/>
                <w:szCs w:val="18"/>
              </w:rPr>
            </w:pPr>
            <w:r>
              <w:rPr>
                <w:sz w:val="18"/>
                <w:szCs w:val="18"/>
              </w:rPr>
              <w:t>(b) Give reasons for non-participation at each stage</w:t>
            </w:r>
          </w:p>
        </w:tc>
        <w:tc>
          <w:tcPr>
            <w:tcW w:w="0" w:type="auto"/>
            <w:tcBorders>
              <w:top w:val="nil"/>
              <w:left w:val="single" w:color="auto" w:sz="4" w:space="0"/>
              <w:bottom w:val="nil"/>
              <w:right w:val="nil"/>
            </w:tcBorders>
            <w:shd w:val="clear" w:color="auto" w:fill="auto"/>
          </w:tcPr>
          <w:p w14:paraId="6518B8A0">
            <w:pPr>
              <w:rPr>
                <w:sz w:val="18"/>
                <w:szCs w:val="18"/>
              </w:rPr>
            </w:pPr>
            <w:r>
              <w:rPr>
                <w:sz w:val="18"/>
                <w:szCs w:val="18"/>
              </w:rPr>
              <w:t>p. 3 (Methods, Study design and population — reasons at each step: no fasting blood [n = 13,981], CKM Stage 4 [n = 1,686], prevalent frailty or missing Fried data [n = 4,769], loss to follow-up [n = 1,811], missing covariate or index [n = 100], age &lt; 45 [n = 46])</w:t>
            </w:r>
          </w:p>
        </w:tc>
      </w:tr>
      <w:bookmarkEnd w:id="57"/>
      <w:bookmarkEnd w:id="58"/>
      <w:tr w14:paraId="2E37AF0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439E10D">
            <w:pPr>
              <w:tabs>
                <w:tab w:val="left" w:pos="5400"/>
              </w:tabs>
              <w:rPr>
                <w:bCs/>
                <w:sz w:val="18"/>
                <w:szCs w:val="18"/>
              </w:rPr>
            </w:pPr>
            <w:bookmarkStart w:id="59" w:name="italic33" w:colFirst="0" w:colLast="0"/>
            <w:bookmarkStart w:id="60" w:name="bold32" w:colFirst="0" w:colLast="0"/>
          </w:p>
        </w:tc>
        <w:tc>
          <w:tcPr>
            <w:tcW w:w="0" w:type="auto"/>
            <w:vMerge w:val="continue"/>
          </w:tcPr>
          <w:p w14:paraId="5DD19214">
            <w:pPr>
              <w:tabs>
                <w:tab w:val="left" w:pos="5400"/>
              </w:tabs>
              <w:jc w:val="center"/>
              <w:rPr>
                <w:sz w:val="18"/>
                <w:szCs w:val="18"/>
              </w:rPr>
            </w:pPr>
          </w:p>
        </w:tc>
        <w:tc>
          <w:tcPr>
            <w:tcW w:w="0" w:type="auto"/>
            <w:tcBorders>
              <w:top w:val="nil"/>
              <w:bottom w:val="single" w:color="auto" w:sz="4" w:space="0"/>
              <w:right w:val="single" w:color="auto" w:sz="4" w:space="0"/>
            </w:tcBorders>
          </w:tcPr>
          <w:p w14:paraId="5CFB678D">
            <w:pPr>
              <w:tabs>
                <w:tab w:val="left" w:pos="5400"/>
              </w:tabs>
              <w:rPr>
                <w:sz w:val="18"/>
                <w:szCs w:val="18"/>
              </w:rPr>
            </w:pPr>
            <w:bookmarkStart w:id="61" w:name="OLE_LINK4"/>
            <w:r>
              <w:rPr>
                <w:sz w:val="18"/>
                <w:szCs w:val="18"/>
              </w:rPr>
              <w:t>(c) Consider use of a flow diagram</w:t>
            </w:r>
            <w:bookmarkEnd w:id="61"/>
          </w:p>
        </w:tc>
        <w:tc>
          <w:tcPr>
            <w:tcW w:w="0" w:type="auto"/>
            <w:tcBorders>
              <w:top w:val="nil"/>
              <w:left w:val="single" w:color="auto" w:sz="4" w:space="0"/>
              <w:bottom w:val="single" w:color="auto" w:sz="4" w:space="0"/>
              <w:right w:val="nil"/>
            </w:tcBorders>
            <w:shd w:val="clear" w:color="auto" w:fill="auto"/>
          </w:tcPr>
          <w:p w14:paraId="1662775F">
            <w:pPr>
              <w:rPr>
                <w:sz w:val="18"/>
                <w:szCs w:val="18"/>
              </w:rPr>
            </w:pPr>
            <w:r>
              <w:rPr>
                <w:sz w:val="18"/>
                <w:szCs w:val="18"/>
              </w:rPr>
              <w:t>Supplementary Figure S1 (STROBE participant-flow diagram)</w:t>
            </w:r>
          </w:p>
        </w:tc>
      </w:tr>
      <w:bookmarkEnd w:id="59"/>
      <w:bookmarkEnd w:id="60"/>
      <w:tr w14:paraId="67B2A1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9F51539">
            <w:pPr>
              <w:tabs>
                <w:tab w:val="left" w:pos="5400"/>
              </w:tabs>
              <w:rPr>
                <w:bCs/>
                <w:sz w:val="18"/>
                <w:szCs w:val="18"/>
              </w:rPr>
            </w:pPr>
            <w:bookmarkStart w:id="62" w:name="italic34"/>
            <w:bookmarkStart w:id="63" w:name="bold33"/>
            <w:r>
              <w:rPr>
                <w:bCs/>
                <w:sz w:val="18"/>
                <w:szCs w:val="18"/>
              </w:rPr>
              <w:t xml:space="preserve">Descriptive </w:t>
            </w:r>
            <w:bookmarkEnd w:id="62"/>
            <w:bookmarkEnd w:id="63"/>
            <w:bookmarkStart w:id="64" w:name="italic35"/>
            <w:bookmarkStart w:id="65" w:name="bold34"/>
            <w:r>
              <w:rPr>
                <w:bCs/>
                <w:sz w:val="18"/>
                <w:szCs w:val="18"/>
              </w:rPr>
              <w:t>data</w:t>
            </w:r>
            <w:bookmarkEnd w:id="64"/>
            <w:bookmarkEnd w:id="65"/>
          </w:p>
        </w:tc>
        <w:tc>
          <w:tcPr>
            <w:tcW w:w="0" w:type="auto"/>
            <w:vMerge w:val="restart"/>
          </w:tcPr>
          <w:p w14:paraId="03B3DAF0">
            <w:pPr>
              <w:tabs>
                <w:tab w:val="left" w:pos="5400"/>
              </w:tabs>
              <w:jc w:val="center"/>
              <w:rPr>
                <w:sz w:val="18"/>
                <w:szCs w:val="18"/>
              </w:rPr>
            </w:pPr>
            <w:r>
              <w:rPr>
                <w:sz w:val="18"/>
                <w:szCs w:val="18"/>
              </w:rPr>
              <w:t>14</w:t>
            </w:r>
            <w:bookmarkStart w:id="66" w:name="bold35"/>
            <w:r>
              <w:rPr>
                <w:bCs/>
                <w:sz w:val="18"/>
                <w:szCs w:val="18"/>
              </w:rPr>
              <w:t>*</w:t>
            </w:r>
            <w:bookmarkEnd w:id="66"/>
          </w:p>
        </w:tc>
        <w:tc>
          <w:tcPr>
            <w:tcW w:w="0" w:type="auto"/>
            <w:tcBorders>
              <w:top w:val="single" w:color="auto" w:sz="4" w:space="0"/>
              <w:bottom w:val="nil"/>
              <w:right w:val="single" w:color="auto" w:sz="4" w:space="0"/>
            </w:tcBorders>
          </w:tcPr>
          <w:p w14:paraId="0644A403">
            <w:pPr>
              <w:tabs>
                <w:tab w:val="left" w:pos="5400"/>
              </w:tabs>
              <w:rPr>
                <w:sz w:val="18"/>
                <w:szCs w:val="18"/>
              </w:rPr>
            </w:pPr>
            <w:r>
              <w:rPr>
                <w:sz w:val="18"/>
                <w:szCs w:val="18"/>
              </w:rPr>
              <w:t>(a) Give characteristics of study participants (eg demographic, clinical, social) and information on exposures and potential confounders</w:t>
            </w:r>
          </w:p>
        </w:tc>
        <w:tc>
          <w:tcPr>
            <w:tcW w:w="0" w:type="auto"/>
            <w:tcBorders>
              <w:top w:val="single" w:color="auto" w:sz="4" w:space="0"/>
              <w:left w:val="single" w:color="auto" w:sz="4" w:space="0"/>
              <w:bottom w:val="nil"/>
              <w:right w:val="nil"/>
            </w:tcBorders>
            <w:shd w:val="clear" w:color="auto" w:fill="auto"/>
          </w:tcPr>
          <w:p w14:paraId="575B8E7A">
            <w:pPr>
              <w:rPr>
                <w:sz w:val="18"/>
                <w:szCs w:val="18"/>
              </w:rPr>
            </w:pPr>
            <w:r>
              <w:rPr>
                <w:sz w:val="18"/>
                <w:szCs w:val="18"/>
              </w:rPr>
              <w:t>p. 5 (Results, Baseline characteristics); Table 1 (baseline characteristics stratified by lnRCII quartile [primary exposure]); Supplementary Table S1 (parallel baseline characteristics stratified by CTI quartile [comparator])</w:t>
            </w:r>
          </w:p>
        </w:tc>
      </w:tr>
      <w:tr w14:paraId="322F60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C6169E6">
            <w:pPr>
              <w:tabs>
                <w:tab w:val="left" w:pos="5400"/>
              </w:tabs>
              <w:rPr>
                <w:bCs/>
                <w:sz w:val="18"/>
                <w:szCs w:val="18"/>
              </w:rPr>
            </w:pPr>
            <w:bookmarkStart w:id="67" w:name="bold36" w:colFirst="0" w:colLast="0"/>
            <w:bookmarkStart w:id="68" w:name="italic36" w:colFirst="0" w:colLast="0"/>
          </w:p>
        </w:tc>
        <w:tc>
          <w:tcPr>
            <w:tcW w:w="0" w:type="auto"/>
            <w:vMerge w:val="continue"/>
          </w:tcPr>
          <w:p w14:paraId="270532AE">
            <w:pPr>
              <w:tabs>
                <w:tab w:val="left" w:pos="5400"/>
              </w:tabs>
              <w:jc w:val="center"/>
              <w:rPr>
                <w:sz w:val="18"/>
                <w:szCs w:val="18"/>
              </w:rPr>
            </w:pPr>
          </w:p>
        </w:tc>
        <w:tc>
          <w:tcPr>
            <w:tcW w:w="0" w:type="auto"/>
            <w:tcBorders>
              <w:top w:val="nil"/>
              <w:bottom w:val="nil"/>
              <w:right w:val="single" w:color="auto" w:sz="4" w:space="0"/>
            </w:tcBorders>
          </w:tcPr>
          <w:p w14:paraId="349BA717">
            <w:pPr>
              <w:tabs>
                <w:tab w:val="left" w:pos="5400"/>
              </w:tabs>
              <w:rPr>
                <w:sz w:val="18"/>
                <w:szCs w:val="18"/>
              </w:rPr>
            </w:pPr>
            <w:r>
              <w:rPr>
                <w:sz w:val="18"/>
                <w:szCs w:val="18"/>
              </w:rPr>
              <w:t>(b) Indicate number of participants with missing data for each variable of interest</w:t>
            </w:r>
          </w:p>
        </w:tc>
        <w:tc>
          <w:tcPr>
            <w:tcW w:w="0" w:type="auto"/>
            <w:tcBorders>
              <w:top w:val="nil"/>
              <w:left w:val="single" w:color="auto" w:sz="4" w:space="0"/>
              <w:bottom w:val="nil"/>
              <w:right w:val="nil"/>
            </w:tcBorders>
            <w:shd w:val="clear" w:color="auto" w:fill="auto"/>
          </w:tcPr>
          <w:p w14:paraId="07E5AC02">
            <w:pPr>
              <w:rPr>
                <w:sz w:val="18"/>
                <w:szCs w:val="18"/>
              </w:rPr>
            </w:pPr>
            <w:r>
              <w:rPr>
                <w:sz w:val="18"/>
                <w:szCs w:val="18"/>
              </w:rPr>
              <w:t>p. 3 (Methods, Study design and population — n = 100 excluded under unified complete-case rule); Supplementary Table S4 (included vs. excluded comparison)</w:t>
            </w:r>
          </w:p>
        </w:tc>
      </w:tr>
      <w:bookmarkEnd w:id="67"/>
      <w:bookmarkEnd w:id="68"/>
      <w:tr w14:paraId="4B5F75C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FFE4237">
            <w:pPr>
              <w:tabs>
                <w:tab w:val="left" w:pos="5400"/>
              </w:tabs>
              <w:rPr>
                <w:bCs/>
                <w:sz w:val="18"/>
                <w:szCs w:val="18"/>
              </w:rPr>
            </w:pPr>
            <w:bookmarkStart w:id="69" w:name="bold37" w:colFirst="0" w:colLast="0"/>
            <w:bookmarkStart w:id="70" w:name="italic37" w:colFirst="0" w:colLast="0"/>
          </w:p>
        </w:tc>
        <w:tc>
          <w:tcPr>
            <w:tcW w:w="0" w:type="auto"/>
            <w:vMerge w:val="continue"/>
          </w:tcPr>
          <w:p w14:paraId="41131087">
            <w:pPr>
              <w:tabs>
                <w:tab w:val="left" w:pos="5400"/>
              </w:tabs>
              <w:jc w:val="center"/>
              <w:rPr>
                <w:sz w:val="18"/>
                <w:szCs w:val="18"/>
              </w:rPr>
            </w:pPr>
          </w:p>
        </w:tc>
        <w:tc>
          <w:tcPr>
            <w:tcW w:w="0" w:type="auto"/>
            <w:tcBorders>
              <w:top w:val="nil"/>
              <w:bottom w:val="single" w:color="auto" w:sz="4" w:space="0"/>
              <w:right w:val="single" w:color="auto" w:sz="4" w:space="0"/>
            </w:tcBorders>
          </w:tcPr>
          <w:p w14:paraId="13FDF787">
            <w:pPr>
              <w:tabs>
                <w:tab w:val="left" w:pos="5400"/>
              </w:tabs>
              <w:rPr>
                <w:sz w:val="18"/>
                <w:szCs w:val="18"/>
              </w:rPr>
            </w:pPr>
            <w:r>
              <w:rPr>
                <w:sz w:val="18"/>
                <w:szCs w:val="18"/>
              </w:rPr>
              <w:t>(c) Summarise follow-up time (eg, average and total amount)</w:t>
            </w:r>
          </w:p>
        </w:tc>
        <w:tc>
          <w:tcPr>
            <w:tcW w:w="0" w:type="auto"/>
            <w:tcBorders>
              <w:top w:val="nil"/>
              <w:left w:val="single" w:color="auto" w:sz="4" w:space="0"/>
              <w:bottom w:val="single" w:color="auto" w:sz="4" w:space="0"/>
              <w:right w:val="nil"/>
            </w:tcBorders>
            <w:shd w:val="clear" w:color="auto" w:fill="auto"/>
          </w:tcPr>
          <w:p w14:paraId="29FA4E7B">
            <w:pPr>
              <w:rPr>
                <w:sz w:val="18"/>
                <w:szCs w:val="18"/>
              </w:rPr>
            </w:pPr>
            <w:r>
              <w:rPr>
                <w:sz w:val="18"/>
                <w:szCs w:val="18"/>
              </w:rPr>
              <w:t>p. 5 (Results, Baseline characteristics — mean follow-up 4.0 years; 12,845 person-years total)</w:t>
            </w:r>
          </w:p>
        </w:tc>
      </w:tr>
      <w:bookmarkEnd w:id="69"/>
      <w:bookmarkEnd w:id="70"/>
      <w:tr w14:paraId="3630333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342CF32A">
            <w:pPr>
              <w:tabs>
                <w:tab w:val="left" w:pos="5400"/>
              </w:tabs>
              <w:rPr>
                <w:bCs/>
                <w:sz w:val="18"/>
                <w:szCs w:val="18"/>
              </w:rPr>
            </w:pPr>
            <w:bookmarkStart w:id="71" w:name="bold38" w:colFirst="0" w:colLast="0"/>
            <w:bookmarkStart w:id="72" w:name="italic38" w:colFirst="0" w:colLast="0"/>
            <w:r>
              <w:rPr>
                <w:bCs/>
                <w:sz w:val="18"/>
                <w:szCs w:val="18"/>
              </w:rPr>
              <w:t>Outcome data</w:t>
            </w:r>
          </w:p>
        </w:tc>
        <w:tc>
          <w:tcPr>
            <w:tcW w:w="0" w:type="auto"/>
            <w:tcBorders>
              <w:bottom w:val="single" w:color="auto" w:sz="4" w:space="0"/>
            </w:tcBorders>
          </w:tcPr>
          <w:p w14:paraId="3427F5E4">
            <w:pPr>
              <w:tabs>
                <w:tab w:val="left" w:pos="5400"/>
              </w:tabs>
              <w:jc w:val="center"/>
              <w:rPr>
                <w:sz w:val="18"/>
                <w:szCs w:val="18"/>
              </w:rPr>
            </w:pPr>
            <w:r>
              <w:rPr>
                <w:sz w:val="18"/>
                <w:szCs w:val="18"/>
              </w:rPr>
              <w:t>15</w:t>
            </w:r>
            <w:bookmarkStart w:id="73" w:name="bold39"/>
            <w:r>
              <w:rPr>
                <w:bCs/>
                <w:sz w:val="18"/>
                <w:szCs w:val="18"/>
              </w:rPr>
              <w:t>*</w:t>
            </w:r>
            <w:bookmarkEnd w:id="73"/>
          </w:p>
        </w:tc>
        <w:tc>
          <w:tcPr>
            <w:tcW w:w="0" w:type="auto"/>
            <w:tcBorders>
              <w:top w:val="single" w:color="auto" w:sz="4" w:space="0"/>
              <w:bottom w:val="single" w:color="auto" w:sz="4" w:space="0"/>
              <w:right w:val="single" w:color="auto" w:sz="4" w:space="0"/>
            </w:tcBorders>
          </w:tcPr>
          <w:p w14:paraId="034376DB">
            <w:pPr>
              <w:tabs>
                <w:tab w:val="left" w:pos="5400"/>
              </w:tabs>
              <w:rPr>
                <w:sz w:val="18"/>
                <w:szCs w:val="18"/>
              </w:rPr>
            </w:pPr>
            <w:r>
              <w:rPr>
                <w:sz w:val="18"/>
                <w:szCs w:val="18"/>
              </w:rPr>
              <w:t>Report numbers of outcome events or summary measures over time</w:t>
            </w:r>
          </w:p>
        </w:tc>
        <w:tc>
          <w:tcPr>
            <w:tcW w:w="0" w:type="auto"/>
            <w:tcBorders>
              <w:top w:val="single" w:color="auto" w:sz="4" w:space="0"/>
              <w:left w:val="single" w:color="auto" w:sz="4" w:space="0"/>
              <w:bottom w:val="single" w:color="auto" w:sz="4" w:space="0"/>
              <w:right w:val="nil"/>
            </w:tcBorders>
            <w:shd w:val="clear" w:color="auto" w:fill="auto"/>
          </w:tcPr>
          <w:p w14:paraId="386A9810">
            <w:pPr>
              <w:rPr>
                <w:sz w:val="18"/>
                <w:szCs w:val="18"/>
              </w:rPr>
            </w:pPr>
            <w:r>
              <w:rPr>
                <w:sz w:val="18"/>
                <w:szCs w:val="18"/>
              </w:rPr>
              <w:t>p. 5 (R</w:t>
            </w:r>
            <w:bookmarkStart w:id="96" w:name="_GoBack"/>
            <w:bookmarkEnd w:id="96"/>
            <w:r>
              <w:rPr>
                <w:sz w:val="18"/>
                <w:szCs w:val="18"/>
              </w:rPr>
              <w:t>esults — 212 incident frailty events / 3,224 [6.6%] over 12,845 person-years)</w:t>
            </w:r>
          </w:p>
        </w:tc>
      </w:tr>
      <w:bookmarkEnd w:id="71"/>
      <w:bookmarkEnd w:id="72"/>
    </w:tbl>
    <w:p w14:paraId="3B9A4E7D">
      <w:bookmarkStart w:id="74" w:name="italic40" w:colFirst="0" w:colLast="0"/>
      <w:bookmarkStart w:id="75" w:name="bold41"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66"/>
        <w:gridCol w:w="396"/>
        <w:gridCol w:w="2870"/>
        <w:gridCol w:w="5573"/>
      </w:tblGrid>
      <w:tr w14:paraId="1EC7B7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5AE96024">
            <w:pPr>
              <w:tabs>
                <w:tab w:val="left" w:pos="5400"/>
              </w:tabs>
              <w:rPr>
                <w:bCs/>
                <w:sz w:val="18"/>
                <w:szCs w:val="18"/>
              </w:rPr>
            </w:pPr>
            <w:r>
              <w:rPr>
                <w:bCs/>
                <w:sz w:val="18"/>
                <w:szCs w:val="18"/>
              </w:rPr>
              <w:t>Main results</w:t>
            </w:r>
          </w:p>
        </w:tc>
        <w:tc>
          <w:tcPr>
            <w:tcW w:w="0" w:type="auto"/>
            <w:vMerge w:val="restart"/>
            <w:tcBorders>
              <w:top w:val="single" w:color="auto" w:sz="4" w:space="0"/>
              <w:bottom w:val="single" w:color="auto" w:sz="4" w:space="0"/>
            </w:tcBorders>
          </w:tcPr>
          <w:p w14:paraId="46EC43A8">
            <w:pPr>
              <w:tabs>
                <w:tab w:val="left" w:pos="5400"/>
              </w:tabs>
              <w:jc w:val="center"/>
              <w:rPr>
                <w:sz w:val="18"/>
                <w:szCs w:val="18"/>
              </w:rPr>
            </w:pPr>
            <w:r>
              <w:rPr>
                <w:sz w:val="18"/>
                <w:szCs w:val="18"/>
              </w:rPr>
              <w:t>16</w:t>
            </w:r>
          </w:p>
        </w:tc>
        <w:tc>
          <w:tcPr>
            <w:tcW w:w="0" w:type="auto"/>
            <w:tcBorders>
              <w:top w:val="single" w:color="auto" w:sz="4" w:space="0"/>
              <w:bottom w:val="nil"/>
              <w:right w:val="single" w:color="auto" w:sz="4" w:space="0"/>
            </w:tcBorders>
          </w:tcPr>
          <w:p w14:paraId="16371628">
            <w:pPr>
              <w:tabs>
                <w:tab w:val="left" w:pos="5400"/>
              </w:tabs>
              <w:rPr>
                <w:sz w:val="18"/>
                <w:szCs w:val="18"/>
              </w:rPr>
            </w:pPr>
            <w:r>
              <w:rPr>
                <w:sz w:val="18"/>
                <w:szCs w:val="18"/>
              </w:rPr>
              <w:t>(</w:t>
            </w:r>
            <w:r>
              <w:rPr>
                <w:i/>
                <w:sz w:val="18"/>
                <w:szCs w:val="18"/>
              </w:rPr>
              <w:t>a</w:t>
            </w:r>
            <w:r>
              <w:rPr>
                <w:sz w:val="18"/>
                <w:szCs w:val="18"/>
              </w:rPr>
              <w:t>) Give unadjusted estimates and, if applicable, confounder-adjusted estimates and their precision (eg, 95% confidence interval). Make clear which confounders were adjusted for and why they were included</w:t>
            </w:r>
          </w:p>
        </w:tc>
        <w:tc>
          <w:tcPr>
            <w:tcW w:w="0" w:type="auto"/>
            <w:tcBorders>
              <w:top w:val="single" w:color="auto" w:sz="4" w:space="0"/>
              <w:left w:val="single" w:color="auto" w:sz="4" w:space="0"/>
              <w:bottom w:val="nil"/>
              <w:right w:val="nil"/>
            </w:tcBorders>
            <w:shd w:val="clear" w:color="auto" w:fill="auto"/>
          </w:tcPr>
          <w:p w14:paraId="779EF455">
            <w:pPr>
              <w:rPr>
                <w:sz w:val="18"/>
                <w:szCs w:val="18"/>
              </w:rPr>
            </w:pPr>
            <w:r>
              <w:rPr>
                <w:sz w:val="18"/>
                <w:szCs w:val="18"/>
              </w:rPr>
              <w:t>p. 5 (Results, lnRCII and new-onset frailty; CTI comparator and joint Cox sensitivity model); Table 2 (Cox HRs across Models 1–5 per quartile and per 1-SD); primary fully adjusted Model 4: lnRCII per-1-SD HR = 1.26, 95% CI 1.09–1.45, P = 0.001; Q4 vs. Q1 HR = 1.96, 95% CI 1.30–2.94 (CTI comparator HR = 1.23, 95% CI 1.06–1.43); Model 4 adjusted for age, sex, education, residence, smoking, drinking, BMI, marital status, depressive symptoms (CESD-10 ≥10), hypertension and eGFR (CKD-EPI); these confounders were pre-specified as established risk factors for frailty and cardiometabolic burden (p. 3, Methods, Covariates and model structure); Supplementary Table S3 (progressive Models 1–5)</w:t>
            </w:r>
          </w:p>
        </w:tc>
      </w:tr>
      <w:bookmarkEnd w:id="74"/>
      <w:bookmarkEnd w:id="75"/>
      <w:tr w14:paraId="0720017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68C0B33B">
            <w:pPr>
              <w:tabs>
                <w:tab w:val="left" w:pos="5400"/>
              </w:tabs>
              <w:rPr>
                <w:bCs/>
                <w:sz w:val="18"/>
                <w:szCs w:val="18"/>
              </w:rPr>
            </w:pPr>
            <w:bookmarkStart w:id="76" w:name="bold42" w:colFirst="0" w:colLast="0"/>
            <w:bookmarkStart w:id="77" w:name="italic41" w:colFirst="0" w:colLast="0"/>
          </w:p>
        </w:tc>
        <w:tc>
          <w:tcPr>
            <w:tcW w:w="0" w:type="auto"/>
            <w:vMerge w:val="continue"/>
            <w:tcBorders>
              <w:top w:val="single" w:color="auto" w:sz="4" w:space="0"/>
              <w:bottom w:val="single" w:color="auto" w:sz="4" w:space="0"/>
            </w:tcBorders>
          </w:tcPr>
          <w:p w14:paraId="49316FF7">
            <w:pPr>
              <w:tabs>
                <w:tab w:val="left" w:pos="5400"/>
              </w:tabs>
              <w:jc w:val="center"/>
              <w:rPr>
                <w:sz w:val="18"/>
                <w:szCs w:val="18"/>
              </w:rPr>
            </w:pPr>
          </w:p>
        </w:tc>
        <w:tc>
          <w:tcPr>
            <w:tcW w:w="0" w:type="auto"/>
            <w:tcBorders>
              <w:top w:val="nil"/>
              <w:bottom w:val="nil"/>
              <w:right w:val="single" w:color="auto" w:sz="4" w:space="0"/>
            </w:tcBorders>
          </w:tcPr>
          <w:p w14:paraId="0635A0E5">
            <w:pPr>
              <w:tabs>
                <w:tab w:val="left" w:pos="5400"/>
              </w:tabs>
              <w:rPr>
                <w:sz w:val="18"/>
                <w:szCs w:val="18"/>
              </w:rPr>
            </w:pPr>
            <w:r>
              <w:rPr>
                <w:sz w:val="18"/>
                <w:szCs w:val="18"/>
              </w:rPr>
              <w:t>(</w:t>
            </w:r>
            <w:r>
              <w:rPr>
                <w:i/>
                <w:sz w:val="18"/>
                <w:szCs w:val="18"/>
              </w:rPr>
              <w:t>b</w:t>
            </w:r>
            <w:r>
              <w:rPr>
                <w:sz w:val="18"/>
                <w:szCs w:val="18"/>
              </w:rPr>
              <w:t>) Report category boundaries when continuous variables were categorized</w:t>
            </w:r>
          </w:p>
        </w:tc>
        <w:tc>
          <w:tcPr>
            <w:tcW w:w="0" w:type="auto"/>
            <w:tcBorders>
              <w:top w:val="nil"/>
              <w:left w:val="single" w:color="auto" w:sz="4" w:space="0"/>
              <w:bottom w:val="nil"/>
              <w:right w:val="nil"/>
            </w:tcBorders>
            <w:shd w:val="clear" w:color="auto" w:fill="auto"/>
          </w:tcPr>
          <w:p w14:paraId="77069EAD">
            <w:pPr>
              <w:rPr>
                <w:sz w:val="18"/>
                <w:szCs w:val="18"/>
              </w:rPr>
            </w:pPr>
            <w:r>
              <w:rPr>
                <w:sz w:val="18"/>
                <w:szCs w:val="18"/>
              </w:rPr>
              <w:t>p. 5 (Results — lnRCII and CTI analysed per 1-SD and by quartile, Q1 reference); Table 1 (lnRCII quartile cut-offs); Supplementary Table S1 (CTI quartile cut-offs)</w:t>
            </w:r>
          </w:p>
        </w:tc>
      </w:tr>
      <w:bookmarkEnd w:id="76"/>
      <w:bookmarkEnd w:id="77"/>
      <w:tr w14:paraId="255857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1B4D278D">
            <w:pPr>
              <w:tabs>
                <w:tab w:val="left" w:pos="5400"/>
              </w:tabs>
              <w:rPr>
                <w:bCs/>
                <w:sz w:val="18"/>
                <w:szCs w:val="18"/>
              </w:rPr>
            </w:pPr>
            <w:bookmarkStart w:id="78" w:name="bold43" w:colFirst="0" w:colLast="0"/>
            <w:bookmarkStart w:id="79" w:name="italic42" w:colFirst="0" w:colLast="0"/>
          </w:p>
        </w:tc>
        <w:tc>
          <w:tcPr>
            <w:tcW w:w="0" w:type="auto"/>
            <w:vMerge w:val="continue"/>
            <w:tcBorders>
              <w:top w:val="single" w:color="auto" w:sz="4" w:space="0"/>
              <w:bottom w:val="single" w:color="auto" w:sz="4" w:space="0"/>
            </w:tcBorders>
          </w:tcPr>
          <w:p w14:paraId="5BA67AB0">
            <w:pPr>
              <w:tabs>
                <w:tab w:val="left" w:pos="5400"/>
              </w:tabs>
              <w:jc w:val="center"/>
              <w:rPr>
                <w:sz w:val="18"/>
                <w:szCs w:val="18"/>
              </w:rPr>
            </w:pPr>
          </w:p>
        </w:tc>
        <w:tc>
          <w:tcPr>
            <w:tcW w:w="0" w:type="auto"/>
            <w:tcBorders>
              <w:top w:val="nil"/>
              <w:bottom w:val="single" w:color="auto" w:sz="4" w:space="0"/>
              <w:right w:val="single" w:color="auto" w:sz="4" w:space="0"/>
            </w:tcBorders>
          </w:tcPr>
          <w:p w14:paraId="49A286F0">
            <w:pPr>
              <w:tabs>
                <w:tab w:val="left" w:pos="5400"/>
              </w:tabs>
              <w:rPr>
                <w:sz w:val="18"/>
                <w:szCs w:val="18"/>
              </w:rPr>
            </w:pPr>
            <w:r>
              <w:rPr>
                <w:sz w:val="18"/>
                <w:szCs w:val="18"/>
              </w:rPr>
              <w:t>(</w:t>
            </w:r>
            <w:r>
              <w:rPr>
                <w:i/>
                <w:sz w:val="18"/>
                <w:szCs w:val="18"/>
              </w:rPr>
              <w:t>c</w:t>
            </w:r>
            <w:r>
              <w:rPr>
                <w:sz w:val="18"/>
                <w:szCs w:val="18"/>
              </w:rPr>
              <w:t>) If relevant, consider translating estimates of relative risk into absolute risk for a meaningful time period</w:t>
            </w:r>
          </w:p>
        </w:tc>
        <w:tc>
          <w:tcPr>
            <w:tcW w:w="0" w:type="auto"/>
            <w:tcBorders>
              <w:top w:val="nil"/>
              <w:left w:val="single" w:color="auto" w:sz="4" w:space="0"/>
              <w:bottom w:val="single" w:color="auto" w:sz="4" w:space="0"/>
              <w:right w:val="nil"/>
            </w:tcBorders>
            <w:shd w:val="clear" w:color="auto" w:fill="auto"/>
          </w:tcPr>
          <w:p w14:paraId="23C79C3F">
            <w:pPr>
              <w:rPr>
                <w:sz w:val="18"/>
                <w:szCs w:val="18"/>
              </w:rPr>
            </w:pPr>
            <w:r>
              <w:rPr>
                <w:sz w:val="18"/>
                <w:szCs w:val="18"/>
              </w:rPr>
              <w:t>p. 6 (Nomogram, calibration and DCA — absolute-risk DCA net benefit 0.030 at 5% threshold, equivalent to ~30 net true-positive cases per 1,000 screened); Figure 5</w:t>
            </w:r>
          </w:p>
        </w:tc>
      </w:tr>
      <w:bookmarkEnd w:id="78"/>
      <w:bookmarkEnd w:id="79"/>
      <w:tr w14:paraId="6961E1F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60E7E20C">
            <w:pPr>
              <w:tabs>
                <w:tab w:val="left" w:pos="5400"/>
              </w:tabs>
              <w:rPr>
                <w:bCs/>
                <w:sz w:val="18"/>
                <w:szCs w:val="18"/>
              </w:rPr>
            </w:pPr>
            <w:bookmarkStart w:id="80" w:name="bold44"/>
            <w:bookmarkStart w:id="81" w:name="italic43"/>
            <w:r>
              <w:rPr>
                <w:bCs/>
                <w:sz w:val="18"/>
                <w:szCs w:val="18"/>
              </w:rPr>
              <w:t>Other analyses</w:t>
            </w:r>
            <w:bookmarkEnd w:id="80"/>
            <w:bookmarkEnd w:id="81"/>
          </w:p>
        </w:tc>
        <w:tc>
          <w:tcPr>
            <w:tcW w:w="0" w:type="auto"/>
            <w:tcBorders>
              <w:top w:val="single" w:color="auto" w:sz="4" w:space="0"/>
              <w:bottom w:val="single" w:color="auto" w:sz="4" w:space="0"/>
            </w:tcBorders>
          </w:tcPr>
          <w:p w14:paraId="10691F2A">
            <w:pPr>
              <w:tabs>
                <w:tab w:val="left" w:pos="5400"/>
              </w:tabs>
              <w:jc w:val="center"/>
              <w:rPr>
                <w:sz w:val="18"/>
                <w:szCs w:val="18"/>
              </w:rPr>
            </w:pPr>
            <w:r>
              <w:rPr>
                <w:sz w:val="18"/>
                <w:szCs w:val="18"/>
              </w:rPr>
              <w:t>17</w:t>
            </w:r>
          </w:p>
        </w:tc>
        <w:tc>
          <w:tcPr>
            <w:tcW w:w="0" w:type="auto"/>
            <w:tcBorders>
              <w:top w:val="single" w:color="auto" w:sz="4" w:space="0"/>
              <w:bottom w:val="single" w:color="auto" w:sz="4" w:space="0"/>
              <w:right w:val="single" w:color="auto" w:sz="4" w:space="0"/>
            </w:tcBorders>
          </w:tcPr>
          <w:p w14:paraId="1738D9F4">
            <w:pPr>
              <w:tabs>
                <w:tab w:val="left" w:pos="5400"/>
              </w:tabs>
              <w:rPr>
                <w:sz w:val="18"/>
                <w:szCs w:val="18"/>
              </w:rPr>
            </w:pPr>
            <w:r>
              <w:rPr>
                <w:sz w:val="18"/>
                <w:szCs w:val="18"/>
              </w:rPr>
              <w:t>Report other analyses done—eg analyses of subgroups and interactions, and sensitivity analyses</w:t>
            </w:r>
          </w:p>
        </w:tc>
        <w:tc>
          <w:tcPr>
            <w:tcW w:w="0" w:type="auto"/>
            <w:tcBorders>
              <w:top w:val="single" w:color="auto" w:sz="4" w:space="0"/>
              <w:left w:val="single" w:color="auto" w:sz="4" w:space="0"/>
              <w:bottom w:val="single" w:color="auto" w:sz="4" w:space="0"/>
              <w:right w:val="nil"/>
            </w:tcBorders>
            <w:shd w:val="clear" w:color="auto" w:fill="auto"/>
          </w:tcPr>
          <w:p w14:paraId="5E6AF84C">
            <w:pPr>
              <w:rPr>
                <w:sz w:val="18"/>
                <w:szCs w:val="18"/>
              </w:rPr>
            </w:pPr>
            <w:r>
              <w:rPr>
                <w:sz w:val="18"/>
                <w:szCs w:val="18"/>
              </w:rPr>
              <w:t>p. 6 (Subgroup analyses — Figure 2 forest plots, 8 strata, all P-interaction &gt; 0.05); pp. 5–6 (Joint effects — Knol–VanderWeele, Table 3); p. 6 (Sensitivity analyses; Supplementary Tables S1, S4–S16)</w:t>
            </w:r>
          </w:p>
        </w:tc>
      </w:tr>
      <w:tr w14:paraId="77530A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6EDE9324">
            <w:pPr>
              <w:pStyle w:val="168"/>
              <w:tabs>
                <w:tab w:val="left" w:pos="5400"/>
              </w:tabs>
              <w:rPr>
                <w:sz w:val="18"/>
                <w:szCs w:val="18"/>
              </w:rPr>
            </w:pPr>
            <w:bookmarkStart w:id="82" w:name="italic44"/>
            <w:bookmarkStart w:id="83" w:name="bold45"/>
            <w:r>
              <w:rPr>
                <w:sz w:val="18"/>
                <w:szCs w:val="18"/>
              </w:rPr>
              <w:t>Discussion</w:t>
            </w:r>
            <w:bookmarkEnd w:id="82"/>
            <w:bookmarkEnd w:id="83"/>
          </w:p>
        </w:tc>
      </w:tr>
      <w:tr w14:paraId="2F3EF8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5351DFF5">
            <w:pPr>
              <w:tabs>
                <w:tab w:val="left" w:pos="5400"/>
              </w:tabs>
              <w:rPr>
                <w:bCs/>
                <w:sz w:val="18"/>
                <w:szCs w:val="18"/>
              </w:rPr>
            </w:pPr>
            <w:bookmarkStart w:id="84" w:name="bold46" w:colFirst="0" w:colLast="0"/>
            <w:bookmarkStart w:id="85" w:name="italic45" w:colFirst="0" w:colLast="0"/>
            <w:r>
              <w:rPr>
                <w:bCs/>
                <w:sz w:val="18"/>
                <w:szCs w:val="18"/>
              </w:rPr>
              <w:t>Key results</w:t>
            </w:r>
          </w:p>
        </w:tc>
        <w:tc>
          <w:tcPr>
            <w:tcW w:w="0" w:type="auto"/>
            <w:tcBorders>
              <w:top w:val="single" w:color="auto" w:sz="4" w:space="0"/>
              <w:bottom w:val="single" w:color="auto" w:sz="4" w:space="0"/>
            </w:tcBorders>
          </w:tcPr>
          <w:p w14:paraId="64FF97F6">
            <w:pPr>
              <w:tabs>
                <w:tab w:val="left" w:pos="5400"/>
              </w:tabs>
              <w:jc w:val="center"/>
              <w:rPr>
                <w:sz w:val="18"/>
                <w:szCs w:val="18"/>
              </w:rPr>
            </w:pPr>
            <w:r>
              <w:rPr>
                <w:sz w:val="18"/>
                <w:szCs w:val="18"/>
              </w:rPr>
              <w:t>18</w:t>
            </w:r>
          </w:p>
        </w:tc>
        <w:tc>
          <w:tcPr>
            <w:tcW w:w="0" w:type="auto"/>
            <w:tcBorders>
              <w:top w:val="single" w:color="auto" w:sz="4" w:space="0"/>
              <w:bottom w:val="single" w:color="auto" w:sz="4" w:space="0"/>
              <w:right w:val="single" w:color="auto" w:sz="4" w:space="0"/>
            </w:tcBorders>
          </w:tcPr>
          <w:p w14:paraId="19A5D451">
            <w:pPr>
              <w:tabs>
                <w:tab w:val="left" w:pos="5400"/>
              </w:tabs>
              <w:rPr>
                <w:sz w:val="18"/>
                <w:szCs w:val="18"/>
              </w:rPr>
            </w:pPr>
            <w:r>
              <w:rPr>
                <w:sz w:val="18"/>
                <w:szCs w:val="18"/>
              </w:rPr>
              <w:t>Summarise key results with reference to study objectives</w:t>
            </w:r>
          </w:p>
        </w:tc>
        <w:tc>
          <w:tcPr>
            <w:tcW w:w="0" w:type="auto"/>
            <w:tcBorders>
              <w:top w:val="single" w:color="auto" w:sz="4" w:space="0"/>
              <w:left w:val="single" w:color="auto" w:sz="4" w:space="0"/>
              <w:bottom w:val="single" w:color="auto" w:sz="4" w:space="0"/>
              <w:right w:val="nil"/>
            </w:tcBorders>
            <w:shd w:val="clear" w:color="auto" w:fill="auto"/>
          </w:tcPr>
          <w:p w14:paraId="7F2DCDE5">
            <w:pPr>
              <w:rPr>
                <w:sz w:val="18"/>
                <w:szCs w:val="18"/>
              </w:rPr>
            </w:pPr>
            <w:r>
              <w:rPr>
                <w:sz w:val="18"/>
                <w:szCs w:val="18"/>
              </w:rPr>
              <w:t>p. 7 (Discussion, opening — lnRCII per-1-SD HR = 1.26 [95% CI 1.09–1.45]; first prospective Chinese-cohort evidence on composite RCII vs. Fried phenotype; nomogram optimism-corrected C-index 0.756; positive DCA net benefit at 5–10% thresholds)</w:t>
            </w:r>
          </w:p>
        </w:tc>
      </w:tr>
      <w:bookmarkEnd w:id="84"/>
      <w:bookmarkEnd w:id="85"/>
      <w:tr w14:paraId="06A0B8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7A87819C">
            <w:pPr>
              <w:tabs>
                <w:tab w:val="left" w:pos="5400"/>
              </w:tabs>
              <w:rPr>
                <w:bCs/>
                <w:sz w:val="18"/>
                <w:szCs w:val="18"/>
              </w:rPr>
            </w:pPr>
            <w:bookmarkStart w:id="86" w:name="bold47" w:colFirst="0" w:colLast="0"/>
            <w:bookmarkStart w:id="87" w:name="italic46" w:colFirst="0" w:colLast="0"/>
            <w:r>
              <w:rPr>
                <w:bCs/>
                <w:sz w:val="18"/>
                <w:szCs w:val="18"/>
              </w:rPr>
              <w:t>Limitations</w:t>
            </w:r>
          </w:p>
        </w:tc>
        <w:tc>
          <w:tcPr>
            <w:tcW w:w="0" w:type="auto"/>
            <w:tcBorders>
              <w:top w:val="single" w:color="auto" w:sz="4" w:space="0"/>
            </w:tcBorders>
          </w:tcPr>
          <w:p w14:paraId="006D89B9">
            <w:pPr>
              <w:tabs>
                <w:tab w:val="left" w:pos="5400"/>
              </w:tabs>
              <w:jc w:val="center"/>
              <w:rPr>
                <w:sz w:val="18"/>
                <w:szCs w:val="18"/>
              </w:rPr>
            </w:pPr>
            <w:r>
              <w:rPr>
                <w:sz w:val="18"/>
                <w:szCs w:val="18"/>
              </w:rPr>
              <w:t>19</w:t>
            </w:r>
          </w:p>
        </w:tc>
        <w:tc>
          <w:tcPr>
            <w:tcW w:w="0" w:type="auto"/>
            <w:tcBorders>
              <w:top w:val="single" w:color="auto" w:sz="4" w:space="0"/>
              <w:right w:val="single" w:color="auto" w:sz="4" w:space="0"/>
            </w:tcBorders>
          </w:tcPr>
          <w:p w14:paraId="150B6658">
            <w:pPr>
              <w:tabs>
                <w:tab w:val="left" w:pos="5400"/>
              </w:tabs>
              <w:rPr>
                <w:sz w:val="18"/>
                <w:szCs w:val="18"/>
              </w:rPr>
            </w:pPr>
            <w:r>
              <w:rPr>
                <w:sz w:val="18"/>
                <w:szCs w:val="18"/>
              </w:rPr>
              <w:t>Discuss limitations of the study, taking into account sources of potential bias or imprecision. Discuss both direction and magnitude of any potential bias</w:t>
            </w:r>
          </w:p>
        </w:tc>
        <w:tc>
          <w:tcPr>
            <w:tcW w:w="0" w:type="auto"/>
            <w:tcBorders>
              <w:top w:val="single" w:color="auto" w:sz="4" w:space="0"/>
              <w:left w:val="single" w:color="auto" w:sz="4" w:space="0"/>
              <w:bottom w:val="single" w:color="auto" w:sz="4" w:space="0"/>
              <w:right w:val="nil"/>
            </w:tcBorders>
            <w:shd w:val="clear" w:color="auto" w:fill="auto"/>
          </w:tcPr>
          <w:p w14:paraId="52214F8E">
            <w:pPr>
              <w:rPr>
                <w:sz w:val="18"/>
                <w:szCs w:val="18"/>
              </w:rPr>
            </w:pPr>
            <w:r>
              <w:rPr>
                <w:sz w:val="18"/>
                <w:szCs w:val="18"/>
              </w:rPr>
              <w:t>p. 8 (Strengths and limitations — 8 numbered limitations: lnRCII–CTI collinearity [r = 0.84], E-value 1.83–3.33 residual confounding, 4-year window/event-rate power, Fried self-report misclassification, ML interpretive limits under collinearity, non-Chinese generalisability, moderate discrimination [C-index 0.756], extended-follow-up joint-model lnRCII attenuation versus CTI concentration [W4 lnRCII joint HR = 1.01, P = 0.85; W5 lnRCII joint HR = 0.96, P = 0.38; W4 CTI joint HR = 1.12, P = 0.016; W5 CTI joint HR = 1.16, P = 0.002])</w:t>
            </w:r>
          </w:p>
        </w:tc>
      </w:tr>
      <w:bookmarkEnd w:id="86"/>
      <w:bookmarkEnd w:id="87"/>
      <w:tr w14:paraId="079976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44D7A8E">
            <w:pPr>
              <w:tabs>
                <w:tab w:val="left" w:pos="5400"/>
              </w:tabs>
              <w:rPr>
                <w:bCs/>
                <w:sz w:val="18"/>
                <w:szCs w:val="18"/>
              </w:rPr>
            </w:pPr>
            <w:bookmarkStart w:id="88" w:name="italic47" w:colFirst="0" w:colLast="0"/>
            <w:bookmarkStart w:id="89" w:name="bold48" w:colFirst="0" w:colLast="0"/>
            <w:r>
              <w:rPr>
                <w:bCs/>
                <w:sz w:val="18"/>
                <w:szCs w:val="18"/>
              </w:rPr>
              <w:t>Interpretation</w:t>
            </w:r>
          </w:p>
        </w:tc>
        <w:tc>
          <w:tcPr>
            <w:tcW w:w="0" w:type="auto"/>
          </w:tcPr>
          <w:p w14:paraId="5E70E49A">
            <w:pPr>
              <w:tabs>
                <w:tab w:val="left" w:pos="5400"/>
              </w:tabs>
              <w:jc w:val="center"/>
              <w:rPr>
                <w:sz w:val="18"/>
                <w:szCs w:val="18"/>
              </w:rPr>
            </w:pPr>
            <w:r>
              <w:rPr>
                <w:sz w:val="18"/>
                <w:szCs w:val="18"/>
              </w:rPr>
              <w:t>20</w:t>
            </w:r>
          </w:p>
        </w:tc>
        <w:tc>
          <w:tcPr>
            <w:tcW w:w="0" w:type="auto"/>
            <w:tcBorders>
              <w:right w:val="single" w:color="auto" w:sz="4" w:space="0"/>
            </w:tcBorders>
          </w:tcPr>
          <w:p w14:paraId="22439679">
            <w:pPr>
              <w:tabs>
                <w:tab w:val="left" w:pos="5400"/>
              </w:tabs>
              <w:rPr>
                <w:sz w:val="18"/>
                <w:szCs w:val="18"/>
              </w:rPr>
            </w:pPr>
            <w:r>
              <w:rPr>
                <w:sz w:val="18"/>
                <w:szCs w:val="18"/>
              </w:rPr>
              <w:t>Give a cautious overall interpretation of results considering objectives, limitations, multiplicity of analyses, results from similar studies, and other relevant evidence</w:t>
            </w:r>
          </w:p>
        </w:tc>
        <w:tc>
          <w:tcPr>
            <w:tcW w:w="0" w:type="auto"/>
            <w:tcBorders>
              <w:top w:val="single" w:color="auto" w:sz="4" w:space="0"/>
              <w:left w:val="single" w:color="auto" w:sz="4" w:space="0"/>
              <w:bottom w:val="single" w:color="auto" w:sz="4" w:space="0"/>
              <w:right w:val="nil"/>
            </w:tcBorders>
            <w:shd w:val="clear" w:color="auto" w:fill="auto"/>
          </w:tcPr>
          <w:p w14:paraId="060AF3D1">
            <w:pPr>
              <w:rPr>
                <w:sz w:val="18"/>
                <w:szCs w:val="18"/>
              </w:rPr>
            </w:pPr>
            <w:r>
              <w:rPr>
                <w:sz w:val="18"/>
                <w:szCs w:val="18"/>
              </w:rPr>
              <w:t>p. 7 (Discussion, opening and Comparison with previous studies); pp. 7–8 (Mechanistic interpretation); p. 8 (Clinical implications and Strengths and limitations)</w:t>
            </w:r>
          </w:p>
        </w:tc>
      </w:tr>
      <w:bookmarkEnd w:id="88"/>
      <w:bookmarkEnd w:id="89"/>
      <w:tr w14:paraId="4844B5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13B233BF">
            <w:pPr>
              <w:tabs>
                <w:tab w:val="left" w:pos="5400"/>
              </w:tabs>
              <w:rPr>
                <w:bCs/>
                <w:sz w:val="18"/>
                <w:szCs w:val="18"/>
              </w:rPr>
            </w:pPr>
            <w:bookmarkStart w:id="90" w:name="italic48" w:colFirst="0" w:colLast="0"/>
            <w:bookmarkStart w:id="91" w:name="bold49" w:colFirst="0" w:colLast="0"/>
            <w:r>
              <w:rPr>
                <w:bCs/>
                <w:sz w:val="18"/>
                <w:szCs w:val="18"/>
              </w:rPr>
              <w:t>Generalisability</w:t>
            </w:r>
          </w:p>
        </w:tc>
        <w:tc>
          <w:tcPr>
            <w:tcW w:w="0" w:type="auto"/>
            <w:tcBorders>
              <w:bottom w:val="single" w:color="auto" w:sz="4" w:space="0"/>
            </w:tcBorders>
          </w:tcPr>
          <w:p w14:paraId="4AB5C229">
            <w:pPr>
              <w:tabs>
                <w:tab w:val="left" w:pos="5400"/>
              </w:tabs>
              <w:jc w:val="center"/>
              <w:rPr>
                <w:sz w:val="18"/>
                <w:szCs w:val="18"/>
              </w:rPr>
            </w:pPr>
            <w:r>
              <w:rPr>
                <w:sz w:val="18"/>
                <w:szCs w:val="18"/>
              </w:rPr>
              <w:t>21</w:t>
            </w:r>
          </w:p>
        </w:tc>
        <w:tc>
          <w:tcPr>
            <w:tcW w:w="0" w:type="auto"/>
            <w:tcBorders>
              <w:bottom w:val="single" w:color="auto" w:sz="4" w:space="0"/>
              <w:right w:val="single" w:color="auto" w:sz="4" w:space="0"/>
            </w:tcBorders>
          </w:tcPr>
          <w:p w14:paraId="5959C8DB">
            <w:pPr>
              <w:tabs>
                <w:tab w:val="left" w:pos="5400"/>
              </w:tabs>
              <w:rPr>
                <w:sz w:val="18"/>
                <w:szCs w:val="18"/>
              </w:rPr>
            </w:pPr>
            <w:r>
              <w:rPr>
                <w:sz w:val="18"/>
                <w:szCs w:val="18"/>
              </w:rPr>
              <w:t>Discuss the generalisability (external validity) of the study results</w:t>
            </w:r>
          </w:p>
        </w:tc>
        <w:tc>
          <w:tcPr>
            <w:tcW w:w="0" w:type="auto"/>
            <w:tcBorders>
              <w:top w:val="single" w:color="auto" w:sz="4" w:space="0"/>
              <w:left w:val="single" w:color="auto" w:sz="4" w:space="0"/>
              <w:bottom w:val="single" w:color="auto" w:sz="4" w:space="0"/>
              <w:right w:val="nil"/>
            </w:tcBorders>
            <w:shd w:val="clear" w:color="auto" w:fill="auto"/>
          </w:tcPr>
          <w:p w14:paraId="7FA90602">
            <w:pPr>
              <w:rPr>
                <w:sz w:val="18"/>
                <w:szCs w:val="18"/>
              </w:rPr>
            </w:pPr>
            <w:r>
              <w:rPr>
                <w:sz w:val="18"/>
                <w:szCs w:val="18"/>
              </w:rPr>
              <w:t>p. 8 (Discussion, Clinical implications and Strengths and limitations item 6 — external validation required in non-Chinese cohorts [ELSA, HRS] and non-CHARLS Chinese cohorts [China Kadoorie Biobank]); p. 8 (Conclusions)</w:t>
            </w:r>
          </w:p>
        </w:tc>
      </w:tr>
      <w:bookmarkEnd w:id="90"/>
      <w:bookmarkEnd w:id="91"/>
      <w:tr w14:paraId="6D2A94F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09BF76FF">
            <w:pPr>
              <w:pStyle w:val="168"/>
              <w:tabs>
                <w:tab w:val="left" w:pos="5400"/>
              </w:tabs>
              <w:rPr>
                <w:sz w:val="18"/>
                <w:szCs w:val="18"/>
              </w:rPr>
            </w:pPr>
            <w:bookmarkStart w:id="92" w:name="italic49"/>
            <w:bookmarkStart w:id="93" w:name="bold50"/>
            <w:r>
              <w:rPr>
                <w:sz w:val="18"/>
                <w:szCs w:val="18"/>
              </w:rPr>
              <w:t>Other information</w:t>
            </w:r>
            <w:bookmarkEnd w:id="92"/>
            <w:bookmarkEnd w:id="93"/>
          </w:p>
        </w:tc>
      </w:tr>
      <w:tr w14:paraId="65CB5C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B0FC2E8">
            <w:pPr>
              <w:tabs>
                <w:tab w:val="left" w:pos="5400"/>
              </w:tabs>
              <w:rPr>
                <w:bCs/>
                <w:sz w:val="18"/>
                <w:szCs w:val="18"/>
              </w:rPr>
            </w:pPr>
            <w:bookmarkStart w:id="94" w:name="bold51" w:colFirst="0" w:colLast="0"/>
            <w:bookmarkStart w:id="95" w:name="italic50" w:colFirst="0" w:colLast="0"/>
            <w:r>
              <w:rPr>
                <w:bCs/>
                <w:sz w:val="18"/>
                <w:szCs w:val="18"/>
              </w:rPr>
              <w:t>Funding</w:t>
            </w:r>
          </w:p>
        </w:tc>
        <w:tc>
          <w:tcPr>
            <w:tcW w:w="0" w:type="auto"/>
            <w:tcBorders>
              <w:top w:val="single" w:color="auto" w:sz="4" w:space="0"/>
              <w:bottom w:val="single" w:color="auto" w:sz="4" w:space="0"/>
            </w:tcBorders>
          </w:tcPr>
          <w:p w14:paraId="35068669">
            <w:pPr>
              <w:tabs>
                <w:tab w:val="left" w:pos="5400"/>
              </w:tabs>
              <w:jc w:val="center"/>
              <w:rPr>
                <w:sz w:val="18"/>
                <w:szCs w:val="18"/>
              </w:rPr>
            </w:pPr>
            <w:r>
              <w:rPr>
                <w:sz w:val="18"/>
                <w:szCs w:val="18"/>
              </w:rPr>
              <w:t>22</w:t>
            </w:r>
          </w:p>
        </w:tc>
        <w:tc>
          <w:tcPr>
            <w:tcW w:w="0" w:type="auto"/>
            <w:tcBorders>
              <w:top w:val="single" w:color="auto" w:sz="4" w:space="0"/>
              <w:bottom w:val="single" w:color="auto" w:sz="4" w:space="0"/>
              <w:right w:val="single" w:color="auto" w:sz="4" w:space="0"/>
            </w:tcBorders>
          </w:tcPr>
          <w:p w14:paraId="2D3AF0DD">
            <w:pPr>
              <w:tabs>
                <w:tab w:val="left" w:pos="5400"/>
              </w:tabs>
              <w:rPr>
                <w:sz w:val="18"/>
                <w:szCs w:val="18"/>
              </w:rPr>
            </w:pPr>
            <w:r>
              <w:rPr>
                <w:sz w:val="18"/>
                <w:szCs w:val="18"/>
              </w:rPr>
              <w:t>Give the source of funding and the role of the funders for the present study and, if applicable, for the original study on which the present article is based</w:t>
            </w:r>
          </w:p>
        </w:tc>
        <w:tc>
          <w:tcPr>
            <w:tcW w:w="0" w:type="auto"/>
            <w:tcBorders>
              <w:top w:val="single" w:color="auto" w:sz="4" w:space="0"/>
              <w:left w:val="single" w:color="auto" w:sz="4" w:space="0"/>
              <w:bottom w:val="single" w:color="auto" w:sz="4" w:space="0"/>
              <w:right w:val="nil"/>
            </w:tcBorders>
            <w:shd w:val="clear" w:color="auto" w:fill="auto"/>
          </w:tcPr>
          <w:p w14:paraId="4265C5FB">
            <w:pPr>
              <w:rPr>
                <w:sz w:val="18"/>
                <w:szCs w:val="18"/>
              </w:rPr>
            </w:pPr>
            <w:r>
              <w:rPr>
                <w:sz w:val="18"/>
                <w:szCs w:val="18"/>
              </w:rPr>
              <w:t>Present study (p. 10, Declarations, Funding): National Natural Science Foundation of China Grant No. 82411540241; Science and Technology Project of Xiamen Medical College Grant No. K2023-09; 2024 Fujian Province Science and Technology Program Project No. 2024048 — all to G.Y.; the funders had no role in study design, data collection, analysis, interpretation or manuscript preparation. Original (parent) CHARLS study: conducted by the National School of Development, Peking University, with public funding sources detailed at https://charls.pku.edu.cn/en/; this secondary analysis used publicly available de-identified CHARLS data and received no direct funding from the parent CHARLS study.</w:t>
            </w:r>
          </w:p>
        </w:tc>
      </w:tr>
      <w:bookmarkEnd w:id="94"/>
      <w:bookmarkEnd w:id="95"/>
    </w:tbl>
    <w:p w14:paraId="1DE18700">
      <w:pPr>
        <w:pStyle w:val="154"/>
        <w:tabs>
          <w:tab w:val="left" w:pos="5400"/>
        </w:tabs>
        <w:rPr>
          <w:bCs/>
          <w:sz w:val="20"/>
        </w:rPr>
      </w:pPr>
    </w:p>
    <w:p w14:paraId="03EA4F06">
      <w:pPr>
        <w:pStyle w:val="154"/>
        <w:tabs>
          <w:tab w:val="left" w:pos="5400"/>
        </w:tabs>
        <w:rPr>
          <w:sz w:val="20"/>
        </w:rPr>
      </w:pPr>
      <w:r>
        <w:rPr>
          <w:bCs/>
          <w:sz w:val="20"/>
        </w:rPr>
        <w:t>*</w:t>
      </w:r>
      <w:r>
        <w:rPr>
          <w:sz w:val="20"/>
        </w:rPr>
        <w:t>Give information separately for exposed and unexposed groups.</w:t>
      </w:r>
    </w:p>
    <w:p w14:paraId="2A047483">
      <w:pPr>
        <w:pStyle w:val="154"/>
        <w:tabs>
          <w:tab w:val="left" w:pos="5400"/>
        </w:tabs>
        <w:rPr>
          <w:sz w:val="20"/>
        </w:rPr>
      </w:pPr>
    </w:p>
    <w:p w14:paraId="3AC014A0">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3E440DC4">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0BEAA">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59357CB0">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F092">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30C3F7F8">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91A8B"/>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qFormat="1" w:unhideWhenUsed="0" w:uiPriority="0" w:name="index 3"/>
    <w:lsdException w:unhideWhenUsed="0" w:uiPriority="0" w:name="index 4"/>
    <w:lsdException w:qFormat="1" w:unhideWhenUsed="0" w:uiPriority="0" w:name="index 5"/>
    <w:lsdException w:unhideWhenUsed="0" w:uiPriority="0" w:name="index 6"/>
    <w:lsdException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qFormat="1"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qFormat/>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uiPriority w:val="0"/>
    <w:qFormat/>
    <w:pPr>
      <w:keepNext/>
      <w:spacing w:before="240" w:after="60"/>
      <w:outlineLvl w:val="0"/>
    </w:pPr>
    <w:rPr>
      <w:rFonts w:ascii="Arial" w:hAnsi="Arial"/>
      <w:b/>
      <w:bCs/>
      <w:kern w:val="32"/>
      <w:sz w:val="32"/>
      <w:szCs w:val="32"/>
    </w:rPr>
  </w:style>
  <w:style w:type="paragraph" w:styleId="4">
    <w:name w:val="heading 2"/>
    <w:basedOn w:val="1"/>
    <w:next w:val="1"/>
    <w:uiPriority w:val="0"/>
    <w:qFormat/>
    <w:pPr>
      <w:keepNext/>
      <w:numPr>
        <w:ilvl w:val="1"/>
        <w:numId w:val="1"/>
      </w:numPr>
      <w:spacing w:before="240" w:after="60" w:line="240" w:lineRule="auto"/>
      <w:outlineLvl w:val="1"/>
    </w:pPr>
    <w:rPr>
      <w:rFonts w:ascii="Arial" w:hAnsi="Arial"/>
      <w:b/>
      <w:i/>
    </w:rPr>
  </w:style>
  <w:style w:type="paragraph" w:styleId="5">
    <w:name w:val="heading 3"/>
    <w:basedOn w:val="1"/>
    <w:next w:val="1"/>
    <w:uiPriority w:val="0"/>
    <w:qFormat/>
    <w:pPr>
      <w:keepNext/>
      <w:numPr>
        <w:ilvl w:val="2"/>
        <w:numId w:val="1"/>
      </w:numPr>
      <w:spacing w:before="240" w:after="60" w:line="240" w:lineRule="auto"/>
      <w:outlineLvl w:val="2"/>
    </w:pPr>
    <w:rPr>
      <w:rFonts w:ascii="Arial" w:hAnsi="Arial"/>
    </w:rPr>
  </w:style>
  <w:style w:type="paragraph" w:styleId="6">
    <w:name w:val="heading 4"/>
    <w:basedOn w:val="1"/>
    <w:next w:val="1"/>
    <w:uiPriority w:val="0"/>
    <w:qFormat/>
    <w:pPr>
      <w:keepNext/>
      <w:numPr>
        <w:ilvl w:val="3"/>
        <w:numId w:val="1"/>
      </w:numPr>
      <w:spacing w:before="240" w:after="60" w:line="240" w:lineRule="auto"/>
      <w:outlineLvl w:val="3"/>
    </w:pPr>
    <w:rPr>
      <w:rFonts w:ascii="Arial" w:hAnsi="Arial"/>
      <w:b/>
    </w:rPr>
  </w:style>
  <w:style w:type="paragraph" w:styleId="7">
    <w:name w:val="heading 5"/>
    <w:basedOn w:val="1"/>
    <w:next w:val="1"/>
    <w:uiPriority w:val="0"/>
    <w:qFormat/>
    <w:pPr>
      <w:numPr>
        <w:ilvl w:val="4"/>
        <w:numId w:val="1"/>
      </w:numPr>
      <w:spacing w:before="240" w:after="60" w:line="240" w:lineRule="auto"/>
      <w:outlineLvl w:val="4"/>
    </w:pPr>
    <w:rPr>
      <w:sz w:val="22"/>
    </w:rPr>
  </w:style>
  <w:style w:type="paragraph" w:styleId="8">
    <w:name w:val="heading 6"/>
    <w:basedOn w:val="1"/>
    <w:next w:val="1"/>
    <w:uiPriority w:val="0"/>
    <w:qFormat/>
    <w:pPr>
      <w:numPr>
        <w:ilvl w:val="5"/>
        <w:numId w:val="1"/>
      </w:numPr>
      <w:spacing w:before="240" w:after="60" w:line="240" w:lineRule="auto"/>
      <w:outlineLvl w:val="5"/>
    </w:pPr>
    <w:rPr>
      <w:i/>
      <w:sz w:val="22"/>
    </w:rPr>
  </w:style>
  <w:style w:type="paragraph" w:styleId="9">
    <w:name w:val="heading 7"/>
    <w:basedOn w:val="1"/>
    <w:next w:val="1"/>
    <w:uiPriority w:val="0"/>
    <w:qFormat/>
    <w:pPr>
      <w:numPr>
        <w:ilvl w:val="6"/>
        <w:numId w:val="1"/>
      </w:numPr>
      <w:spacing w:before="240" w:after="60" w:line="240" w:lineRule="auto"/>
      <w:outlineLvl w:val="6"/>
    </w:pPr>
    <w:rPr>
      <w:rFonts w:ascii="Arial" w:hAnsi="Arial"/>
      <w:sz w:val="20"/>
    </w:rPr>
  </w:style>
  <w:style w:type="paragraph" w:styleId="10">
    <w:name w:val="heading 8"/>
    <w:basedOn w:val="1"/>
    <w:next w:val="1"/>
    <w:uiPriority w:val="0"/>
    <w:qFormat/>
    <w:pPr>
      <w:numPr>
        <w:ilvl w:val="7"/>
        <w:numId w:val="1"/>
      </w:numPr>
      <w:spacing w:before="240" w:after="60" w:line="240" w:lineRule="auto"/>
      <w:outlineLvl w:val="7"/>
    </w:pPr>
    <w:rPr>
      <w:rFonts w:ascii="Arial" w:hAnsi="Arial"/>
      <w:i/>
      <w:sz w:val="20"/>
    </w:rPr>
  </w:style>
  <w:style w:type="paragraph" w:styleId="11">
    <w:name w:val="heading 9"/>
    <w:basedOn w:val="1"/>
    <w:next w:val="1"/>
    <w:uiPriority w:val="0"/>
    <w:qFormat/>
    <w:pPr>
      <w:numPr>
        <w:ilvl w:val="8"/>
        <w:numId w:val="1"/>
      </w:numPr>
      <w:spacing w:before="240" w:after="60" w:line="240" w:lineRule="auto"/>
      <w:outlineLvl w:val="8"/>
    </w:pPr>
    <w:rPr>
      <w:rFonts w:ascii="Arial" w:hAnsi="Arial"/>
      <w:b/>
      <w:i/>
      <w:sz w:val="18"/>
    </w:rPr>
  </w:style>
  <w:style w:type="character" w:default="1" w:styleId="76">
    <w:name w:val="Default Paragraph Font"/>
    <w:uiPriority w:val="1"/>
    <w:semiHidden/>
    <w:unhideWhenUsed/>
    <w:qFormat/>
  </w:style>
  <w:style w:type="table" w:default="1" w:styleId="75">
    <w:name w:val="Normal Table"/>
    <w:uiPriority w:val="99"/>
    <w:semiHidden/>
    <w:unhideWhenUsed/>
    <w:tblPr>
      <w:tblCellMar>
        <w:top w:w="0" w:type="dxa"/>
        <w:left w:w="108" w:type="dxa"/>
        <w:bottom w:w="0" w:type="dxa"/>
        <w:right w:w="108" w:type="dxa"/>
      </w:tblCellMar>
    </w:tblPr>
  </w:style>
  <w:style w:type="paragraph" w:styleId="2">
    <w:name w:val="macro"/>
    <w:uiPriority w:val="0"/>
    <w:semiHidden/>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qFormat/>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uiPriority w:val="0"/>
    <w:semiHidden/>
    <w:qFormat/>
    <w:pPr>
      <w:ind w:left="1920" w:hanging="240"/>
    </w:pPr>
  </w:style>
  <w:style w:type="paragraph" w:styleId="17">
    <w:name w:val="E-mail Signature"/>
    <w:basedOn w:val="1"/>
    <w:uiPriority w:val="0"/>
    <w:qFormat/>
  </w:style>
  <w:style w:type="paragraph" w:styleId="18">
    <w:name w:val="List Number"/>
    <w:basedOn w:val="1"/>
    <w:uiPriority w:val="0"/>
    <w:qFormat/>
    <w:pPr>
      <w:numPr>
        <w:ilvl w:val="0"/>
        <w:numId w:val="4"/>
      </w:numPr>
    </w:pPr>
  </w:style>
  <w:style w:type="paragraph" w:styleId="19">
    <w:name w:val="Normal Indent"/>
    <w:basedOn w:val="1"/>
    <w:uiPriority w:val="0"/>
    <w:pPr>
      <w:ind w:left="720"/>
    </w:pPr>
  </w:style>
  <w:style w:type="paragraph" w:styleId="20">
    <w:name w:val="caption"/>
    <w:basedOn w:val="1"/>
    <w:next w:val="1"/>
    <w:uiPriority w:val="0"/>
    <w:qFormat/>
    <w:pPr>
      <w:spacing w:before="120" w:after="120" w:line="240" w:lineRule="auto"/>
    </w:pPr>
    <w:rPr>
      <w:b/>
      <w:sz w:val="20"/>
    </w:rPr>
  </w:style>
  <w:style w:type="paragraph" w:styleId="21">
    <w:name w:val="index 5"/>
    <w:basedOn w:val="1"/>
    <w:next w:val="1"/>
    <w:autoRedefine/>
    <w:uiPriority w:val="0"/>
    <w:semiHidden/>
    <w:qFormat/>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qFormat/>
    <w:pPr>
      <w:framePr w:w="7920" w:h="1980" w:hRule="exact" w:hSpace="180" w:wrap="auto" w:vAnchor="margin" w:hAnchor="page" w:xAlign="center" w:yAlign="bottom"/>
      <w:ind w:left="2880"/>
    </w:pPr>
    <w:rPr>
      <w:rFonts w:ascii="Arial" w:hAnsi="Arial"/>
      <w:szCs w:val="24"/>
    </w:rPr>
  </w:style>
  <w:style w:type="paragraph" w:styleId="24">
    <w:name w:val="Document Map"/>
    <w:basedOn w:val="1"/>
    <w:uiPriority w:val="0"/>
    <w:semiHidden/>
    <w:qFormat/>
    <w:pPr>
      <w:shd w:val="clear" w:color="auto" w:fill="000080"/>
    </w:pPr>
    <w:rPr>
      <w:rFonts w:ascii="Tahoma" w:hAnsi="Tahoma" w:cs="Tahoma"/>
    </w:rPr>
  </w:style>
  <w:style w:type="paragraph" w:styleId="25">
    <w:name w:val="annotation text"/>
    <w:basedOn w:val="1"/>
    <w:uiPriority w:val="0"/>
    <w:semiHidden/>
    <w:pPr>
      <w:spacing w:line="240" w:lineRule="auto"/>
    </w:pPr>
    <w:rPr>
      <w:sz w:val="20"/>
    </w:rPr>
  </w:style>
  <w:style w:type="paragraph" w:styleId="26">
    <w:name w:val="index 6"/>
    <w:basedOn w:val="1"/>
    <w:next w:val="1"/>
    <w:autoRedefine/>
    <w:uiPriority w:val="0"/>
    <w:semiHidden/>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qFormat/>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qFormat/>
    <w:pPr>
      <w:ind w:left="566" w:hanging="283"/>
    </w:pPr>
  </w:style>
  <w:style w:type="paragraph" w:styleId="35">
    <w:name w:val="List Continue"/>
    <w:basedOn w:val="1"/>
    <w:uiPriority w:val="0"/>
    <w:qFormat/>
    <w:pPr>
      <w:spacing w:after="120"/>
      <w:ind w:left="283"/>
    </w:pPr>
  </w:style>
  <w:style w:type="paragraph" w:styleId="36">
    <w:name w:val="Block Text"/>
    <w:basedOn w:val="1"/>
    <w:uiPriority w:val="0"/>
    <w:qFormat/>
    <w:pPr>
      <w:spacing w:after="120"/>
      <w:ind w:left="1440" w:right="1440"/>
    </w:pPr>
  </w:style>
  <w:style w:type="paragraph" w:styleId="37">
    <w:name w:val="List Bullet 2"/>
    <w:basedOn w:val="1"/>
    <w:autoRedefine/>
    <w:uiPriority w:val="0"/>
    <w:qFormat/>
    <w:pPr>
      <w:numPr>
        <w:ilvl w:val="0"/>
        <w:numId w:val="8"/>
      </w:numPr>
    </w:pPr>
  </w:style>
  <w:style w:type="paragraph" w:styleId="38">
    <w:name w:val="HTML Address"/>
    <w:basedOn w:val="1"/>
    <w:uiPriority w:val="0"/>
    <w:qFormat/>
    <w:rPr>
      <w:i/>
      <w:iCs/>
    </w:rPr>
  </w:style>
  <w:style w:type="paragraph" w:styleId="39">
    <w:name w:val="index 4"/>
    <w:basedOn w:val="1"/>
    <w:next w:val="1"/>
    <w:autoRedefine/>
    <w:uiPriority w:val="0"/>
    <w:semiHidden/>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uiPriority w:val="0"/>
    <w:semiHidden/>
    <w:qFormat/>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qFormat/>
    <w:pPr>
      <w:spacing w:after="120" w:line="480" w:lineRule="auto"/>
      <w:ind w:left="283"/>
    </w:pPr>
  </w:style>
  <w:style w:type="paragraph" w:styleId="46">
    <w:name w:val="endnote text"/>
    <w:basedOn w:val="1"/>
    <w:uiPriority w:val="0"/>
    <w:semiHidden/>
    <w:pPr>
      <w:spacing w:line="240" w:lineRule="auto"/>
    </w:pPr>
    <w:rPr>
      <w:sz w:val="20"/>
    </w:rPr>
  </w:style>
  <w:style w:type="paragraph" w:styleId="47">
    <w:name w:val="List Continue 5"/>
    <w:basedOn w:val="1"/>
    <w:uiPriority w:val="0"/>
    <w:qFormat/>
    <w:pPr>
      <w:spacing w:after="120"/>
      <w:ind w:left="1415"/>
    </w:pPr>
  </w:style>
  <w:style w:type="paragraph" w:styleId="48">
    <w:name w:val="Balloon Text"/>
    <w:basedOn w:val="1"/>
    <w:uiPriority w:val="0"/>
    <w:semiHidden/>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uiPriority w:val="0"/>
    <w:qFormat/>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qFormat/>
    <w:pPr>
      <w:spacing w:after="120"/>
      <w:ind w:left="1132"/>
    </w:pPr>
  </w:style>
  <w:style w:type="paragraph" w:styleId="53">
    <w:name w:val="index heading"/>
    <w:basedOn w:val="1"/>
    <w:next w:val="54"/>
    <w:uiPriority w:val="0"/>
    <w:semiHidden/>
    <w:qFormat/>
    <w:rPr>
      <w:rFonts w:ascii="Arial" w:hAnsi="Arial"/>
      <w:b/>
      <w:bCs/>
    </w:rPr>
  </w:style>
  <w:style w:type="paragraph" w:styleId="54">
    <w:name w:val="index 1"/>
    <w:basedOn w:val="1"/>
    <w:next w:val="1"/>
    <w:autoRedefine/>
    <w:uiPriority w:val="0"/>
    <w:semiHidden/>
    <w:qFormat/>
    <w:pPr>
      <w:ind w:left="240" w:hanging="240"/>
    </w:pPr>
  </w:style>
  <w:style w:type="paragraph" w:styleId="55">
    <w:name w:val="Subtitle"/>
    <w:basedOn w:val="1"/>
    <w:uiPriority w:val="0"/>
    <w:qFormat/>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qFormat/>
    <w:pPr>
      <w:ind w:left="283" w:hanging="283"/>
    </w:pPr>
  </w:style>
  <w:style w:type="paragraph" w:styleId="58">
    <w:name w:val="footnote text"/>
    <w:basedOn w:val="1"/>
    <w:uiPriority w:val="0"/>
    <w:semiHidden/>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qFormat/>
    <w:pPr>
      <w:spacing w:after="120"/>
      <w:ind w:left="283"/>
    </w:pPr>
    <w:rPr>
      <w:sz w:val="16"/>
      <w:szCs w:val="16"/>
    </w:rPr>
  </w:style>
  <w:style w:type="paragraph" w:styleId="61">
    <w:name w:val="index 7"/>
    <w:basedOn w:val="1"/>
    <w:next w:val="1"/>
    <w:autoRedefine/>
    <w:uiPriority w:val="0"/>
    <w:semiHidden/>
    <w:pPr>
      <w:ind w:left="1680" w:hanging="240"/>
    </w:pPr>
  </w:style>
  <w:style w:type="paragraph" w:styleId="62">
    <w:name w:val="index 9"/>
    <w:basedOn w:val="1"/>
    <w:next w:val="1"/>
    <w:autoRedefine/>
    <w:uiPriority w:val="0"/>
    <w:semiHidden/>
    <w:qFormat/>
    <w:pPr>
      <w:ind w:left="2160" w:hanging="240"/>
    </w:pPr>
  </w:style>
  <w:style w:type="paragraph" w:styleId="63">
    <w:name w:val="Body Text 2"/>
    <w:basedOn w:val="1"/>
    <w:uiPriority w:val="0"/>
    <w:pPr>
      <w:spacing w:after="120" w:line="480" w:lineRule="auto"/>
    </w:pPr>
  </w:style>
  <w:style w:type="paragraph" w:styleId="64">
    <w:name w:val="List 4"/>
    <w:basedOn w:val="1"/>
    <w:uiPriority w:val="0"/>
    <w:qFormat/>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qFormat/>
    <w:rPr>
      <w:szCs w:val="24"/>
    </w:rPr>
  </w:style>
  <w:style w:type="paragraph" w:styleId="69">
    <w:name w:val="List Continue 3"/>
    <w:basedOn w:val="1"/>
    <w:uiPriority w:val="0"/>
    <w:pPr>
      <w:spacing w:after="120"/>
      <w:ind w:left="849"/>
    </w:pPr>
  </w:style>
  <w:style w:type="paragraph" w:styleId="70">
    <w:name w:val="index 2"/>
    <w:basedOn w:val="1"/>
    <w:next w:val="1"/>
    <w:autoRedefine/>
    <w:uiPriority w:val="0"/>
    <w:semiHidden/>
    <w:pPr>
      <w:ind w:left="480" w:hanging="240"/>
    </w:pPr>
  </w:style>
  <w:style w:type="paragraph" w:styleId="71">
    <w:name w:val="Title"/>
    <w:basedOn w:val="1"/>
    <w:uiPriority w:val="0"/>
    <w:qFormat/>
    <w:pPr>
      <w:spacing w:before="60" w:after="60"/>
      <w:outlineLvl w:val="0"/>
    </w:pPr>
    <w:rPr>
      <w:b/>
      <w:sz w:val="28"/>
    </w:rPr>
  </w:style>
  <w:style w:type="paragraph" w:styleId="72">
    <w:name w:val="annotation subject"/>
    <w:basedOn w:val="25"/>
    <w:next w:val="25"/>
    <w:uiPriority w:val="0"/>
    <w:semiHidden/>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qFormat/>
    <w:pPr>
      <w:ind w:firstLine="210"/>
    </w:pPr>
  </w:style>
  <w:style w:type="character" w:styleId="77">
    <w:name w:val="endnote reference"/>
    <w:basedOn w:val="76"/>
    <w:uiPriority w:val="0"/>
    <w:semiHidden/>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uiPriority w:val="0"/>
    <w:qFormat/>
    <w:rPr>
      <w:i/>
      <w:iCs/>
    </w:rPr>
  </w:style>
  <w:style w:type="character" w:styleId="81">
    <w:name w:val="line number"/>
    <w:basedOn w:val="76"/>
    <w:uiPriority w:val="0"/>
    <w:qFormat/>
  </w:style>
  <w:style w:type="character" w:styleId="82">
    <w:name w:val="HTML Definition"/>
    <w:basedOn w:val="76"/>
    <w:uiPriority w:val="0"/>
    <w:rPr>
      <w:i/>
      <w:iCs/>
    </w:rPr>
  </w:style>
  <w:style w:type="character" w:styleId="83">
    <w:name w:val="HTML Typewriter"/>
    <w:basedOn w:val="76"/>
    <w:uiPriority w:val="0"/>
    <w:qFormat/>
    <w:rPr>
      <w:rFonts w:ascii="Courier New" w:hAnsi="Courier New"/>
      <w:sz w:val="20"/>
      <w:szCs w:val="20"/>
    </w:rPr>
  </w:style>
  <w:style w:type="character" w:styleId="84">
    <w:name w:val="HTML Acronym"/>
    <w:basedOn w:val="76"/>
    <w:uiPriority w:val="0"/>
  </w:style>
  <w:style w:type="character" w:styleId="85">
    <w:name w:val="HTML Variable"/>
    <w:basedOn w:val="76"/>
    <w:uiPriority w:val="0"/>
    <w:qFormat/>
    <w:rPr>
      <w:i/>
      <w:iCs/>
    </w:rPr>
  </w:style>
  <w:style w:type="character" w:styleId="86">
    <w:name w:val="Hyperlink"/>
    <w:basedOn w:val="76"/>
    <w:uiPriority w:val="0"/>
    <w:qFormat/>
    <w:rPr>
      <w:color w:val="0000FF"/>
      <w:u w:val="single"/>
    </w:rPr>
  </w:style>
  <w:style w:type="character" w:styleId="87">
    <w:name w:val="HTML Code"/>
    <w:basedOn w:val="76"/>
    <w:uiPriority w:val="0"/>
    <w:qFormat/>
    <w:rPr>
      <w:rFonts w:ascii="Courier New" w:hAnsi="Courier New"/>
      <w:sz w:val="20"/>
      <w:szCs w:val="20"/>
    </w:rPr>
  </w:style>
  <w:style w:type="character" w:styleId="88">
    <w:name w:val="annotation reference"/>
    <w:basedOn w:val="76"/>
    <w:uiPriority w:val="0"/>
    <w:semiHidden/>
    <w:rPr>
      <w:sz w:val="16"/>
    </w:rPr>
  </w:style>
  <w:style w:type="character" w:styleId="89">
    <w:name w:val="HTML Cite"/>
    <w:basedOn w:val="76"/>
    <w:uiPriority w:val="0"/>
    <w:qFormat/>
    <w:rPr>
      <w:i/>
      <w:iCs/>
    </w:rPr>
  </w:style>
  <w:style w:type="character" w:styleId="90">
    <w:name w:val="footnote reference"/>
    <w:basedOn w:val="76"/>
    <w:uiPriority w:val="0"/>
    <w:semiHidden/>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qFormat/>
    <w:rPr>
      <w:rFonts w:ascii="Courier New" w:hAnsi="Courier New"/>
    </w:rPr>
  </w:style>
  <w:style w:type="paragraph" w:customStyle="1" w:styleId="93">
    <w:name w:val="AmendmentNote"/>
    <w:basedOn w:val="94"/>
    <w:uiPriority w:val="0"/>
  </w:style>
  <w:style w:type="paragraph" w:customStyle="1" w:styleId="94">
    <w:name w:val="MoreInfo"/>
    <w:basedOn w:val="1"/>
    <w:uiPriority w:val="0"/>
    <w:qFormat/>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qFormat/>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qFormat/>
    <w:pPr>
      <w:spacing w:line="240" w:lineRule="auto"/>
    </w:pPr>
  </w:style>
  <w:style w:type="paragraph" w:customStyle="1" w:styleId="110">
    <w:name w:val="Credit"/>
    <w:basedOn w:val="20"/>
    <w:uiPriority w:val="0"/>
    <w:rPr>
      <w:sz w:val="18"/>
    </w:rPr>
  </w:style>
  <w:style w:type="paragraph" w:customStyle="1" w:styleId="111">
    <w:name w:val="Article"/>
    <w:basedOn w:val="1"/>
    <w:uiPriority w:val="0"/>
    <w:qFormat/>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qFormat/>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qFormat/>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qFormat/>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qFormat/>
    <w:pPr>
      <w:spacing w:after="60"/>
    </w:pPr>
  </w:style>
  <w:style w:type="paragraph" w:customStyle="1" w:styleId="143">
    <w:name w:val="Rating"/>
    <w:basedOn w:val="112"/>
    <w:uiPriority w:val="0"/>
    <w:qFormat/>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qFormat/>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qFormat/>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qFormat/>
    <w:pPr>
      <w:spacing w:before="40" w:line="260" w:lineRule="exact"/>
    </w:pPr>
    <w:rPr>
      <w:i/>
      <w:color w:val="0000FF"/>
    </w:rPr>
  </w:style>
  <w:style w:type="character" w:customStyle="1" w:styleId="158">
    <w:name w:val="URL"/>
    <w:basedOn w:val="76"/>
    <w:uiPriority w:val="0"/>
    <w:qFormat/>
    <w:rPr>
      <w:color w:val="666699"/>
    </w:rPr>
  </w:style>
  <w:style w:type="paragraph" w:customStyle="1" w:styleId="159">
    <w:name w:val="WebRef"/>
    <w:basedOn w:val="1"/>
    <w:uiPriority w:val="0"/>
    <w:qFormat/>
    <w:pPr>
      <w:numPr>
        <w:ilvl w:val="0"/>
        <w:numId w:val="15"/>
      </w:numPr>
      <w:tabs>
        <w:tab w:val="left" w:pos="720"/>
        <w:tab w:val="clear" w:pos="1800"/>
      </w:tabs>
      <w:ind w:left="360"/>
    </w:pPr>
  </w:style>
  <w:style w:type="character" w:customStyle="1" w:styleId="160">
    <w:name w:val="XRef"/>
    <w:basedOn w:val="76"/>
    <w:uiPriority w:val="0"/>
    <w:qFormat/>
    <w:rPr>
      <w:color w:val="0000FF"/>
      <w:vertAlign w:val="superscript"/>
    </w:rPr>
  </w:style>
  <w:style w:type="character" w:customStyle="1" w:styleId="161">
    <w:name w:val="wXRef"/>
    <w:basedOn w:val="160"/>
    <w:uiPriority w:val="0"/>
    <w:qFormat/>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qFormat/>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qFormat/>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qFormat/>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qFormat/>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qFormat/>
  </w:style>
  <w:style w:type="paragraph" w:customStyle="1" w:styleId="196">
    <w:name w:val="Footnotes"/>
    <w:basedOn w:val="1"/>
    <w:uiPriority w:val="0"/>
    <w:qFormat/>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uiPriority w:val="0"/>
    <w:qFormat/>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4</Pages>
  <Words>1540</Words>
  <Characters>9218</Characters>
  <Lines>32</Lines>
  <Paragraphs>9</Paragraphs>
  <TotalTime>0</TotalTime>
  <ScaleCrop>false</ScaleCrop>
  <LinksUpToDate>false</LinksUpToDate>
  <CharactersWithSpaces>10637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旅行者N0501</cp:lastModifiedBy>
  <cp:lastPrinted>2007-09-19T09:02:00Z</cp:lastPrinted>
  <dcterms:modified xsi:type="dcterms:W3CDTF">2026-05-20T10:26:21Z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eyJoZGlkIjoiMzk1MzkyY2YyZGZmNzBiM2EwYWY3OTJiM2I1N2FkYmEiLCJ1c2VySWQiOiIyODA5NjYzNTQifQ==</vt:lpwstr>
  </property>
  <property fmtid="{D5CDD505-2E9C-101B-9397-08002B2CF9AE}" pid="3" name="KSOProductBuildVer">
    <vt:lpwstr>2052-12.1.0.26375</vt:lpwstr>
  </property>
  <property fmtid="{D5CDD505-2E9C-101B-9397-08002B2CF9AE}" pid="4" name="ICV">
    <vt:lpwstr>B5802C59CAAA4AF7B94E61038FE40FF4_12</vt:lpwstr>
  </property>
</Properties>
</file>