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6C0E2" w14:textId="3A6D1FD2" w:rsidR="0032077B" w:rsidRPr="009B23E6" w:rsidRDefault="0032077B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Tables</w:t>
      </w:r>
    </w:p>
    <w:p w14:paraId="076A8386" w14:textId="77777777" w:rsidR="0032077B" w:rsidRPr="009B23E6" w:rsidRDefault="0032077B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:rtl/>
          <w14:ligatures w14:val="none"/>
        </w:rPr>
      </w:pPr>
    </w:p>
    <w:p w14:paraId="4DEF2FA5" w14:textId="2D69C7E7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A. STUDY BACKGROUND, MOTIVATION, SIGNIFICANCE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67"/>
        <w:gridCol w:w="1503"/>
        <w:gridCol w:w="6206"/>
      </w:tblGrid>
      <w:tr w:rsidR="00342CB0" w:rsidRPr="009B23E6" w14:paraId="1E114CA9" w14:textId="77777777" w:rsidTr="008E1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3AC79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63FC8E7F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Subcategory</w:t>
            </w:r>
          </w:p>
        </w:tc>
        <w:tc>
          <w:tcPr>
            <w:tcW w:w="0" w:type="auto"/>
            <w:hideMark/>
          </w:tcPr>
          <w:p w14:paraId="6AF397BE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Expanded and Enriched Scientific Description</w:t>
            </w:r>
          </w:p>
        </w:tc>
      </w:tr>
      <w:tr w:rsidR="00342CB0" w:rsidRPr="009B23E6" w14:paraId="22C11030" w14:textId="77777777" w:rsidTr="008E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B6B3F5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Global Health Context</w:t>
            </w:r>
          </w:p>
        </w:tc>
        <w:tc>
          <w:tcPr>
            <w:tcW w:w="0" w:type="auto"/>
            <w:hideMark/>
          </w:tcPr>
          <w:p w14:paraId="34227933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Arboviral disease relevance</w:t>
            </w:r>
          </w:p>
        </w:tc>
        <w:tc>
          <w:tcPr>
            <w:tcW w:w="0" w:type="auto"/>
            <w:hideMark/>
          </w:tcPr>
          <w:p w14:paraId="2990600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Arboviruses (DENV, CHIKV, ZIKV) cause increasing morbidity globally; epidemic frequency has risen due to climatic warming, intensified mobility networks, and ecological shifts in Aedes mosquitoes.</w:t>
            </w:r>
          </w:p>
        </w:tc>
      </w:tr>
      <w:tr w:rsidR="00342CB0" w:rsidRPr="009B23E6" w14:paraId="3DA45D2B" w14:textId="77777777" w:rsidTr="008E1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96CFE3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Vector Ecology Under Climate Change</w:t>
            </w:r>
          </w:p>
        </w:tc>
        <w:tc>
          <w:tcPr>
            <w:tcW w:w="0" w:type="auto"/>
            <w:hideMark/>
          </w:tcPr>
          <w:p w14:paraId="2BB21820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Mechanistic basis</w:t>
            </w:r>
          </w:p>
        </w:tc>
        <w:tc>
          <w:tcPr>
            <w:tcW w:w="0" w:type="auto"/>
            <w:hideMark/>
          </w:tcPr>
          <w:p w14:paraId="6A54433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Climate alters mosquito development, fecundity, mortality, biting rate, and viral extrinsic incubation. Nonlinear thermal sensitivity leads to threshold-driven habitat expansion into previously unsuitable semi-arid and temperate zones.</w:t>
            </w:r>
          </w:p>
        </w:tc>
      </w:tr>
      <w:tr w:rsidR="00342CB0" w:rsidRPr="009B23E6" w14:paraId="042C66FF" w14:textId="77777777" w:rsidTr="008E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970493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Middle East Vulnerability</w:t>
            </w:r>
          </w:p>
        </w:tc>
        <w:tc>
          <w:tcPr>
            <w:tcW w:w="0" w:type="auto"/>
            <w:hideMark/>
          </w:tcPr>
          <w:p w14:paraId="6D975FF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Regional drivers</w:t>
            </w:r>
          </w:p>
        </w:tc>
        <w:tc>
          <w:tcPr>
            <w:tcW w:w="0" w:type="auto"/>
            <w:hideMark/>
          </w:tcPr>
          <w:p w14:paraId="63490AB3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Rapid urbanization, uneven water-storage practices, expanded trade/mobility corridors, population growth, and extreme climatic instability make the Middle East highly vulnerable despite limited empirical surveillance.</w:t>
            </w:r>
          </w:p>
        </w:tc>
      </w:tr>
      <w:tr w:rsidR="00342CB0" w:rsidRPr="009B23E6" w14:paraId="4D4AE8C2" w14:textId="77777777" w:rsidTr="008E1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802AE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Surveillance Gaps</w:t>
            </w:r>
          </w:p>
        </w:tc>
        <w:tc>
          <w:tcPr>
            <w:tcW w:w="0" w:type="auto"/>
            <w:hideMark/>
          </w:tcPr>
          <w:p w14:paraId="350B8FF9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Structural limitations</w:t>
            </w:r>
          </w:p>
        </w:tc>
        <w:tc>
          <w:tcPr>
            <w:tcW w:w="0" w:type="auto"/>
            <w:hideMark/>
          </w:tcPr>
          <w:p w14:paraId="179F173B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Sparse entomological data, inconsistent temporal coverage, limited high-resolution environmental datasets, and lack of integrated climate–ML–EIP modeling frameworks restrict actionable forecasting capacity.</w:t>
            </w:r>
          </w:p>
        </w:tc>
      </w:tr>
      <w:tr w:rsidR="00342CB0" w:rsidRPr="009B23E6" w14:paraId="627AB8F1" w14:textId="77777777" w:rsidTr="008E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D0286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Study Motivation</w:t>
            </w:r>
          </w:p>
        </w:tc>
        <w:tc>
          <w:tcPr>
            <w:tcW w:w="0" w:type="auto"/>
            <w:hideMark/>
          </w:tcPr>
          <w:p w14:paraId="45AACDA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Scientific need</w:t>
            </w:r>
          </w:p>
        </w:tc>
        <w:tc>
          <w:tcPr>
            <w:tcW w:w="0" w:type="auto"/>
            <w:hideMark/>
          </w:tcPr>
          <w:p w14:paraId="44A0A8DB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The region lacks predictive, interpretable, uncertainty-quantified vector suitability and arboviral risk maps compatible with climate-adaptive public-health planning.</w:t>
            </w:r>
          </w:p>
        </w:tc>
      </w:tr>
    </w:tbl>
    <w:p w14:paraId="6B4B7D94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7FCAA77" w14:textId="64A25692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2E01AE5" w14:textId="2A74A6B3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582BDCE5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61251DE" w14:textId="4A1D7ACB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B. STUDY REGION CHARACTERIZATION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99"/>
        <w:gridCol w:w="1707"/>
        <w:gridCol w:w="6570"/>
      </w:tblGrid>
      <w:tr w:rsidR="00342CB0" w:rsidRPr="009B23E6" w14:paraId="681BCC91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DB9B99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7EED106C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Subcategory</w:t>
            </w:r>
          </w:p>
        </w:tc>
        <w:tc>
          <w:tcPr>
            <w:tcW w:w="0" w:type="auto"/>
            <w:hideMark/>
          </w:tcPr>
          <w:p w14:paraId="679C0940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342CB0" w:rsidRPr="009B23E6" w14:paraId="00139B2E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83BB3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 Domain</w:t>
            </w:r>
          </w:p>
        </w:tc>
        <w:tc>
          <w:tcPr>
            <w:tcW w:w="0" w:type="auto"/>
            <w:hideMark/>
          </w:tcPr>
          <w:p w14:paraId="11B2972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Geographic boundaries</w:t>
            </w:r>
          </w:p>
        </w:tc>
        <w:tc>
          <w:tcPr>
            <w:tcW w:w="0" w:type="auto"/>
            <w:hideMark/>
          </w:tcPr>
          <w:p w14:paraId="0B5CBEE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18°–41°N, 34°–63°E covering Iran, Iraq, Saudi Arabia, Kuwait, Qatar, UAE, Oman, Jordan, and parts of eastern Turkey.</w:t>
            </w:r>
          </w:p>
        </w:tc>
      </w:tr>
      <w:tr w:rsidR="00342CB0" w:rsidRPr="009B23E6" w14:paraId="6F03DCAA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4D43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Climatic Diversity</w:t>
            </w:r>
          </w:p>
        </w:tc>
        <w:tc>
          <w:tcPr>
            <w:tcW w:w="0" w:type="auto"/>
            <w:hideMark/>
          </w:tcPr>
          <w:p w14:paraId="04BEAED6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Major zones</w:t>
            </w:r>
          </w:p>
        </w:tc>
        <w:tc>
          <w:tcPr>
            <w:tcW w:w="0" w:type="auto"/>
            <w:hideMark/>
          </w:tcPr>
          <w:p w14:paraId="2245E8E2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Hyper-arid deserts (Rub’ al Khali, central Iran), semi-arid steppe (Iraq, Syria), Mediterranean climates (eastern Turkey), humid coastal belts (Caspian Sea, Persian Gulf), high-altitude zones (Zagros, Alborz).</w:t>
            </w:r>
          </w:p>
        </w:tc>
      </w:tr>
      <w:tr w:rsidR="00342CB0" w:rsidRPr="009B23E6" w14:paraId="38A8073B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5671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 Resolution</w:t>
            </w:r>
          </w:p>
        </w:tc>
        <w:tc>
          <w:tcPr>
            <w:tcW w:w="0" w:type="auto"/>
            <w:hideMark/>
          </w:tcPr>
          <w:p w14:paraId="55C07E3F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Analysis grid</w:t>
            </w:r>
          </w:p>
        </w:tc>
        <w:tc>
          <w:tcPr>
            <w:tcW w:w="0" w:type="auto"/>
            <w:hideMark/>
          </w:tcPr>
          <w:p w14:paraId="54B82D20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0.05° × 0.05° (~5 km), 89,640 grid cells.</w:t>
            </w:r>
          </w:p>
        </w:tc>
      </w:tr>
      <w:tr w:rsidR="00342CB0" w:rsidRPr="009B23E6" w14:paraId="32BF5D19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2A3DC6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Elevation Data</w:t>
            </w:r>
          </w:p>
        </w:tc>
        <w:tc>
          <w:tcPr>
            <w:tcW w:w="0" w:type="auto"/>
            <w:hideMark/>
          </w:tcPr>
          <w:p w14:paraId="6C909883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Source</w:t>
            </w:r>
          </w:p>
        </w:tc>
        <w:tc>
          <w:tcPr>
            <w:tcW w:w="0" w:type="auto"/>
            <w:hideMark/>
          </w:tcPr>
          <w:p w14:paraId="0237D3A7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SRTM 30-m DEM; processed for elevation, slope, topographic roughness to account for microclimate variation.</w:t>
            </w:r>
          </w:p>
        </w:tc>
      </w:tr>
      <w:tr w:rsidR="00342CB0" w:rsidRPr="009B23E6" w14:paraId="1651CF28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636119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Landform Features</w:t>
            </w:r>
          </w:p>
        </w:tc>
        <w:tc>
          <w:tcPr>
            <w:tcW w:w="0" w:type="auto"/>
            <w:hideMark/>
          </w:tcPr>
          <w:p w14:paraId="6990E4D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Major topographical constraints</w:t>
            </w:r>
          </w:p>
        </w:tc>
        <w:tc>
          <w:tcPr>
            <w:tcW w:w="0" w:type="auto"/>
            <w:hideMark/>
          </w:tcPr>
          <w:p w14:paraId="76A796D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Vector suitability limited by steep elevation gradients, high diurnal temperature ranges, and moisture-limited basins.</w:t>
            </w:r>
          </w:p>
        </w:tc>
      </w:tr>
    </w:tbl>
    <w:p w14:paraId="0B4B8C19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A9D6B24" w14:textId="25C61C0D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C2EF6EA" w14:textId="70C340D4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0D9AEC58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6CAB2F3" w14:textId="6C4A54A0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C. ENTOMOLOGICAL DATASET (SYNTHETIC BUT ECOLOGICALLY INFORMED)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44"/>
        <w:gridCol w:w="1882"/>
        <w:gridCol w:w="6150"/>
      </w:tblGrid>
      <w:tr w:rsidR="00342CB0" w:rsidRPr="009B23E6" w14:paraId="10CEEF47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3FD563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20EA3140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Subcategory</w:t>
            </w:r>
          </w:p>
        </w:tc>
        <w:tc>
          <w:tcPr>
            <w:tcW w:w="0" w:type="auto"/>
            <w:hideMark/>
          </w:tcPr>
          <w:p w14:paraId="53702882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342CB0" w:rsidRPr="009B23E6" w14:paraId="21750F3F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BE276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Target Vector Species</w:t>
            </w:r>
          </w:p>
        </w:tc>
        <w:tc>
          <w:tcPr>
            <w:tcW w:w="0" w:type="auto"/>
            <w:hideMark/>
          </w:tcPr>
          <w:p w14:paraId="32FB2FA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Aedes spp.</w:t>
            </w:r>
          </w:p>
        </w:tc>
        <w:tc>
          <w:tcPr>
            <w:tcW w:w="0" w:type="auto"/>
            <w:hideMark/>
          </w:tcPr>
          <w:p w14:paraId="695FF63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i/>
                <w:iCs/>
                <w:kern w:val="0"/>
                <w:sz w:val="18"/>
                <w:szCs w:val="18"/>
                <w14:ligatures w14:val="none"/>
              </w:rPr>
              <w:t>Aedes aegypti</w:t>
            </w: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and </w:t>
            </w:r>
            <w:r w:rsidRPr="009B23E6">
              <w:rPr>
                <w:rFonts w:asciiTheme="majorBidi" w:eastAsia="Times New Roman" w:hAnsiTheme="majorBidi" w:cstheme="majorBidi"/>
                <w:i/>
                <w:iCs/>
                <w:kern w:val="0"/>
                <w:sz w:val="18"/>
                <w:szCs w:val="18"/>
                <w14:ligatures w14:val="none"/>
              </w:rPr>
              <w:t>Aedes albopictus</w:t>
            </w: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modeled jointly but with species-specific ecological envelopes implicitly embedded in synthetic generator.</w:t>
            </w:r>
          </w:p>
        </w:tc>
      </w:tr>
      <w:tr w:rsidR="00342CB0" w:rsidRPr="009B23E6" w14:paraId="14C144FE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D69C03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Data Type</w:t>
            </w:r>
          </w:p>
        </w:tc>
        <w:tc>
          <w:tcPr>
            <w:tcW w:w="0" w:type="auto"/>
            <w:hideMark/>
          </w:tcPr>
          <w:p w14:paraId="1E2BD471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Presence/absence &amp; abundance</w:t>
            </w:r>
          </w:p>
        </w:tc>
        <w:tc>
          <w:tcPr>
            <w:tcW w:w="0" w:type="auto"/>
            <w:hideMark/>
          </w:tcPr>
          <w:p w14:paraId="1281B31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Presence/absence for distribution modeling; abundance for density-based risk refinement.</w:t>
            </w:r>
          </w:p>
        </w:tc>
      </w:tr>
      <w:tr w:rsidR="00342CB0" w:rsidRPr="009B23E6" w14:paraId="2F8C2C45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807580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Synthetic Data Generator</w:t>
            </w:r>
          </w:p>
        </w:tc>
        <w:tc>
          <w:tcPr>
            <w:tcW w:w="0" w:type="auto"/>
            <w:hideMark/>
          </w:tcPr>
          <w:p w14:paraId="3C28964D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Components included</w:t>
            </w:r>
          </w:p>
        </w:tc>
        <w:tc>
          <w:tcPr>
            <w:tcW w:w="0" w:type="auto"/>
            <w:hideMark/>
          </w:tcPr>
          <w:p w14:paraId="7C1AE9E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Baseline climatic niche model; spatial bias modeling; urbanization weighting; temperature–land cover interactive abundance generator; autoregressive seasonal structure.</w:t>
            </w:r>
          </w:p>
        </w:tc>
      </w:tr>
      <w:tr w:rsidR="00342CB0" w:rsidRPr="009B23E6" w14:paraId="5D309CDE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8B158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Sampling Strategy</w:t>
            </w:r>
          </w:p>
        </w:tc>
        <w:tc>
          <w:tcPr>
            <w:tcW w:w="0" w:type="auto"/>
            <w:hideMark/>
          </w:tcPr>
          <w:p w14:paraId="05C5BA4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 allocation</w:t>
            </w:r>
          </w:p>
        </w:tc>
        <w:tc>
          <w:tcPr>
            <w:tcW w:w="0" w:type="auto"/>
            <w:hideMark/>
          </w:tcPr>
          <w:p w14:paraId="0D890926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312 administrative districts; oversampling in: (i) major cities, (ii) coastal humid zones, (iii) regions with historical arbovirus reports (southern Iran, Iraq Gulf region).</w:t>
            </w:r>
          </w:p>
        </w:tc>
      </w:tr>
      <w:tr w:rsidR="00342CB0" w:rsidRPr="009B23E6" w14:paraId="541BB46E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FED4F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Sample Sizes</w:t>
            </w:r>
          </w:p>
        </w:tc>
        <w:tc>
          <w:tcPr>
            <w:tcW w:w="0" w:type="auto"/>
            <w:hideMark/>
          </w:tcPr>
          <w:p w14:paraId="473D5CF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Observations</w:t>
            </w:r>
          </w:p>
        </w:tc>
        <w:tc>
          <w:tcPr>
            <w:tcW w:w="0" w:type="auto"/>
            <w:hideMark/>
          </w:tcPr>
          <w:p w14:paraId="1824BAB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18,420 presence, 22,775 absence, 9,110 abundance values.</w:t>
            </w:r>
          </w:p>
        </w:tc>
      </w:tr>
      <w:tr w:rsidR="00342CB0" w:rsidRPr="009B23E6" w14:paraId="7B65EDE4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E5B16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Temporal Resolution</w:t>
            </w:r>
          </w:p>
        </w:tc>
        <w:tc>
          <w:tcPr>
            <w:tcW w:w="0" w:type="auto"/>
            <w:hideMark/>
          </w:tcPr>
          <w:p w14:paraId="17D3CDA2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Monthly granularity</w:t>
            </w:r>
          </w:p>
        </w:tc>
        <w:tc>
          <w:tcPr>
            <w:tcW w:w="0" w:type="auto"/>
            <w:hideMark/>
          </w:tcPr>
          <w:p w14:paraId="33847414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12 monthly observations per site; sinusoidal seasonal forcing; autocorrelation structure </w:t>
            </w:r>
            <w:proofErr w:type="gram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AR(</w:t>
            </w:r>
            <w:proofErr w:type="gram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1) with lag = 1 month and ρ = 0.63 (generated to mimic real mosquito cycles).</w:t>
            </w:r>
          </w:p>
        </w:tc>
      </w:tr>
      <w:tr w:rsidR="00342CB0" w:rsidRPr="009B23E6" w14:paraId="4D0970E0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6440B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Abundance Generation</w:t>
            </w:r>
          </w:p>
        </w:tc>
        <w:tc>
          <w:tcPr>
            <w:tcW w:w="0" w:type="auto"/>
            <w:hideMark/>
          </w:tcPr>
          <w:p w14:paraId="71143E5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Statistical model</w:t>
            </w:r>
          </w:p>
        </w:tc>
        <w:tc>
          <w:tcPr>
            <w:tcW w:w="0" w:type="auto"/>
            <w:hideMark/>
          </w:tcPr>
          <w:p w14:paraId="30A88BD6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Zero-inflated negative binomial: mean λ driven by temperature deviation from optimum, NDVI, and urbanization; inflation parameter π driven by precipitation, land cover class.</w:t>
            </w:r>
          </w:p>
        </w:tc>
      </w:tr>
      <w:tr w:rsidR="00342CB0" w:rsidRPr="009B23E6" w14:paraId="10CFD036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3C1CEF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Bias Simulation</w:t>
            </w:r>
          </w:p>
        </w:tc>
        <w:tc>
          <w:tcPr>
            <w:tcW w:w="0" w:type="auto"/>
            <w:hideMark/>
          </w:tcPr>
          <w:p w14:paraId="632EFBA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Surveillance realism</w:t>
            </w:r>
          </w:p>
        </w:tc>
        <w:tc>
          <w:tcPr>
            <w:tcW w:w="0" w:type="auto"/>
            <w:hideMark/>
          </w:tcPr>
          <w:p w14:paraId="1C7A099F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Preferential sampling near human settlements, transport corridors, and areas with higher baseline suitability.</w:t>
            </w:r>
          </w:p>
        </w:tc>
      </w:tr>
    </w:tbl>
    <w:p w14:paraId="0005BCC4" w14:textId="0B69B208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0DF8A03" w14:textId="4ABE7C44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59DBDDF9" w14:textId="77276917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D. CLIMATE DATA: CMIP6 PROCESSING AND ENSEMBLE GENERATION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01"/>
        <w:gridCol w:w="1583"/>
        <w:gridCol w:w="6392"/>
      </w:tblGrid>
      <w:tr w:rsidR="00342CB0" w:rsidRPr="009B23E6" w14:paraId="590C5263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DF7B89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32932E0E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Subcategory</w:t>
            </w:r>
          </w:p>
        </w:tc>
        <w:tc>
          <w:tcPr>
            <w:tcW w:w="0" w:type="auto"/>
            <w:hideMark/>
          </w:tcPr>
          <w:p w14:paraId="535AAF85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Detailed Description</w:t>
            </w:r>
          </w:p>
        </w:tc>
      </w:tr>
      <w:tr w:rsidR="00342CB0" w:rsidRPr="009B23E6" w14:paraId="7D95642E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C18E56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GCM Ensemble</w:t>
            </w:r>
          </w:p>
        </w:tc>
        <w:tc>
          <w:tcPr>
            <w:tcW w:w="0" w:type="auto"/>
            <w:hideMark/>
          </w:tcPr>
          <w:p w14:paraId="447E4213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Models used</w:t>
            </w:r>
          </w:p>
        </w:tc>
        <w:tc>
          <w:tcPr>
            <w:tcW w:w="0" w:type="auto"/>
            <w:hideMark/>
          </w:tcPr>
          <w:p w14:paraId="3AB99BA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CNRM-CM6-1, MIROC6, MRI-ESM2-0, IPSL-CM6A-LR, EC-Earth3, UKESM1-0-LL. Selected to maximize structural climate-model diversity.</w:t>
            </w:r>
          </w:p>
        </w:tc>
      </w:tr>
      <w:tr w:rsidR="00342CB0" w:rsidRPr="009B23E6" w14:paraId="30733C20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124F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 Pathways</w:t>
            </w:r>
          </w:p>
        </w:tc>
        <w:tc>
          <w:tcPr>
            <w:tcW w:w="0" w:type="auto"/>
            <w:hideMark/>
          </w:tcPr>
          <w:p w14:paraId="63649D27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Warming scenarios</w:t>
            </w:r>
          </w:p>
        </w:tc>
        <w:tc>
          <w:tcPr>
            <w:tcW w:w="0" w:type="auto"/>
            <w:hideMark/>
          </w:tcPr>
          <w:p w14:paraId="25EDD78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SSP1-2.6 (strong mitigation), SSP2-4.5 (middle-of-road), SSP5-8.5 (fossil-fuel dominated).</w:t>
            </w:r>
          </w:p>
        </w:tc>
      </w:tr>
      <w:tr w:rsidR="00342CB0" w:rsidRPr="009B23E6" w14:paraId="6D552135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D673C9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Variables Extracted</w:t>
            </w:r>
          </w:p>
        </w:tc>
        <w:tc>
          <w:tcPr>
            <w:tcW w:w="0" w:type="auto"/>
            <w:hideMark/>
          </w:tcPr>
          <w:p w14:paraId="7124CFE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Core climatic predictors</w:t>
            </w:r>
          </w:p>
        </w:tc>
        <w:tc>
          <w:tcPr>
            <w:tcW w:w="0" w:type="auto"/>
            <w:hideMark/>
          </w:tcPr>
          <w:p w14:paraId="2C4850EB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Daily </w:t>
            </w:r>
            <w:proofErr w:type="spell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tasmin</w:t>
            </w:r>
            <w:proofErr w:type="spell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tasmax</w:t>
            </w:r>
            <w:proofErr w:type="spell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, precipitation, RH, shortwave radiation.</w:t>
            </w:r>
          </w:p>
        </w:tc>
      </w:tr>
      <w:tr w:rsidR="00342CB0" w:rsidRPr="009B23E6" w14:paraId="5180D96F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E7E649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Derived Metrics</w:t>
            </w:r>
          </w:p>
        </w:tc>
        <w:tc>
          <w:tcPr>
            <w:tcW w:w="0" w:type="auto"/>
            <w:hideMark/>
          </w:tcPr>
          <w:p w14:paraId="5C7A7E6C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Bioclimatic drivers</w:t>
            </w:r>
          </w:p>
        </w:tc>
        <w:tc>
          <w:tcPr>
            <w:tcW w:w="0" w:type="auto"/>
            <w:hideMark/>
          </w:tcPr>
          <w:p w14:paraId="6250D178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Vapor-pressure deficit (VPD), diurnal temperature range, potential evapotranspiration, thermal suitability indices.</w:t>
            </w:r>
          </w:p>
        </w:tc>
      </w:tr>
      <w:tr w:rsidR="00342CB0" w:rsidRPr="009B23E6" w14:paraId="58EFFA99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22664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Downscaling</w:t>
            </w:r>
          </w:p>
        </w:tc>
        <w:tc>
          <w:tcPr>
            <w:tcW w:w="0" w:type="auto"/>
            <w:hideMark/>
          </w:tcPr>
          <w:p w14:paraId="5DBB257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</w:t>
            </w:r>
          </w:p>
        </w:tc>
        <w:tc>
          <w:tcPr>
            <w:tcW w:w="0" w:type="auto"/>
            <w:hideMark/>
          </w:tcPr>
          <w:p w14:paraId="6F98EE0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BCSD with quantile mapping; CMIP bias-corrected relative to ERA5.</w:t>
            </w:r>
          </w:p>
        </w:tc>
      </w:tr>
      <w:tr w:rsidR="00342CB0" w:rsidRPr="009B23E6" w14:paraId="1BA9E893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DB632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Temporal Aggregation</w:t>
            </w:r>
          </w:p>
        </w:tc>
        <w:tc>
          <w:tcPr>
            <w:tcW w:w="0" w:type="auto"/>
            <w:hideMark/>
          </w:tcPr>
          <w:p w14:paraId="50F3643F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Future periods</w:t>
            </w:r>
          </w:p>
        </w:tc>
        <w:tc>
          <w:tcPr>
            <w:tcW w:w="0" w:type="auto"/>
            <w:hideMark/>
          </w:tcPr>
          <w:p w14:paraId="245994B0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2030s (2021–2040), 2050s (2041–2070), 2080s (2071–2100).</w:t>
            </w:r>
          </w:p>
        </w:tc>
      </w:tr>
      <w:tr w:rsidR="00342CB0" w:rsidRPr="009B23E6" w14:paraId="0BC979BE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4C1190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Validation</w:t>
            </w:r>
          </w:p>
        </w:tc>
        <w:tc>
          <w:tcPr>
            <w:tcW w:w="0" w:type="auto"/>
            <w:hideMark/>
          </w:tcPr>
          <w:p w14:paraId="614AAA0F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Statistical checks</w:t>
            </w:r>
          </w:p>
        </w:tc>
        <w:tc>
          <w:tcPr>
            <w:tcW w:w="0" w:type="auto"/>
            <w:hideMark/>
          </w:tcPr>
          <w:p w14:paraId="086AFF1C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RMSE &lt; 1.7°C for temperature variables; MBE &lt; ±0.5°C; precipitation RMSE variable (5–18 mm/month).</w:t>
            </w:r>
          </w:p>
        </w:tc>
      </w:tr>
      <w:tr w:rsidR="00342CB0" w:rsidRPr="009B23E6" w14:paraId="26903DCB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013B6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Ensemble Aggregation</w:t>
            </w:r>
          </w:p>
        </w:tc>
        <w:tc>
          <w:tcPr>
            <w:tcW w:w="0" w:type="auto"/>
            <w:hideMark/>
          </w:tcPr>
          <w:p w14:paraId="5A1114F7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Products created</w:t>
            </w:r>
          </w:p>
        </w:tc>
        <w:tc>
          <w:tcPr>
            <w:tcW w:w="0" w:type="auto"/>
            <w:hideMark/>
          </w:tcPr>
          <w:p w14:paraId="5C5E3E7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Multi-model </w:t>
            </w:r>
            <w:proofErr w:type="gram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mean</w:t>
            </w:r>
            <w:proofErr w:type="gram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, inter-model standard deviation, GCM-consensus agreement maps.</w:t>
            </w:r>
          </w:p>
        </w:tc>
      </w:tr>
    </w:tbl>
    <w:p w14:paraId="5046AD99" w14:textId="33C9DC2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20F843B" w14:textId="0850B0E4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A9ECC0F" w14:textId="39D656E4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ED036D3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AA4E1B9" w14:textId="058812D2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E. ENVIRONMENTAL &amp; SOCIO-DEMOGRAPHIC COVARIATES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92"/>
        <w:gridCol w:w="1759"/>
        <w:gridCol w:w="6025"/>
      </w:tblGrid>
      <w:tr w:rsidR="00342CB0" w:rsidRPr="009B23E6" w14:paraId="52A7B8B3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743154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0E95230F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Subcategory</w:t>
            </w:r>
          </w:p>
        </w:tc>
        <w:tc>
          <w:tcPr>
            <w:tcW w:w="0" w:type="auto"/>
            <w:hideMark/>
          </w:tcPr>
          <w:p w14:paraId="0A6EAB21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342CB0" w:rsidRPr="009B23E6" w14:paraId="7D137FEA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658F36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Land Cover</w:t>
            </w:r>
          </w:p>
        </w:tc>
        <w:tc>
          <w:tcPr>
            <w:tcW w:w="0" w:type="auto"/>
            <w:hideMark/>
          </w:tcPr>
          <w:p w14:paraId="5E33B87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ESA 10-m categories</w:t>
            </w:r>
          </w:p>
        </w:tc>
        <w:tc>
          <w:tcPr>
            <w:tcW w:w="0" w:type="auto"/>
            <w:hideMark/>
          </w:tcPr>
          <w:p w14:paraId="0138DA18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Urban, agriculture, irrigated cropland, rangeland, bare soil, forest.</w:t>
            </w:r>
          </w:p>
        </w:tc>
      </w:tr>
      <w:tr w:rsidR="00342CB0" w:rsidRPr="009B23E6" w14:paraId="015CCA02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1F32D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Vegetation</w:t>
            </w:r>
          </w:p>
        </w:tc>
        <w:tc>
          <w:tcPr>
            <w:tcW w:w="0" w:type="auto"/>
            <w:hideMark/>
          </w:tcPr>
          <w:p w14:paraId="77EF1B3A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MODIS indices</w:t>
            </w:r>
          </w:p>
        </w:tc>
        <w:tc>
          <w:tcPr>
            <w:tcW w:w="0" w:type="auto"/>
            <w:hideMark/>
          </w:tcPr>
          <w:p w14:paraId="2AF48345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NDVI, EVI monthly composites representing moisture and shading effects on microclimate.</w:t>
            </w:r>
          </w:p>
        </w:tc>
      </w:tr>
      <w:tr w:rsidR="00342CB0" w:rsidRPr="009B23E6" w14:paraId="7DD135A5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BE5D55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Anthropogenic Indicators</w:t>
            </w:r>
          </w:p>
        </w:tc>
        <w:tc>
          <w:tcPr>
            <w:tcW w:w="0" w:type="auto"/>
            <w:hideMark/>
          </w:tcPr>
          <w:p w14:paraId="250F5EF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 density</w:t>
            </w:r>
          </w:p>
        </w:tc>
        <w:tc>
          <w:tcPr>
            <w:tcW w:w="0" w:type="auto"/>
            <w:hideMark/>
          </w:tcPr>
          <w:p w14:paraId="59BB3446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VIIRS night-time lights normalized; proxy for infrastructure complexity, water storage availability, and anthropogenic heat islands.</w:t>
            </w:r>
          </w:p>
        </w:tc>
      </w:tr>
      <w:tr w:rsidR="00342CB0" w:rsidRPr="009B23E6" w14:paraId="0745C640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040170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Population Data</w:t>
            </w:r>
          </w:p>
        </w:tc>
        <w:tc>
          <w:tcPr>
            <w:tcW w:w="0" w:type="auto"/>
            <w:hideMark/>
          </w:tcPr>
          <w:p w14:paraId="5AB80153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WorldPop</w:t>
            </w:r>
            <w:proofErr w:type="spellEnd"/>
          </w:p>
        </w:tc>
        <w:tc>
          <w:tcPr>
            <w:tcW w:w="0" w:type="auto"/>
            <w:hideMark/>
          </w:tcPr>
          <w:p w14:paraId="6017AC9C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Total population, density, age structure (synthetically derived), rural/urban fraction.</w:t>
            </w:r>
          </w:p>
        </w:tc>
      </w:tr>
      <w:tr w:rsidR="00342CB0" w:rsidRPr="009B23E6" w14:paraId="667DB022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D3361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Mobility</w:t>
            </w:r>
          </w:p>
        </w:tc>
        <w:tc>
          <w:tcPr>
            <w:tcW w:w="0" w:type="auto"/>
            <w:hideMark/>
          </w:tcPr>
          <w:p w14:paraId="33CF6DC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Gravity-based model</w:t>
            </w:r>
          </w:p>
        </w:tc>
        <w:tc>
          <w:tcPr>
            <w:tcW w:w="0" w:type="auto"/>
            <w:hideMark/>
          </w:tcPr>
          <w:p w14:paraId="37B2EEBE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Flow probability from i → j weighted by population sizes, distance decay, intervening opportunities; normalized index used for exposure model.</w:t>
            </w:r>
          </w:p>
        </w:tc>
      </w:tr>
      <w:tr w:rsidR="00342CB0" w:rsidRPr="009B23E6" w14:paraId="1FA3763A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DB02A2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Predictor Screening</w:t>
            </w:r>
          </w:p>
        </w:tc>
        <w:tc>
          <w:tcPr>
            <w:tcW w:w="0" w:type="auto"/>
            <w:hideMark/>
          </w:tcPr>
          <w:p w14:paraId="3300EB7A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Multicollinearity removal</w:t>
            </w:r>
          </w:p>
        </w:tc>
        <w:tc>
          <w:tcPr>
            <w:tcW w:w="0" w:type="auto"/>
            <w:hideMark/>
          </w:tcPr>
          <w:p w14:paraId="45566D14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VIF &lt; 5; rank correlations; conditional mutual information screening.</w:t>
            </w:r>
          </w:p>
        </w:tc>
      </w:tr>
    </w:tbl>
    <w:p w14:paraId="0ECBE1AF" w14:textId="59071BE3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00C5B566" w14:textId="3BCCCD0B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AE2E14F" w14:textId="2CEA6F7D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8C3D571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2ACD310" w14:textId="427E9FF9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F. MACHINE-LEARNING MODELLING FRAMEWORK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54"/>
        <w:gridCol w:w="1583"/>
        <w:gridCol w:w="5939"/>
      </w:tblGrid>
      <w:tr w:rsidR="00342CB0" w:rsidRPr="009B23E6" w14:paraId="4CFB6574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29C948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7D1B9908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Subcategory</w:t>
            </w:r>
          </w:p>
        </w:tc>
        <w:tc>
          <w:tcPr>
            <w:tcW w:w="0" w:type="auto"/>
            <w:hideMark/>
          </w:tcPr>
          <w:p w14:paraId="26CACBDB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342CB0" w:rsidRPr="009B23E6" w14:paraId="7BADAF9D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6FE543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Algorithms Used</w:t>
            </w:r>
          </w:p>
        </w:tc>
        <w:tc>
          <w:tcPr>
            <w:tcW w:w="0" w:type="auto"/>
            <w:hideMark/>
          </w:tcPr>
          <w:p w14:paraId="56BB182D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5 supervised ML models</w:t>
            </w:r>
          </w:p>
        </w:tc>
        <w:tc>
          <w:tcPr>
            <w:tcW w:w="0" w:type="auto"/>
            <w:hideMark/>
          </w:tcPr>
          <w:p w14:paraId="629B523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Random Forest, XGBoost, </w:t>
            </w:r>
            <w:proofErr w:type="spell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LightGBM</w:t>
            </w:r>
            <w:proofErr w:type="spell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, SVM (RBF), Deep Neural Network (4-layer MLP).</w:t>
            </w:r>
          </w:p>
        </w:tc>
      </w:tr>
      <w:tr w:rsidR="00342CB0" w:rsidRPr="009B23E6" w14:paraId="09717FEB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371D9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Model Tasks</w:t>
            </w:r>
          </w:p>
        </w:tc>
        <w:tc>
          <w:tcPr>
            <w:tcW w:w="0" w:type="auto"/>
            <w:hideMark/>
          </w:tcPr>
          <w:p w14:paraId="4A77C203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Dual modeling</w:t>
            </w:r>
          </w:p>
        </w:tc>
        <w:tc>
          <w:tcPr>
            <w:tcW w:w="0" w:type="auto"/>
            <w:hideMark/>
          </w:tcPr>
          <w:p w14:paraId="6F5ACCD8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(1) Presence/absence classification; (2) Abundance regression using ZINB.</w:t>
            </w:r>
          </w:p>
        </w:tc>
      </w:tr>
      <w:tr w:rsidR="00342CB0" w:rsidRPr="009B23E6" w14:paraId="1D1BDD28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45212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Hyperparameter Search</w:t>
            </w:r>
          </w:p>
        </w:tc>
        <w:tc>
          <w:tcPr>
            <w:tcW w:w="0" w:type="auto"/>
            <w:hideMark/>
          </w:tcPr>
          <w:p w14:paraId="1116AE2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Bayesian optimization</w:t>
            </w:r>
          </w:p>
        </w:tc>
        <w:tc>
          <w:tcPr>
            <w:tcW w:w="0" w:type="auto"/>
            <w:hideMark/>
          </w:tcPr>
          <w:p w14:paraId="2E23590C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200 iterations per model; TPE acquisition; early stopping used in boosting and DNN.</w:t>
            </w:r>
          </w:p>
        </w:tc>
      </w:tr>
      <w:tr w:rsidR="00342CB0" w:rsidRPr="009B23E6" w14:paraId="0C2C8D5F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FFF90F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Input Features</w:t>
            </w:r>
          </w:p>
        </w:tc>
        <w:tc>
          <w:tcPr>
            <w:tcW w:w="0" w:type="auto"/>
            <w:hideMark/>
          </w:tcPr>
          <w:p w14:paraId="070290C4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Predictors</w:t>
            </w:r>
          </w:p>
        </w:tc>
        <w:tc>
          <w:tcPr>
            <w:tcW w:w="0" w:type="auto"/>
            <w:hideMark/>
          </w:tcPr>
          <w:p w14:paraId="08785A4A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Climate (temperature, precipitation, VPD), environmental (NDVI, land cover), socio-demographic (population density, night-time lights), elevation.</w:t>
            </w:r>
          </w:p>
        </w:tc>
      </w:tr>
      <w:tr w:rsidR="00342CB0" w:rsidRPr="009B23E6" w14:paraId="30CDD292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829B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Data Splitting</w:t>
            </w:r>
          </w:p>
        </w:tc>
        <w:tc>
          <w:tcPr>
            <w:tcW w:w="0" w:type="auto"/>
            <w:hideMark/>
          </w:tcPr>
          <w:p w14:paraId="19A6024B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 CV</w:t>
            </w:r>
          </w:p>
        </w:tc>
        <w:tc>
          <w:tcPr>
            <w:tcW w:w="0" w:type="auto"/>
            <w:hideMark/>
          </w:tcPr>
          <w:p w14:paraId="10B2A76E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80/20 split + 5-fold block CV across eco-climatic zones to reduce spatial autocorrelation bias.</w:t>
            </w:r>
          </w:p>
        </w:tc>
      </w:tr>
      <w:tr w:rsidR="00342CB0" w:rsidRPr="009B23E6" w14:paraId="194E5E65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13F9F0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Performance Metrics</w:t>
            </w:r>
          </w:p>
        </w:tc>
        <w:tc>
          <w:tcPr>
            <w:tcW w:w="0" w:type="auto"/>
            <w:hideMark/>
          </w:tcPr>
          <w:p w14:paraId="1068504C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Classification</w:t>
            </w:r>
          </w:p>
        </w:tc>
        <w:tc>
          <w:tcPr>
            <w:tcW w:w="0" w:type="auto"/>
            <w:hideMark/>
          </w:tcPr>
          <w:p w14:paraId="0CDD1A80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AUC, PR-AUC, F1-score, Brier score, sensitivity, specificity.</w:t>
            </w:r>
          </w:p>
        </w:tc>
      </w:tr>
      <w:tr w:rsidR="00342CB0" w:rsidRPr="009B23E6" w14:paraId="52A5642A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7FD83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Performance Metrics</w:t>
            </w:r>
          </w:p>
        </w:tc>
        <w:tc>
          <w:tcPr>
            <w:tcW w:w="0" w:type="auto"/>
            <w:hideMark/>
          </w:tcPr>
          <w:p w14:paraId="72158CF6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Abundance</w:t>
            </w:r>
          </w:p>
        </w:tc>
        <w:tc>
          <w:tcPr>
            <w:tcW w:w="0" w:type="auto"/>
            <w:hideMark/>
          </w:tcPr>
          <w:p w14:paraId="3FCDBBAB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RMSE, MAE, pseudo-R², dispersion validation for ZINB.</w:t>
            </w:r>
          </w:p>
        </w:tc>
      </w:tr>
      <w:tr w:rsidR="00342CB0" w:rsidRPr="009B23E6" w14:paraId="282421EB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007F51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Ensemble Rule</w:t>
            </w:r>
          </w:p>
        </w:tc>
        <w:tc>
          <w:tcPr>
            <w:tcW w:w="0" w:type="auto"/>
            <w:hideMark/>
          </w:tcPr>
          <w:p w14:paraId="64211B05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Weighted average</w:t>
            </w:r>
          </w:p>
        </w:tc>
        <w:tc>
          <w:tcPr>
            <w:tcW w:w="0" w:type="auto"/>
            <w:hideMark/>
          </w:tcPr>
          <w:p w14:paraId="65166B6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Weights = (out-of-sample AUC) × (1 / prediction variance).</w:t>
            </w:r>
          </w:p>
        </w:tc>
      </w:tr>
      <w:tr w:rsidR="00342CB0" w:rsidRPr="009B23E6" w14:paraId="28EDE413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360EB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Computational Implementation</w:t>
            </w:r>
          </w:p>
        </w:tc>
        <w:tc>
          <w:tcPr>
            <w:tcW w:w="0" w:type="auto"/>
            <w:hideMark/>
          </w:tcPr>
          <w:p w14:paraId="6DE01E6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Software</w:t>
            </w:r>
          </w:p>
        </w:tc>
        <w:tc>
          <w:tcPr>
            <w:tcW w:w="0" w:type="auto"/>
            <w:hideMark/>
          </w:tcPr>
          <w:p w14:paraId="49FA788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Python, scikit-learn, XGBoost, </w:t>
            </w:r>
            <w:proofErr w:type="spell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LightGBM</w:t>
            </w:r>
            <w:proofErr w:type="spell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, TensorFlow; run on HPC cluster (implied).</w:t>
            </w:r>
          </w:p>
        </w:tc>
      </w:tr>
    </w:tbl>
    <w:p w14:paraId="4534DC7E" w14:textId="4BE03162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2D35491" w14:textId="306021F5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3038167" w14:textId="68883E9B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DD6B99E" w14:textId="419BBF29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0F015CCB" w14:textId="42518381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C2EC8B3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4569958" w14:textId="3E9DC254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lastRenderedPageBreak/>
        <w:t>G. MODEL INTERPRETABILITY &amp; ECOLOGICAL DRIVER ANALYSIS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78"/>
        <w:gridCol w:w="1855"/>
        <w:gridCol w:w="5843"/>
      </w:tblGrid>
      <w:tr w:rsidR="00342CB0" w:rsidRPr="009B23E6" w14:paraId="7FC7EC84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458C9A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Predictor Category</w:t>
            </w:r>
          </w:p>
        </w:tc>
        <w:tc>
          <w:tcPr>
            <w:tcW w:w="0" w:type="auto"/>
            <w:hideMark/>
          </w:tcPr>
          <w:p w14:paraId="6C2FBC4B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Importance (SHAP-based)</w:t>
            </w:r>
          </w:p>
        </w:tc>
        <w:tc>
          <w:tcPr>
            <w:tcW w:w="0" w:type="auto"/>
            <w:hideMark/>
          </w:tcPr>
          <w:p w14:paraId="7E578CF7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Ecological Interpretation</w:t>
            </w:r>
          </w:p>
        </w:tc>
      </w:tr>
      <w:tr w:rsidR="00342CB0" w:rsidRPr="009B23E6" w14:paraId="061B59E8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C98FD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Temperature (mean)</w:t>
            </w:r>
          </w:p>
        </w:tc>
        <w:tc>
          <w:tcPr>
            <w:tcW w:w="0" w:type="auto"/>
            <w:hideMark/>
          </w:tcPr>
          <w:p w14:paraId="56A0301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Highest</w:t>
            </w:r>
          </w:p>
        </w:tc>
        <w:tc>
          <w:tcPr>
            <w:tcW w:w="0" w:type="auto"/>
            <w:hideMark/>
          </w:tcPr>
          <w:p w14:paraId="5A623F18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Threshold &gt;20°C required; optimum 28–30°C; collapse &gt;35°C; consistent with biological performance curves.</w:t>
            </w:r>
          </w:p>
        </w:tc>
      </w:tr>
      <w:tr w:rsidR="00342CB0" w:rsidRPr="009B23E6" w14:paraId="7DE27CFE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54D91E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Vapor-pressure deficit</w:t>
            </w:r>
          </w:p>
        </w:tc>
        <w:tc>
          <w:tcPr>
            <w:tcW w:w="0" w:type="auto"/>
            <w:hideMark/>
          </w:tcPr>
          <w:p w14:paraId="6C1A4ACF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Very high</w:t>
            </w:r>
          </w:p>
        </w:tc>
        <w:tc>
          <w:tcPr>
            <w:tcW w:w="0" w:type="auto"/>
            <w:hideMark/>
          </w:tcPr>
          <w:p w14:paraId="47B4CB27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Bell-shaped influence: moderate humidity maximizes survival; extreme dryness (&gt;15 </w:t>
            </w:r>
            <w:proofErr w:type="spell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hPa</w:t>
            </w:r>
            <w:proofErr w:type="spell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) sharply reduces suitability.</w:t>
            </w:r>
          </w:p>
        </w:tc>
      </w:tr>
      <w:tr w:rsidR="00342CB0" w:rsidRPr="009B23E6" w14:paraId="5400AE05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E216B4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Diurnal temperature range</w:t>
            </w:r>
          </w:p>
        </w:tc>
        <w:tc>
          <w:tcPr>
            <w:tcW w:w="0" w:type="auto"/>
            <w:hideMark/>
          </w:tcPr>
          <w:p w14:paraId="208DF01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0" w:type="auto"/>
            <w:hideMark/>
          </w:tcPr>
          <w:p w14:paraId="0040E0E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 variability reduces survival; stable climates enable faster EIP and development.</w:t>
            </w:r>
          </w:p>
        </w:tc>
      </w:tr>
      <w:tr w:rsidR="00342CB0" w:rsidRPr="009B23E6" w14:paraId="5DEE548E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0E72F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NDVI</w:t>
            </w:r>
          </w:p>
        </w:tc>
        <w:tc>
          <w:tcPr>
            <w:tcW w:w="0" w:type="auto"/>
            <w:hideMark/>
          </w:tcPr>
          <w:p w14:paraId="3E51D77B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Moderate–high</w:t>
            </w:r>
          </w:p>
        </w:tc>
        <w:tc>
          <w:tcPr>
            <w:tcW w:w="0" w:type="auto"/>
            <w:hideMark/>
          </w:tcPr>
          <w:p w14:paraId="64C4689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Proxy for moisture, vegetation shade, cooler microclimates enabling breeding.</w:t>
            </w:r>
          </w:p>
        </w:tc>
      </w:tr>
      <w:tr w:rsidR="00342CB0" w:rsidRPr="009B23E6" w14:paraId="468045C6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2EBFA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Urbanization (night lights)</w:t>
            </w:r>
          </w:p>
        </w:tc>
        <w:tc>
          <w:tcPr>
            <w:tcW w:w="0" w:type="auto"/>
            <w:hideMark/>
          </w:tcPr>
          <w:p w14:paraId="6B7B2B0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 anthropogenic driver</w:t>
            </w:r>
          </w:p>
        </w:tc>
        <w:tc>
          <w:tcPr>
            <w:tcW w:w="0" w:type="auto"/>
            <w:hideMark/>
          </w:tcPr>
          <w:p w14:paraId="6F2DAE2F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Correlates with water-storage, breeding sites, urban heat islands.</w:t>
            </w:r>
          </w:p>
        </w:tc>
      </w:tr>
      <w:tr w:rsidR="00342CB0" w:rsidRPr="009B23E6" w14:paraId="4EABF501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018AC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Land cover</w:t>
            </w:r>
          </w:p>
        </w:tc>
        <w:tc>
          <w:tcPr>
            <w:tcW w:w="0" w:type="auto"/>
            <w:hideMark/>
          </w:tcPr>
          <w:p w14:paraId="5035E9E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hideMark/>
          </w:tcPr>
          <w:p w14:paraId="3F5C300B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Urban/agricultural mosaics increase larval habitat availability.</w:t>
            </w:r>
          </w:p>
        </w:tc>
      </w:tr>
      <w:tr w:rsidR="00342CB0" w:rsidRPr="009B23E6" w14:paraId="474C42DF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E30D7E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Population density</w:t>
            </w:r>
          </w:p>
        </w:tc>
        <w:tc>
          <w:tcPr>
            <w:tcW w:w="0" w:type="auto"/>
            <w:hideMark/>
          </w:tcPr>
          <w:p w14:paraId="6289645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hideMark/>
          </w:tcPr>
          <w:p w14:paraId="4BDBB8C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Increases human–vector contact intensity for risk scaling.</w:t>
            </w:r>
          </w:p>
        </w:tc>
      </w:tr>
      <w:tr w:rsidR="00342CB0" w:rsidRPr="009B23E6" w14:paraId="56F91A0F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AE2EAA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Elevation</w:t>
            </w:r>
          </w:p>
        </w:tc>
        <w:tc>
          <w:tcPr>
            <w:tcW w:w="0" w:type="auto"/>
            <w:hideMark/>
          </w:tcPr>
          <w:p w14:paraId="5C411EC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49477FA8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Sharp suitability </w:t>
            </w:r>
            <w:proofErr w:type="gramStart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decline</w:t>
            </w:r>
            <w:proofErr w:type="gramEnd"/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 xml:space="preserve"> above ~1800 m.</w:t>
            </w:r>
          </w:p>
        </w:tc>
      </w:tr>
    </w:tbl>
    <w:p w14:paraId="2D68378D" w14:textId="44D4403A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DB0C96A" w14:textId="222BA0E8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EC89D00" w14:textId="27239E4F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C7CFE30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7B7C909" w14:textId="17FBAEA9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H. BASELINE SUITABILITY &amp; ABUNDANCE (2000–2020)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76"/>
        <w:gridCol w:w="1502"/>
        <w:gridCol w:w="4232"/>
      </w:tblGrid>
      <w:tr w:rsidR="00342CB0" w:rsidRPr="009B23E6" w14:paraId="1EEDEE82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A82A2B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Region</w:t>
            </w:r>
          </w:p>
        </w:tc>
        <w:tc>
          <w:tcPr>
            <w:tcW w:w="0" w:type="auto"/>
            <w:hideMark/>
          </w:tcPr>
          <w:p w14:paraId="7E66B3E5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Suitability Index</w:t>
            </w:r>
          </w:p>
        </w:tc>
        <w:tc>
          <w:tcPr>
            <w:tcW w:w="0" w:type="auto"/>
            <w:hideMark/>
          </w:tcPr>
          <w:p w14:paraId="45105732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Key Features</w:t>
            </w:r>
          </w:p>
        </w:tc>
      </w:tr>
      <w:tr w:rsidR="00342CB0" w:rsidRPr="009B23E6" w14:paraId="084A9F61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E3C6C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Southern Iran</w:t>
            </w:r>
          </w:p>
        </w:tc>
        <w:tc>
          <w:tcPr>
            <w:tcW w:w="0" w:type="auto"/>
            <w:hideMark/>
          </w:tcPr>
          <w:p w14:paraId="454E4438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0.72–0.83</w:t>
            </w:r>
          </w:p>
        </w:tc>
        <w:tc>
          <w:tcPr>
            <w:tcW w:w="0" w:type="auto"/>
            <w:hideMark/>
          </w:tcPr>
          <w:p w14:paraId="669BF67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Hot, humid, urbanizing; ideal for Aedes.</w:t>
            </w:r>
          </w:p>
        </w:tc>
      </w:tr>
      <w:tr w:rsidR="00342CB0" w:rsidRPr="009B23E6" w14:paraId="0B4C9430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D0FA8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Mesopotamia (Iraq)</w:t>
            </w:r>
          </w:p>
        </w:tc>
        <w:tc>
          <w:tcPr>
            <w:tcW w:w="0" w:type="auto"/>
            <w:hideMark/>
          </w:tcPr>
          <w:p w14:paraId="39288A14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0.68–0.82</w:t>
            </w:r>
          </w:p>
        </w:tc>
        <w:tc>
          <w:tcPr>
            <w:tcW w:w="0" w:type="auto"/>
            <w:hideMark/>
          </w:tcPr>
          <w:p w14:paraId="6345E41A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Irrigated agriculture + warm summers; high abundance.</w:t>
            </w:r>
          </w:p>
        </w:tc>
      </w:tr>
      <w:tr w:rsidR="00342CB0" w:rsidRPr="009B23E6" w14:paraId="5E4504B9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DDA7A4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Persian Gulf coast</w:t>
            </w:r>
          </w:p>
        </w:tc>
        <w:tc>
          <w:tcPr>
            <w:tcW w:w="0" w:type="auto"/>
            <w:hideMark/>
          </w:tcPr>
          <w:p w14:paraId="39750CE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0.7–0.85</w:t>
            </w:r>
          </w:p>
        </w:tc>
        <w:tc>
          <w:tcPr>
            <w:tcW w:w="0" w:type="auto"/>
            <w:hideMark/>
          </w:tcPr>
          <w:p w14:paraId="5A7BE67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 density + humidity.</w:t>
            </w:r>
          </w:p>
        </w:tc>
      </w:tr>
      <w:tr w:rsidR="00342CB0" w:rsidRPr="009B23E6" w14:paraId="5534C2E8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D30E7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Caspian coast</w:t>
            </w:r>
          </w:p>
        </w:tc>
        <w:tc>
          <w:tcPr>
            <w:tcW w:w="0" w:type="auto"/>
            <w:hideMark/>
          </w:tcPr>
          <w:p w14:paraId="73DEBC3A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0.65–0.72</w:t>
            </w:r>
          </w:p>
        </w:tc>
        <w:tc>
          <w:tcPr>
            <w:tcW w:w="0" w:type="auto"/>
            <w:hideMark/>
          </w:tcPr>
          <w:p w14:paraId="42E7E479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Cooler but humid; seasonal suitability strong.</w:t>
            </w:r>
          </w:p>
        </w:tc>
      </w:tr>
      <w:tr w:rsidR="00342CB0" w:rsidRPr="009B23E6" w14:paraId="7B7C54C6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262D06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Central Iran</w:t>
            </w:r>
          </w:p>
        </w:tc>
        <w:tc>
          <w:tcPr>
            <w:tcW w:w="0" w:type="auto"/>
            <w:hideMark/>
          </w:tcPr>
          <w:p w14:paraId="279A2AD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0.45–0.60</w:t>
            </w:r>
          </w:p>
        </w:tc>
        <w:tc>
          <w:tcPr>
            <w:tcW w:w="0" w:type="auto"/>
            <w:hideMark/>
          </w:tcPr>
          <w:p w14:paraId="606AC7B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Semi-arid, intermittent suitability.</w:t>
            </w:r>
          </w:p>
        </w:tc>
      </w:tr>
      <w:tr w:rsidR="00342CB0" w:rsidRPr="009B23E6" w14:paraId="03A6E227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CD30F4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Saudi interior deserts</w:t>
            </w:r>
          </w:p>
        </w:tc>
        <w:tc>
          <w:tcPr>
            <w:tcW w:w="0" w:type="auto"/>
            <w:hideMark/>
          </w:tcPr>
          <w:p w14:paraId="39DBF8C0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&lt;0.25</w:t>
            </w:r>
          </w:p>
        </w:tc>
        <w:tc>
          <w:tcPr>
            <w:tcW w:w="0" w:type="auto"/>
            <w:hideMark/>
          </w:tcPr>
          <w:p w14:paraId="46E2BE2F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Hyper-arid climate; unsuitable except synthetic peaks.</w:t>
            </w:r>
          </w:p>
        </w:tc>
      </w:tr>
      <w:tr w:rsidR="00342CB0" w:rsidRPr="009B23E6" w14:paraId="7EDBCF90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3E93D0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High-altitude zones</w:t>
            </w:r>
          </w:p>
        </w:tc>
        <w:tc>
          <w:tcPr>
            <w:tcW w:w="0" w:type="auto"/>
            <w:hideMark/>
          </w:tcPr>
          <w:p w14:paraId="5FB95B6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&lt;0.20</w:t>
            </w:r>
          </w:p>
        </w:tc>
        <w:tc>
          <w:tcPr>
            <w:tcW w:w="0" w:type="auto"/>
            <w:hideMark/>
          </w:tcPr>
          <w:p w14:paraId="64F3FA7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Temperature-limited.</w:t>
            </w:r>
          </w:p>
        </w:tc>
      </w:tr>
    </w:tbl>
    <w:p w14:paraId="51B6B395" w14:textId="77777777" w:rsidR="00342CB0" w:rsidRPr="009B23E6" w:rsidRDefault="00342CB0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Abundance hotspots: Iraq, Kuwait, southern Iran, UAE (&gt;15 mosquitoes/trap-night).</w:t>
      </w:r>
    </w:p>
    <w:p w14:paraId="7D8FDF0E" w14:textId="713BF618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45CE28B" w14:textId="1A6BB0A9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06505C8" w14:textId="2E9BA0F3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37A5535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9F88078" w14:textId="5DC58518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I. FUTURE PROJECTIONS OF SUITABILITY (CMIP6)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897"/>
        <w:gridCol w:w="1053"/>
        <w:gridCol w:w="2649"/>
        <w:gridCol w:w="4977"/>
      </w:tblGrid>
      <w:tr w:rsidR="00342CB0" w:rsidRPr="009B23E6" w14:paraId="584B59D7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655522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Scenario</w:t>
            </w:r>
          </w:p>
        </w:tc>
        <w:tc>
          <w:tcPr>
            <w:tcW w:w="0" w:type="auto"/>
            <w:hideMark/>
          </w:tcPr>
          <w:p w14:paraId="137FD584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Time Period</w:t>
            </w:r>
          </w:p>
        </w:tc>
        <w:tc>
          <w:tcPr>
            <w:tcW w:w="0" w:type="auto"/>
            <w:hideMark/>
          </w:tcPr>
          <w:p w14:paraId="2A2EEC77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 Expansion</w:t>
            </w:r>
          </w:p>
        </w:tc>
        <w:tc>
          <w:tcPr>
            <w:tcW w:w="0" w:type="auto"/>
            <w:hideMark/>
          </w:tcPr>
          <w:p w14:paraId="65325DF5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Key Findings</w:t>
            </w:r>
          </w:p>
        </w:tc>
      </w:tr>
      <w:tr w:rsidR="00342CB0" w:rsidRPr="009B23E6" w14:paraId="59E8C1F9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C28524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SSP1-2.6</w:t>
            </w:r>
          </w:p>
        </w:tc>
        <w:tc>
          <w:tcPr>
            <w:tcW w:w="0" w:type="auto"/>
            <w:hideMark/>
          </w:tcPr>
          <w:p w14:paraId="0A7A8F7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2050s</w:t>
            </w:r>
          </w:p>
        </w:tc>
        <w:tc>
          <w:tcPr>
            <w:tcW w:w="0" w:type="auto"/>
            <w:hideMark/>
          </w:tcPr>
          <w:p w14:paraId="1ADEBCD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~12% expansion</w:t>
            </w:r>
          </w:p>
        </w:tc>
        <w:tc>
          <w:tcPr>
            <w:tcW w:w="0" w:type="auto"/>
            <w:hideMark/>
          </w:tcPr>
          <w:p w14:paraId="6DFE900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Limited northward expansion; arid regions remain mostly unsuitable.</w:t>
            </w:r>
          </w:p>
        </w:tc>
      </w:tr>
      <w:tr w:rsidR="00342CB0" w:rsidRPr="009B23E6" w14:paraId="6754DB2B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664E7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SSP2-4.5</w:t>
            </w:r>
          </w:p>
        </w:tc>
        <w:tc>
          <w:tcPr>
            <w:tcW w:w="0" w:type="auto"/>
            <w:hideMark/>
          </w:tcPr>
          <w:p w14:paraId="5CDDF3D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2050s</w:t>
            </w:r>
          </w:p>
        </w:tc>
        <w:tc>
          <w:tcPr>
            <w:tcW w:w="0" w:type="auto"/>
            <w:hideMark/>
          </w:tcPr>
          <w:p w14:paraId="49E1590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~28% expansion</w:t>
            </w:r>
          </w:p>
        </w:tc>
        <w:tc>
          <w:tcPr>
            <w:tcW w:w="0" w:type="auto"/>
            <w:hideMark/>
          </w:tcPr>
          <w:p w14:paraId="6522138C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Significant expansion into interior Iran and Syrian plains; moderate altitudinal spread.</w:t>
            </w:r>
          </w:p>
        </w:tc>
      </w:tr>
      <w:tr w:rsidR="00342CB0" w:rsidRPr="009B23E6" w14:paraId="0F14F26E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68DD62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SSP2-4.5</w:t>
            </w:r>
          </w:p>
        </w:tc>
        <w:tc>
          <w:tcPr>
            <w:tcW w:w="0" w:type="auto"/>
            <w:hideMark/>
          </w:tcPr>
          <w:p w14:paraId="7B01CD7E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2080s</w:t>
            </w:r>
          </w:p>
        </w:tc>
        <w:tc>
          <w:tcPr>
            <w:tcW w:w="0" w:type="auto"/>
            <w:hideMark/>
          </w:tcPr>
          <w:p w14:paraId="0F355343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&gt;45% of region moderate–high suitability</w:t>
            </w:r>
          </w:p>
        </w:tc>
        <w:tc>
          <w:tcPr>
            <w:tcW w:w="0" w:type="auto"/>
            <w:hideMark/>
          </w:tcPr>
          <w:p w14:paraId="0BC7E7D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Persistence of seasonal high suitability in new zones.</w:t>
            </w:r>
          </w:p>
        </w:tc>
      </w:tr>
      <w:tr w:rsidR="00342CB0" w:rsidRPr="009B23E6" w14:paraId="641536D5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A50D99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SSP5-8.5</w:t>
            </w:r>
          </w:p>
        </w:tc>
        <w:tc>
          <w:tcPr>
            <w:tcW w:w="0" w:type="auto"/>
            <w:hideMark/>
          </w:tcPr>
          <w:p w14:paraId="240783CB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2050s</w:t>
            </w:r>
          </w:p>
        </w:tc>
        <w:tc>
          <w:tcPr>
            <w:tcW w:w="0" w:type="auto"/>
            <w:hideMark/>
          </w:tcPr>
          <w:p w14:paraId="4F57DB16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~53% region highly suitable</w:t>
            </w:r>
          </w:p>
        </w:tc>
        <w:tc>
          <w:tcPr>
            <w:tcW w:w="0" w:type="auto"/>
            <w:hideMark/>
          </w:tcPr>
          <w:p w14:paraId="787CBABF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Strong expansion into Anatolia, Levant, highlands.</w:t>
            </w:r>
          </w:p>
        </w:tc>
      </w:tr>
      <w:tr w:rsidR="00342CB0" w:rsidRPr="009B23E6" w14:paraId="739EE49D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5768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SSP5-8.5</w:t>
            </w:r>
          </w:p>
        </w:tc>
        <w:tc>
          <w:tcPr>
            <w:tcW w:w="0" w:type="auto"/>
            <w:hideMark/>
          </w:tcPr>
          <w:p w14:paraId="2A01CBA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2080s</w:t>
            </w:r>
          </w:p>
        </w:tc>
        <w:tc>
          <w:tcPr>
            <w:tcW w:w="0" w:type="auto"/>
            <w:hideMark/>
          </w:tcPr>
          <w:p w14:paraId="21EE83A3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Suitability in areas historically unsuitable</w:t>
            </w:r>
          </w:p>
        </w:tc>
        <w:tc>
          <w:tcPr>
            <w:tcW w:w="0" w:type="auto"/>
            <w:hideMark/>
          </w:tcPr>
          <w:p w14:paraId="563CC00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Seasonal suitability emerges in deserts, mountain foothills due to extreme warming.</w:t>
            </w:r>
          </w:p>
        </w:tc>
      </w:tr>
    </w:tbl>
    <w:p w14:paraId="31B55DB6" w14:textId="77777777" w:rsidR="00342CB0" w:rsidRPr="009B23E6" w:rsidRDefault="00342CB0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Seasonal changes under SSP5-8.5:</w:t>
      </w:r>
    </w:p>
    <w:p w14:paraId="15D8E091" w14:textId="77777777" w:rsidR="00342CB0" w:rsidRPr="009B23E6" w:rsidRDefault="00342CB0" w:rsidP="000F3D3D">
      <w:pPr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Peak shifts 2–3 months earlier.</w:t>
      </w:r>
    </w:p>
    <w:p w14:paraId="3C2BDF29" w14:textId="77777777" w:rsidR="00342CB0" w:rsidRPr="009B23E6" w:rsidRDefault="00342CB0" w:rsidP="000F3D3D">
      <w:pPr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Activity begins ~March (instead of May).</w:t>
      </w:r>
    </w:p>
    <w:p w14:paraId="7A1D027B" w14:textId="77777777" w:rsidR="00342CB0" w:rsidRPr="009B23E6" w:rsidRDefault="00342CB0" w:rsidP="000F3D3D">
      <w:pPr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Transmission window extended by ~3 months per year.</w:t>
      </w:r>
    </w:p>
    <w:p w14:paraId="741CBC8A" w14:textId="023047D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140B2C3" w14:textId="7A16AA65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5293E771" w14:textId="0F22B28B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12845D4" w14:textId="410BACDC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7F33B66" w14:textId="493AC332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E5F3AD7" w14:textId="5661369A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A788C62" w14:textId="2DAE6EA9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7D801D1" w14:textId="54CA8026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77A307BF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82CED88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6E6D863" w14:textId="0D79E403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J. ARBOVIRAL TRANSMISSION RISK (SUITABILITY × EIP × EXPOSURE)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47"/>
        <w:gridCol w:w="6593"/>
      </w:tblGrid>
      <w:tr w:rsidR="00342CB0" w:rsidRPr="009B23E6" w14:paraId="75433D1D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8464D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757DC6DF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342CB0" w:rsidRPr="009B23E6" w14:paraId="05BF5583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8C752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EIP Model</w:t>
            </w:r>
          </w:p>
        </w:tc>
        <w:tc>
          <w:tcPr>
            <w:tcW w:w="0" w:type="auto"/>
            <w:hideMark/>
          </w:tcPr>
          <w:p w14:paraId="3A771722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Nonlinear function: fastest at 29–30°C; sharply slows &lt;18°C or &gt;35°C.</w:t>
            </w:r>
          </w:p>
        </w:tc>
      </w:tr>
      <w:tr w:rsidR="00342CB0" w:rsidRPr="009B23E6" w14:paraId="40B1CC11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0341F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Baseline Risk</w:t>
            </w:r>
          </w:p>
        </w:tc>
        <w:tc>
          <w:tcPr>
            <w:tcW w:w="0" w:type="auto"/>
            <w:hideMark/>
          </w:tcPr>
          <w:p w14:paraId="721C3F35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 risk in southern Iran, Iraq, Gulf cities, and major urban centers.</w:t>
            </w:r>
          </w:p>
        </w:tc>
      </w:tr>
      <w:tr w:rsidR="00342CB0" w:rsidRPr="009B23E6" w14:paraId="1CF41D38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EE6CB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SSP2-4.5 (2050s)</w:t>
            </w:r>
          </w:p>
        </w:tc>
        <w:tc>
          <w:tcPr>
            <w:tcW w:w="0" w:type="auto"/>
            <w:hideMark/>
          </w:tcPr>
          <w:p w14:paraId="78CE49DA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~45 million additional people in high-risk zones; risk expands into central Iran.</w:t>
            </w:r>
          </w:p>
        </w:tc>
      </w:tr>
      <w:tr w:rsidR="00342CB0" w:rsidRPr="009B23E6" w14:paraId="7ACA1392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1ABE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SSP5-8.5 (2080s)</w:t>
            </w:r>
          </w:p>
        </w:tc>
        <w:tc>
          <w:tcPr>
            <w:tcW w:w="0" w:type="auto"/>
            <w:hideMark/>
          </w:tcPr>
          <w:p w14:paraId="2CFCD6D2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~63 million people at high risk; new hotspots in interior deserts and high-altitude basins.</w:t>
            </w:r>
          </w:p>
        </w:tc>
      </w:tr>
      <w:tr w:rsidR="00342CB0" w:rsidRPr="009B23E6" w14:paraId="07A2BD93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5DCDB6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Spatial Risk Patterns</w:t>
            </w:r>
          </w:p>
        </w:tc>
        <w:tc>
          <w:tcPr>
            <w:tcW w:w="0" w:type="auto"/>
            <w:hideMark/>
          </w:tcPr>
          <w:p w14:paraId="6AA99AC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Multi-modal hotspots: urban–agricultural mosaics show highest transmission potential.</w:t>
            </w:r>
          </w:p>
        </w:tc>
      </w:tr>
    </w:tbl>
    <w:p w14:paraId="59755CBF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72AD3E0" w14:textId="446D115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73F0043" w14:textId="36F9D305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9214800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8132540" w14:textId="0673E528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K. UNCERTAINTY QUANTIFICATION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17"/>
        <w:gridCol w:w="1316"/>
        <w:gridCol w:w="4595"/>
      </w:tblGrid>
      <w:tr w:rsidR="00342CB0" w:rsidRPr="009B23E6" w14:paraId="31058AA9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88F293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Uncertainty Source</w:t>
            </w:r>
          </w:p>
        </w:tc>
        <w:tc>
          <w:tcPr>
            <w:tcW w:w="0" w:type="auto"/>
            <w:hideMark/>
          </w:tcPr>
          <w:p w14:paraId="1DCEC194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Impact</w:t>
            </w:r>
          </w:p>
        </w:tc>
        <w:tc>
          <w:tcPr>
            <w:tcW w:w="0" w:type="auto"/>
            <w:hideMark/>
          </w:tcPr>
          <w:p w14:paraId="1FE50BE1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Notes</w:t>
            </w:r>
          </w:p>
        </w:tc>
      </w:tr>
      <w:tr w:rsidR="00342CB0" w:rsidRPr="009B23E6" w14:paraId="13E86D61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A539A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GCM spread</w:t>
            </w:r>
          </w:p>
        </w:tc>
        <w:tc>
          <w:tcPr>
            <w:tcW w:w="0" w:type="auto"/>
            <w:hideMark/>
          </w:tcPr>
          <w:p w14:paraId="29A1A7B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Moderate–high</w:t>
            </w:r>
          </w:p>
        </w:tc>
        <w:tc>
          <w:tcPr>
            <w:tcW w:w="0" w:type="auto"/>
            <w:hideMark/>
          </w:tcPr>
          <w:p w14:paraId="39ABEE79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Largest in precipitation-dependent desert regions.</w:t>
            </w:r>
          </w:p>
        </w:tc>
      </w:tr>
      <w:tr w:rsidR="00342CB0" w:rsidRPr="009B23E6" w14:paraId="1F50A77A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B8D869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Scenario uncertainty</w:t>
            </w:r>
          </w:p>
        </w:tc>
        <w:tc>
          <w:tcPr>
            <w:tcW w:w="0" w:type="auto"/>
            <w:hideMark/>
          </w:tcPr>
          <w:p w14:paraId="0C531A80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hideMark/>
          </w:tcPr>
          <w:p w14:paraId="6B2C589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Divergence especially large after 2050.</w:t>
            </w:r>
          </w:p>
        </w:tc>
      </w:tr>
      <w:tr w:rsidR="00342CB0" w:rsidRPr="009B23E6" w14:paraId="39C73F64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35B362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ML model variance</w:t>
            </w:r>
          </w:p>
        </w:tc>
        <w:tc>
          <w:tcPr>
            <w:tcW w:w="0" w:type="auto"/>
            <w:hideMark/>
          </w:tcPr>
          <w:p w14:paraId="4B2F9C0E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Low–moderate</w:t>
            </w:r>
          </w:p>
        </w:tc>
        <w:tc>
          <w:tcPr>
            <w:tcW w:w="0" w:type="auto"/>
            <w:hideMark/>
          </w:tcPr>
          <w:p w14:paraId="7C829CD3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Ensemble approach reduces variance substantially.</w:t>
            </w:r>
          </w:p>
        </w:tc>
      </w:tr>
      <w:tr w:rsidR="00342CB0" w:rsidRPr="009B23E6" w14:paraId="5C7E7170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D7B92B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Synthetic data assumptions</w:t>
            </w:r>
          </w:p>
        </w:tc>
        <w:tc>
          <w:tcPr>
            <w:tcW w:w="0" w:type="auto"/>
            <w:hideMark/>
          </w:tcPr>
          <w:p w14:paraId="0DE7784C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0" w:type="auto"/>
            <w:hideMark/>
          </w:tcPr>
          <w:p w14:paraId="03FEAEA4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Ecological realism high, but real data could refine dynamics.</w:t>
            </w:r>
          </w:p>
        </w:tc>
      </w:tr>
    </w:tbl>
    <w:p w14:paraId="79D2C7CD" w14:textId="77777777" w:rsidR="00342CB0" w:rsidRPr="009B23E6" w:rsidRDefault="00342CB0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 xml:space="preserve">Overall: </w:t>
      </w: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&gt;75% of high-suitability areas consistent across GCMs</w:t>
      </w: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, indicating robust projections.</w:t>
      </w:r>
    </w:p>
    <w:p w14:paraId="2507B588" w14:textId="7CD3F20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9F8E210" w14:textId="0C0572D5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81301E3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20380CB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1AE0D99" w14:textId="33CBF1AE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L. DISCUSSION SYNTHESIS: MECHANISTIC &amp; EPIDEMIOLOGICAL INSIGHTS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75"/>
        <w:gridCol w:w="7401"/>
      </w:tblGrid>
      <w:tr w:rsidR="00342CB0" w:rsidRPr="009B23E6" w14:paraId="1B16E728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4C62AC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Theme</w:t>
            </w:r>
          </w:p>
        </w:tc>
        <w:tc>
          <w:tcPr>
            <w:tcW w:w="0" w:type="auto"/>
            <w:hideMark/>
          </w:tcPr>
          <w:p w14:paraId="7672543F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Scientific Summary</w:t>
            </w:r>
          </w:p>
        </w:tc>
      </w:tr>
      <w:tr w:rsidR="00342CB0" w:rsidRPr="009B23E6" w14:paraId="6BE32139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E9D2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Climate-driven expansion</w:t>
            </w:r>
          </w:p>
        </w:tc>
        <w:tc>
          <w:tcPr>
            <w:tcW w:w="0" w:type="auto"/>
            <w:hideMark/>
          </w:tcPr>
          <w:p w14:paraId="3DCFE724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Driven by approach of mean monthly temperatures into 20–30°C band; earlier warming extends seasonality.</w:t>
            </w:r>
          </w:p>
        </w:tc>
      </w:tr>
      <w:tr w:rsidR="00342CB0" w:rsidRPr="009B23E6" w14:paraId="7C7F0D68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7E7D0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Anthropogenic amplification</w:t>
            </w:r>
          </w:p>
        </w:tc>
        <w:tc>
          <w:tcPr>
            <w:tcW w:w="0" w:type="auto"/>
            <w:hideMark/>
          </w:tcPr>
          <w:p w14:paraId="268FFA38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 heat islands and water-storage practices offset climatic unsuitability in some regions.</w:t>
            </w:r>
          </w:p>
        </w:tc>
      </w:tr>
      <w:tr w:rsidR="00342CB0" w:rsidRPr="009B23E6" w14:paraId="1A058CE4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325188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Transmission consequences</w:t>
            </w:r>
          </w:p>
        </w:tc>
        <w:tc>
          <w:tcPr>
            <w:tcW w:w="0" w:type="auto"/>
            <w:hideMark/>
          </w:tcPr>
          <w:p w14:paraId="726EA6E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Higher R₀ potential due to extended EIP-compatible temperatures and increased human exposure.</w:t>
            </w:r>
          </w:p>
        </w:tc>
      </w:tr>
      <w:tr w:rsidR="00342CB0" w:rsidRPr="009B23E6" w14:paraId="2A6DDE7E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FAB74E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Regional hotspot emergence</w:t>
            </w:r>
          </w:p>
        </w:tc>
        <w:tc>
          <w:tcPr>
            <w:tcW w:w="0" w:type="auto"/>
            <w:hideMark/>
          </w:tcPr>
          <w:p w14:paraId="6A57192E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Zagros foothills, Anatolian plateau, central Iran, and northern Levant predicted to become climatically suitable by mid-century.</w:t>
            </w:r>
          </w:p>
        </w:tc>
      </w:tr>
    </w:tbl>
    <w:p w14:paraId="411F343E" w14:textId="1C3C3743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D20B7FE" w14:textId="7B3F5D04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8E0692D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FF1E586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69A239E" w14:textId="6523F81A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M. POLICY &amp; PUBLIC-HEALTH IMPLICATIONS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81"/>
        <w:gridCol w:w="7210"/>
      </w:tblGrid>
      <w:tr w:rsidR="00342CB0" w:rsidRPr="009B23E6" w14:paraId="2D8C82E2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5542F5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2BF693B0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Recommendation</w:t>
            </w:r>
          </w:p>
        </w:tc>
      </w:tr>
      <w:tr w:rsidR="00342CB0" w:rsidRPr="009B23E6" w14:paraId="4B9BD696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85D792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Surveillance</w:t>
            </w:r>
          </w:p>
        </w:tc>
        <w:tc>
          <w:tcPr>
            <w:tcW w:w="0" w:type="auto"/>
            <w:hideMark/>
          </w:tcPr>
          <w:p w14:paraId="63ABA9BE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Expand monitoring to northern &amp; high-altitude regions; establish early-season detection systems.</w:t>
            </w:r>
          </w:p>
        </w:tc>
      </w:tr>
      <w:tr w:rsidR="00342CB0" w:rsidRPr="009B23E6" w14:paraId="65ACEA7B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840CF0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Vector control</w:t>
            </w:r>
          </w:p>
        </w:tc>
        <w:tc>
          <w:tcPr>
            <w:tcW w:w="0" w:type="auto"/>
            <w:hideMark/>
          </w:tcPr>
          <w:p w14:paraId="48F121DD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Move intervention timing earlier; sustain programs longer; tailor to urban infrastructure patterns.</w:t>
            </w:r>
          </w:p>
        </w:tc>
      </w:tr>
      <w:tr w:rsidR="00342CB0" w:rsidRPr="009B23E6" w14:paraId="271A886F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AC70A9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Urban planning</w:t>
            </w:r>
          </w:p>
        </w:tc>
        <w:tc>
          <w:tcPr>
            <w:tcW w:w="0" w:type="auto"/>
            <w:hideMark/>
          </w:tcPr>
          <w:p w14:paraId="336AE687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Improve water infrastructure; reduce artificial breeding sites; design climate-adaptive housing.</w:t>
            </w:r>
          </w:p>
        </w:tc>
      </w:tr>
      <w:tr w:rsidR="00342CB0" w:rsidRPr="009B23E6" w14:paraId="34FE6270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F0D76D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Regional coordination</w:t>
            </w:r>
          </w:p>
        </w:tc>
        <w:tc>
          <w:tcPr>
            <w:tcW w:w="0" w:type="auto"/>
            <w:hideMark/>
          </w:tcPr>
          <w:p w14:paraId="158546EB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Cross-border health data harmonization essential due to projected transnational spread.</w:t>
            </w:r>
          </w:p>
        </w:tc>
      </w:tr>
      <w:tr w:rsidR="00342CB0" w:rsidRPr="009B23E6" w14:paraId="219199CB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133DF4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Early-warning systems</w:t>
            </w:r>
          </w:p>
        </w:tc>
        <w:tc>
          <w:tcPr>
            <w:tcW w:w="0" w:type="auto"/>
            <w:hideMark/>
          </w:tcPr>
          <w:p w14:paraId="633C764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Incorporate ML–SHAP climatic thresholds into operational alerts.</w:t>
            </w:r>
          </w:p>
        </w:tc>
      </w:tr>
    </w:tbl>
    <w:p w14:paraId="6B61116A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3662859" w14:textId="642FAD9A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423C703" w14:textId="3B967E4E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778435D" w14:textId="7BBD1622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2006FDE8" w14:textId="77777777" w:rsidR="00621BF6" w:rsidRPr="009B23E6" w:rsidRDefault="00621BF6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5B305EC" w14:textId="05E5FEA1" w:rsidR="00342CB0" w:rsidRPr="009B23E6" w:rsidRDefault="00342CB0" w:rsidP="000F3D3D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N. LIMITATIONS &amp; FUTURE WORK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91"/>
        <w:gridCol w:w="5960"/>
      </w:tblGrid>
      <w:tr w:rsidR="00342CB0" w:rsidRPr="009B23E6" w14:paraId="35DBA305" w14:textId="77777777" w:rsidTr="0062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F71936" w14:textId="77777777" w:rsidR="00342CB0" w:rsidRPr="009B23E6" w:rsidRDefault="00342CB0" w:rsidP="000F3D3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658EE45D" w14:textId="77777777" w:rsidR="00342CB0" w:rsidRPr="009B23E6" w:rsidRDefault="00342CB0" w:rsidP="000F3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342CB0" w:rsidRPr="009B23E6" w14:paraId="4EF2DE53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09CB7C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Data limitations</w:t>
            </w:r>
          </w:p>
        </w:tc>
        <w:tc>
          <w:tcPr>
            <w:tcW w:w="0" w:type="auto"/>
            <w:hideMark/>
          </w:tcPr>
          <w:p w14:paraId="00D037A1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Synthetic entomological dataset cannot fully substitute for field surveillance.</w:t>
            </w:r>
          </w:p>
        </w:tc>
      </w:tr>
      <w:tr w:rsidR="00342CB0" w:rsidRPr="009B23E6" w14:paraId="62054434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47F0E4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Excluded dynamics</w:t>
            </w:r>
          </w:p>
        </w:tc>
        <w:tc>
          <w:tcPr>
            <w:tcW w:w="0" w:type="auto"/>
            <w:hideMark/>
          </w:tcPr>
          <w:p w14:paraId="20F13EDC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Insecticide resistance, interspecific competition, predator ecology not modeled.</w:t>
            </w:r>
          </w:p>
        </w:tc>
      </w:tr>
      <w:tr w:rsidR="00342CB0" w:rsidRPr="009B23E6" w14:paraId="09C3857E" w14:textId="77777777" w:rsidTr="0062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66743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Climate uncertainties</w:t>
            </w:r>
          </w:p>
        </w:tc>
        <w:tc>
          <w:tcPr>
            <w:tcW w:w="0" w:type="auto"/>
            <w:hideMark/>
          </w:tcPr>
          <w:p w14:paraId="19847685" w14:textId="77777777" w:rsidR="00342CB0" w:rsidRPr="009B23E6" w:rsidRDefault="00342CB0" w:rsidP="000F3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High variance in precipitation projections influences arid-region predictions.</w:t>
            </w:r>
          </w:p>
        </w:tc>
      </w:tr>
      <w:tr w:rsidR="00342CB0" w:rsidRPr="009B23E6" w14:paraId="15CE21FA" w14:textId="77777777" w:rsidTr="0062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E4D697" w14:textId="77777777" w:rsidR="00342CB0" w:rsidRPr="009B23E6" w:rsidRDefault="00342CB0" w:rsidP="000F3D3D">
            <w:pP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Future improvements</w:t>
            </w:r>
          </w:p>
        </w:tc>
        <w:tc>
          <w:tcPr>
            <w:tcW w:w="0" w:type="auto"/>
            <w:hideMark/>
          </w:tcPr>
          <w:p w14:paraId="620931F3" w14:textId="77777777" w:rsidR="00342CB0" w:rsidRPr="009B23E6" w:rsidRDefault="00342CB0" w:rsidP="000F3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</w:pPr>
            <w:r w:rsidRPr="009B23E6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14:ligatures w14:val="none"/>
              </w:rPr>
              <w:t>Integration of serology, human mobility data, and fine-scale urban heat metrics.</w:t>
            </w:r>
          </w:p>
        </w:tc>
      </w:tr>
    </w:tbl>
    <w:p w14:paraId="2942B5D1" w14:textId="77777777" w:rsidR="00621BF6" w:rsidRPr="009B23E6" w:rsidRDefault="00621BF6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F8BF230" w14:textId="7F45DC5A" w:rsidR="00344809" w:rsidRPr="009B23E6" w:rsidRDefault="00344809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36236933" w14:textId="2F85BAA2" w:rsidR="00621BF6" w:rsidRPr="009B23E6" w:rsidRDefault="00621BF6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3855B10B" w14:textId="4A75C4D1" w:rsidR="000F3D3D" w:rsidRPr="009B23E6" w:rsidRDefault="000F3D3D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4DFDE615" w14:textId="77777777" w:rsidR="000F3D3D" w:rsidRPr="009B23E6" w:rsidRDefault="000F3D3D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23EA59EE" w14:textId="7088C451" w:rsidR="0032077B" w:rsidRPr="009B23E6" w:rsidRDefault="0032077B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49E054DB" w14:textId="3E243218" w:rsidR="0032077B" w:rsidRPr="009B23E6" w:rsidRDefault="0032077B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0DA2A913" w14:textId="19A05439" w:rsidR="0032077B" w:rsidRPr="009B23E6" w:rsidRDefault="0032077B" w:rsidP="000F3D3D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Figures</w:t>
      </w:r>
    </w:p>
    <w:p w14:paraId="6B2321F2" w14:textId="3DDA3A13" w:rsidR="0032077B" w:rsidRPr="009B23E6" w:rsidRDefault="0032077B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77F2B9CC" w14:textId="1841ED09" w:rsidR="0032077B" w:rsidRPr="009B23E6" w:rsidRDefault="0032077B" w:rsidP="000F3D3D">
      <w:pPr>
        <w:spacing w:after="0" w:line="240" w:lineRule="auto"/>
        <w:rPr>
          <w:rFonts w:asciiTheme="majorBidi" w:hAnsiTheme="majorBidi" w:cstheme="majorBidi"/>
          <w:sz w:val="18"/>
          <w:szCs w:val="18"/>
          <w:rtl/>
        </w:rPr>
      </w:pPr>
    </w:p>
    <w:p w14:paraId="342F1E67" w14:textId="5ED083E3" w:rsidR="0091693A" w:rsidRPr="009B23E6" w:rsidRDefault="0091693A" w:rsidP="000F3D3D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  <w:rtl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7DCC7C75" wp14:editId="1F4545DD">
            <wp:extent cx="2839086" cy="37542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5"/>
                    <a:stretch/>
                  </pic:blipFill>
                  <pic:spPr bwMode="auto">
                    <a:xfrm>
                      <a:off x="0" y="0"/>
                      <a:ext cx="2840149" cy="375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6BB13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1: Study Region and Spatial Framework</w:t>
      </w:r>
    </w:p>
    <w:p w14:paraId="6DB38F28" w14:textId="64E5E9C3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map of the Middle East region, highlighting the study area boundaries and spatial framework (18°–41°N, 34°–63°E), with an overlay of climate zones, major urban centers, and key ecological features.</w:t>
      </w:r>
    </w:p>
    <w:p w14:paraId="6345C038" w14:textId="1CCD6662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0EDD822A" w14:textId="62D74073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76D068A5" w14:textId="1F77F277" w:rsidR="002B7418" w:rsidRPr="009B23E6" w:rsidRDefault="002B7418" w:rsidP="000F3D3D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2A13EB31" wp14:editId="78DBBCB7">
            <wp:extent cx="4371976" cy="17989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3557" r="3685" b="17789"/>
                    <a:stretch/>
                  </pic:blipFill>
                  <pic:spPr bwMode="auto">
                    <a:xfrm>
                      <a:off x="0" y="0"/>
                      <a:ext cx="4378399" cy="180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7E7C5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2: Climate Variables for Aedes Vector Suitability</w:t>
      </w:r>
    </w:p>
    <w:p w14:paraId="24D33C52" w14:textId="4E4DBA50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series of graphs showing the relationship between key climatic variables (e.g., temperature, vapor-pressure deficit, precipitation) and Aedes vector suitability in the Middle East.</w:t>
      </w:r>
    </w:p>
    <w:p w14:paraId="16F17F4F" w14:textId="49ADB0EC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2769228E" w14:textId="075F6CBE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72DB6F9D" w14:textId="6755DBE2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63E1650F" w14:textId="58EEE93C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60767524" w14:textId="3B78D7D2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25FC62CA" w14:textId="5E66AE81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244183E0" w14:textId="006CE944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6D3D94B7" w14:textId="6E7F2777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1F19F6B2" w14:textId="4F78E8F5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lastRenderedPageBreak/>
        <w:drawing>
          <wp:inline distT="0" distB="0" distL="0" distR="0" wp14:anchorId="4C1FB7F1" wp14:editId="41718365">
            <wp:extent cx="3581400" cy="257774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8" t="14183" r="9455"/>
                    <a:stretch/>
                  </pic:blipFill>
                  <pic:spPr bwMode="auto">
                    <a:xfrm>
                      <a:off x="0" y="0"/>
                      <a:ext cx="3582898" cy="257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A6207" w14:textId="77777777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56BDE1C4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3: Baseline (2000–2020) Aedes Vector Suitability</w:t>
      </w:r>
    </w:p>
    <w:p w14:paraId="4D8AFD16" w14:textId="3ACAA31E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spatial map illustrating the baseline suitability index for Aedes aegypti and Aedes albopictus, highlighting high-risk regions such as southern Iran, Mesopotamia, and coastal Persian Gulf areas.</w:t>
      </w:r>
    </w:p>
    <w:p w14:paraId="0AE07F2F" w14:textId="617BD3E9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667D876E" w14:textId="78C1757A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30C4C674" w14:textId="07FE10CF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38D77F4F" w14:textId="6562DD42" w:rsidR="002B7418" w:rsidRPr="009B23E6" w:rsidRDefault="000D3889" w:rsidP="000F3D3D">
      <w:pPr>
        <w:spacing w:after="0" w:line="240" w:lineRule="auto"/>
        <w:ind w:left="1080"/>
        <w:jc w:val="center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4F2CB66A" wp14:editId="0EA9098F">
            <wp:extent cx="4114800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5" cy="274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62DD1" w14:textId="77777777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81C0982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4: Projected Future Aedes Suitability Under SSP Scenarios</w:t>
      </w:r>
    </w:p>
    <w:p w14:paraId="16A5BC3C" w14:textId="3E3BD6B0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series of maps showing the projected changes in Aedes vector suitability in the 2030s, 2050s, and 2080s under three SSP scenarios (SSP1-2.6, SSP2-4.5, SSP5-8.5), illustrating northward and altitudinal expansion.</w:t>
      </w:r>
    </w:p>
    <w:p w14:paraId="18A7E160" w14:textId="7B7DE5A1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27DF55D0" w14:textId="3DEBDE03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1CB0DD94" w14:textId="26A94FFF" w:rsidR="002B7418" w:rsidRPr="009B23E6" w:rsidRDefault="00E00BD1" w:rsidP="000F3D3D">
      <w:pPr>
        <w:spacing w:after="0" w:line="240" w:lineRule="auto"/>
        <w:ind w:left="1080"/>
        <w:jc w:val="center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lastRenderedPageBreak/>
        <w:drawing>
          <wp:inline distT="0" distB="0" distL="0" distR="0" wp14:anchorId="543FCCE2" wp14:editId="50EB1051">
            <wp:extent cx="4063350" cy="284839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4" t="13525" r="10655"/>
                    <a:stretch/>
                  </pic:blipFill>
                  <pic:spPr bwMode="auto">
                    <a:xfrm>
                      <a:off x="0" y="0"/>
                      <a:ext cx="4071393" cy="285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2E9D8" w14:textId="77777777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F3314DF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5: Seasonal Shifts in Aedes Suitability</w:t>
      </w:r>
    </w:p>
    <w:p w14:paraId="15B4AF5E" w14:textId="48312AFE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temporal analysis showing the seasonal shifts in peak Aedes suitability under high-emission SSP scenarios, with suitability values advancing by 2–3 months.</w:t>
      </w:r>
    </w:p>
    <w:p w14:paraId="214B1CE7" w14:textId="43BEFBE1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10D1C932" w14:textId="77777777" w:rsidR="000F3D3D" w:rsidRPr="009B23E6" w:rsidRDefault="000F3D3D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0238A0D8" w14:textId="517F2701" w:rsidR="002B7418" w:rsidRPr="009B23E6" w:rsidRDefault="002B7418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16083579" w14:textId="1DAF5A44" w:rsidR="002B7418" w:rsidRPr="009B23E6" w:rsidRDefault="00A845BB" w:rsidP="000F3D3D">
      <w:pPr>
        <w:spacing w:after="0" w:line="240" w:lineRule="auto"/>
        <w:ind w:left="1080"/>
        <w:jc w:val="center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1E9AFCB8" wp14:editId="12C257AC">
            <wp:extent cx="4331368" cy="2571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16788"/>
                    <a:stretch/>
                  </pic:blipFill>
                  <pic:spPr bwMode="auto">
                    <a:xfrm>
                      <a:off x="0" y="0"/>
                      <a:ext cx="4334107" cy="257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A6DCE" w14:textId="77777777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4FB86278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6: Climate and Environmental Drivers of Vector Distribution</w:t>
      </w:r>
    </w:p>
    <w:p w14:paraId="6FA66DB5" w14:textId="691362D5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figure illustrating SHAP values for climate and environmental variables that influence Aedes vector distribution (e.g., temperature, NDVI, urban land cover, night-time lights).</w:t>
      </w:r>
    </w:p>
    <w:p w14:paraId="27C36DE8" w14:textId="53F820D9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71110004" w14:textId="343A9BD4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4778EFF4" w14:textId="059A389D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087A91C4" w14:textId="098B3CBA" w:rsidR="002B7418" w:rsidRPr="009B23E6" w:rsidRDefault="00A845BB" w:rsidP="000F3D3D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lastRenderedPageBreak/>
        <w:drawing>
          <wp:inline distT="0" distB="0" distL="0" distR="0" wp14:anchorId="2B0919B1" wp14:editId="12AD1FDD">
            <wp:extent cx="4887208" cy="3009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59" r="7079"/>
                    <a:stretch/>
                  </pic:blipFill>
                  <pic:spPr bwMode="auto">
                    <a:xfrm>
                      <a:off x="0" y="0"/>
                      <a:ext cx="4890938" cy="301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BA9F8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7: Baseline and Future Arboviral Transmission Risk Maps</w:t>
      </w:r>
    </w:p>
    <w:p w14:paraId="46447A9E" w14:textId="0F5C1FAC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set of maps showing the baseline (2000–2020) and future arboviral transmission risk (2050s and 2080s) under different SSP scenarios, with population-weighted risk categories (low, moderate, high).</w:t>
      </w:r>
    </w:p>
    <w:p w14:paraId="5C37BA69" w14:textId="6136BE8E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0C3929D3" w14:textId="08064E23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74F036F4" w14:textId="3E792F38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4A15457E" w14:textId="469868AE" w:rsidR="002B7418" w:rsidRPr="009B23E6" w:rsidRDefault="0093199F" w:rsidP="000F3D3D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11FD0413" wp14:editId="4FAC0D20">
            <wp:extent cx="2285667" cy="33134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8" t="14074" r="5163"/>
                    <a:stretch/>
                  </pic:blipFill>
                  <pic:spPr bwMode="auto">
                    <a:xfrm>
                      <a:off x="0" y="0"/>
                      <a:ext cx="2286547" cy="33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0CBFA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8: Uncertainty in Climate Suitability Projections</w:t>
      </w:r>
    </w:p>
    <w:p w14:paraId="213E01BA" w14:textId="60F73F6F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map showing the ensemble variance and uncertainty in projected vector suitability for key regions, particularly in arid interiors and high-altitude zones, due to climate model and scenario variability.</w:t>
      </w:r>
    </w:p>
    <w:p w14:paraId="084977BE" w14:textId="2D17DDEC" w:rsidR="0032077B" w:rsidRPr="009B23E6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07A976D6" w14:textId="0B40A9E4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4AC24181" w14:textId="1957DC1D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5AA40DBD" w14:textId="3D5AAE30" w:rsidR="002B7418" w:rsidRPr="009B23E6" w:rsidRDefault="0093199F" w:rsidP="000F3D3D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lastRenderedPageBreak/>
        <w:drawing>
          <wp:inline distT="0" distB="0" distL="0" distR="0" wp14:anchorId="28BF27CC" wp14:editId="4A03D607">
            <wp:extent cx="2152650" cy="27705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5" t="5122" r="4540" b="16442"/>
                    <a:stretch/>
                  </pic:blipFill>
                  <pic:spPr bwMode="auto">
                    <a:xfrm>
                      <a:off x="0" y="0"/>
                      <a:ext cx="215265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D7286" w14:textId="77777777" w:rsidR="002B7418" w:rsidRPr="009B23E6" w:rsidRDefault="002B7418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62D4F01F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9: Temperature-Dependent Extrinsic Incubation Period (EIP) Function</w:t>
      </w:r>
    </w:p>
    <w:p w14:paraId="1E0CADE7" w14:textId="460F45E2" w:rsidR="0032077B" w:rsidRPr="009B23E6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graph illustrating the temperature-dependent EIP function for Aedes vectors, showing the optimal temperature range (29–30°C) and limits (18°C and 35°C) for arboviral transmission.</w:t>
      </w:r>
    </w:p>
    <w:p w14:paraId="52F8D168" w14:textId="2E86689C" w:rsidR="00413954" w:rsidRPr="009B23E6" w:rsidRDefault="00413954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7567FCBD" w14:textId="3157D739" w:rsidR="00413954" w:rsidRPr="009B23E6" w:rsidRDefault="00413954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11E8633A" w14:textId="77777777" w:rsidR="00413954" w:rsidRPr="009B23E6" w:rsidRDefault="00413954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</w:p>
    <w:p w14:paraId="1F3FF2FD" w14:textId="047EAE35" w:rsidR="0032077B" w:rsidRPr="009B23E6" w:rsidRDefault="00413954" w:rsidP="000F3D3D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18"/>
          <w:szCs w:val="18"/>
          <w:rtl/>
          <w:lang w:bidi="fa-IR"/>
          <w14:ligatures w14:val="none"/>
        </w:rPr>
      </w:pPr>
      <w:r w:rsidRPr="009B23E6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6E3982F4" wp14:editId="0B771781">
            <wp:extent cx="2238375" cy="2343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20735" r="3150" b="14698"/>
                    <a:stretch/>
                  </pic:blipFill>
                  <pic:spPr bwMode="auto">
                    <a:xfrm>
                      <a:off x="0" y="0"/>
                      <a:ext cx="22383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84C2F" w14:textId="77777777" w:rsidR="0032077B" w:rsidRPr="009B23E6" w:rsidRDefault="0032077B" w:rsidP="000F3D3D">
      <w:pPr>
        <w:spacing w:after="0" w:line="240" w:lineRule="auto"/>
        <w:ind w:left="36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b/>
          <w:bCs/>
          <w:kern w:val="0"/>
          <w:sz w:val="18"/>
          <w:szCs w:val="18"/>
          <w14:ligatures w14:val="none"/>
        </w:rPr>
        <w:t>Figure 10: Sensitivity Analysis of Climate and Anthropogenic Drivers</w:t>
      </w:r>
    </w:p>
    <w:p w14:paraId="0D0F9C0A" w14:textId="77777777" w:rsidR="0032077B" w:rsidRPr="000F3D3D" w:rsidRDefault="0032077B" w:rsidP="000F3D3D">
      <w:pPr>
        <w:spacing w:after="0" w:line="240" w:lineRule="auto"/>
        <w:ind w:left="1080"/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</w:pPr>
      <w:r w:rsidRPr="009B23E6">
        <w:rPr>
          <w:rFonts w:asciiTheme="majorBidi" w:eastAsia="Times New Roman" w:hAnsiTheme="majorBidi" w:cstheme="majorBidi"/>
          <w:kern w:val="0"/>
          <w:sz w:val="18"/>
          <w:szCs w:val="18"/>
          <w14:ligatures w14:val="none"/>
        </w:rPr>
        <w:t>A bar chart or plot highlighting the relative importance of climate and anthropogenic factors (e.g., temperature, urbanization, water storage) in driving changes in vector suitability and arboviral risk.</w:t>
      </w:r>
    </w:p>
    <w:p w14:paraId="21B71FE5" w14:textId="5EDFF5CF" w:rsidR="0032077B" w:rsidRPr="000F3D3D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50E5E030" w14:textId="1DD6710C" w:rsidR="0032077B" w:rsidRPr="000F3D3D" w:rsidRDefault="0032077B" w:rsidP="000F3D3D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rtl/>
          <w14:ligatures w14:val="none"/>
        </w:rPr>
      </w:pPr>
    </w:p>
    <w:p w14:paraId="46BBAA82" w14:textId="77777777" w:rsidR="0032077B" w:rsidRPr="000F3D3D" w:rsidRDefault="0032077B" w:rsidP="000F3D3D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sectPr w:rsidR="0032077B" w:rsidRPr="000F3D3D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5D38" w14:textId="77777777" w:rsidR="001C5419" w:rsidRDefault="001C5419" w:rsidP="00621BF6">
      <w:pPr>
        <w:spacing w:after="0" w:line="240" w:lineRule="auto"/>
      </w:pPr>
      <w:r>
        <w:separator/>
      </w:r>
    </w:p>
  </w:endnote>
  <w:endnote w:type="continuationSeparator" w:id="0">
    <w:p w14:paraId="19A5F3B4" w14:textId="77777777" w:rsidR="001C5419" w:rsidRDefault="001C5419" w:rsidP="0062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227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B9D33" w14:textId="70A4D2A2" w:rsidR="00621BF6" w:rsidRDefault="00621B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4CF6D" w14:textId="77777777" w:rsidR="00621BF6" w:rsidRDefault="00621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4CE9B" w14:textId="77777777" w:rsidR="001C5419" w:rsidRDefault="001C5419" w:rsidP="00621BF6">
      <w:pPr>
        <w:spacing w:after="0" w:line="240" w:lineRule="auto"/>
      </w:pPr>
      <w:r>
        <w:separator/>
      </w:r>
    </w:p>
  </w:footnote>
  <w:footnote w:type="continuationSeparator" w:id="0">
    <w:p w14:paraId="723704E6" w14:textId="77777777" w:rsidR="001C5419" w:rsidRDefault="001C5419" w:rsidP="0062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058B8"/>
    <w:multiLevelType w:val="multilevel"/>
    <w:tmpl w:val="8880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1309E"/>
    <w:multiLevelType w:val="multilevel"/>
    <w:tmpl w:val="9C24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60E"/>
    <w:rsid w:val="000015F9"/>
    <w:rsid w:val="00001C79"/>
    <w:rsid w:val="00002D97"/>
    <w:rsid w:val="0000395C"/>
    <w:rsid w:val="00003A0A"/>
    <w:rsid w:val="00003DD9"/>
    <w:rsid w:val="000040AB"/>
    <w:rsid w:val="00004147"/>
    <w:rsid w:val="00004AB0"/>
    <w:rsid w:val="00004F6B"/>
    <w:rsid w:val="000051CE"/>
    <w:rsid w:val="00005B33"/>
    <w:rsid w:val="00005DBA"/>
    <w:rsid w:val="00005F56"/>
    <w:rsid w:val="000064C5"/>
    <w:rsid w:val="0000664E"/>
    <w:rsid w:val="0000710B"/>
    <w:rsid w:val="00007E6D"/>
    <w:rsid w:val="000118B2"/>
    <w:rsid w:val="00012D33"/>
    <w:rsid w:val="000130FB"/>
    <w:rsid w:val="00013895"/>
    <w:rsid w:val="00013966"/>
    <w:rsid w:val="00014225"/>
    <w:rsid w:val="0001487C"/>
    <w:rsid w:val="00014DB6"/>
    <w:rsid w:val="00014F87"/>
    <w:rsid w:val="00015002"/>
    <w:rsid w:val="0001548C"/>
    <w:rsid w:val="000156F1"/>
    <w:rsid w:val="00016515"/>
    <w:rsid w:val="0001690F"/>
    <w:rsid w:val="00016E8A"/>
    <w:rsid w:val="00017754"/>
    <w:rsid w:val="00017AFE"/>
    <w:rsid w:val="00017EFC"/>
    <w:rsid w:val="00017FC4"/>
    <w:rsid w:val="000200A8"/>
    <w:rsid w:val="00020DA0"/>
    <w:rsid w:val="0002102E"/>
    <w:rsid w:val="000213E0"/>
    <w:rsid w:val="000219DA"/>
    <w:rsid w:val="00021F70"/>
    <w:rsid w:val="000220E1"/>
    <w:rsid w:val="00023335"/>
    <w:rsid w:val="00023B1A"/>
    <w:rsid w:val="000248C2"/>
    <w:rsid w:val="00024F33"/>
    <w:rsid w:val="00025811"/>
    <w:rsid w:val="000263FF"/>
    <w:rsid w:val="0002680F"/>
    <w:rsid w:val="00026D57"/>
    <w:rsid w:val="00026E32"/>
    <w:rsid w:val="00027038"/>
    <w:rsid w:val="000276C7"/>
    <w:rsid w:val="00027AA3"/>
    <w:rsid w:val="00030D5D"/>
    <w:rsid w:val="000311A4"/>
    <w:rsid w:val="00031CF0"/>
    <w:rsid w:val="0003236E"/>
    <w:rsid w:val="00033882"/>
    <w:rsid w:val="0003412F"/>
    <w:rsid w:val="0003481C"/>
    <w:rsid w:val="00035635"/>
    <w:rsid w:val="00037382"/>
    <w:rsid w:val="000375D5"/>
    <w:rsid w:val="000379DD"/>
    <w:rsid w:val="00037FE4"/>
    <w:rsid w:val="00040545"/>
    <w:rsid w:val="000411BB"/>
    <w:rsid w:val="00042881"/>
    <w:rsid w:val="00042BFD"/>
    <w:rsid w:val="000434E6"/>
    <w:rsid w:val="000445DB"/>
    <w:rsid w:val="00044AC0"/>
    <w:rsid w:val="00044B0C"/>
    <w:rsid w:val="0004578C"/>
    <w:rsid w:val="0004591D"/>
    <w:rsid w:val="00045E64"/>
    <w:rsid w:val="0004693F"/>
    <w:rsid w:val="00050366"/>
    <w:rsid w:val="00052B7B"/>
    <w:rsid w:val="00052CD3"/>
    <w:rsid w:val="00053242"/>
    <w:rsid w:val="00053614"/>
    <w:rsid w:val="000536CB"/>
    <w:rsid w:val="000538D1"/>
    <w:rsid w:val="00053FBC"/>
    <w:rsid w:val="000540E1"/>
    <w:rsid w:val="000542DC"/>
    <w:rsid w:val="00054A74"/>
    <w:rsid w:val="0005577A"/>
    <w:rsid w:val="00055A69"/>
    <w:rsid w:val="00055D4E"/>
    <w:rsid w:val="00056E01"/>
    <w:rsid w:val="00056E18"/>
    <w:rsid w:val="00056ED1"/>
    <w:rsid w:val="000578AE"/>
    <w:rsid w:val="00060353"/>
    <w:rsid w:val="00061E9C"/>
    <w:rsid w:val="00062424"/>
    <w:rsid w:val="00062BCF"/>
    <w:rsid w:val="00062DDF"/>
    <w:rsid w:val="00062FC5"/>
    <w:rsid w:val="000640E2"/>
    <w:rsid w:val="00066147"/>
    <w:rsid w:val="000663DE"/>
    <w:rsid w:val="0006662C"/>
    <w:rsid w:val="000671A2"/>
    <w:rsid w:val="000703B7"/>
    <w:rsid w:val="00070B0B"/>
    <w:rsid w:val="00070BDD"/>
    <w:rsid w:val="0007151D"/>
    <w:rsid w:val="00071581"/>
    <w:rsid w:val="00071898"/>
    <w:rsid w:val="00071C06"/>
    <w:rsid w:val="00072265"/>
    <w:rsid w:val="0007278E"/>
    <w:rsid w:val="00072A00"/>
    <w:rsid w:val="00072A21"/>
    <w:rsid w:val="00072AC4"/>
    <w:rsid w:val="00072DDE"/>
    <w:rsid w:val="00073506"/>
    <w:rsid w:val="00073578"/>
    <w:rsid w:val="000737F5"/>
    <w:rsid w:val="00073FED"/>
    <w:rsid w:val="00074273"/>
    <w:rsid w:val="00074DD7"/>
    <w:rsid w:val="0007572C"/>
    <w:rsid w:val="00077FBE"/>
    <w:rsid w:val="000817AE"/>
    <w:rsid w:val="000825D4"/>
    <w:rsid w:val="000828FF"/>
    <w:rsid w:val="00082AAF"/>
    <w:rsid w:val="000837D4"/>
    <w:rsid w:val="00083D0E"/>
    <w:rsid w:val="000850BA"/>
    <w:rsid w:val="00085176"/>
    <w:rsid w:val="00085C6D"/>
    <w:rsid w:val="00086224"/>
    <w:rsid w:val="0008625F"/>
    <w:rsid w:val="000866BB"/>
    <w:rsid w:val="00087069"/>
    <w:rsid w:val="0008732C"/>
    <w:rsid w:val="00087394"/>
    <w:rsid w:val="0008765A"/>
    <w:rsid w:val="00090031"/>
    <w:rsid w:val="00090BC7"/>
    <w:rsid w:val="0009153A"/>
    <w:rsid w:val="0009192A"/>
    <w:rsid w:val="00092672"/>
    <w:rsid w:val="000928C8"/>
    <w:rsid w:val="00092DC8"/>
    <w:rsid w:val="000934A4"/>
    <w:rsid w:val="00093727"/>
    <w:rsid w:val="0009411E"/>
    <w:rsid w:val="00094506"/>
    <w:rsid w:val="0009525D"/>
    <w:rsid w:val="00095D19"/>
    <w:rsid w:val="00096460"/>
    <w:rsid w:val="00097234"/>
    <w:rsid w:val="00097846"/>
    <w:rsid w:val="000A0D3A"/>
    <w:rsid w:val="000A14F1"/>
    <w:rsid w:val="000A1A71"/>
    <w:rsid w:val="000A1CEE"/>
    <w:rsid w:val="000A1F66"/>
    <w:rsid w:val="000A2A05"/>
    <w:rsid w:val="000A3BB7"/>
    <w:rsid w:val="000A442C"/>
    <w:rsid w:val="000A4E0E"/>
    <w:rsid w:val="000A4FDB"/>
    <w:rsid w:val="000A52AE"/>
    <w:rsid w:val="000A5324"/>
    <w:rsid w:val="000A54CB"/>
    <w:rsid w:val="000A57CA"/>
    <w:rsid w:val="000A5871"/>
    <w:rsid w:val="000A596B"/>
    <w:rsid w:val="000A5C36"/>
    <w:rsid w:val="000A5CD4"/>
    <w:rsid w:val="000A5D32"/>
    <w:rsid w:val="000A6239"/>
    <w:rsid w:val="000A63F7"/>
    <w:rsid w:val="000A69CC"/>
    <w:rsid w:val="000A6F1F"/>
    <w:rsid w:val="000A73D4"/>
    <w:rsid w:val="000A7AB5"/>
    <w:rsid w:val="000A7B5B"/>
    <w:rsid w:val="000B016D"/>
    <w:rsid w:val="000B0214"/>
    <w:rsid w:val="000B032E"/>
    <w:rsid w:val="000B1449"/>
    <w:rsid w:val="000B24D5"/>
    <w:rsid w:val="000B27D8"/>
    <w:rsid w:val="000B2CDE"/>
    <w:rsid w:val="000B46A2"/>
    <w:rsid w:val="000B5111"/>
    <w:rsid w:val="000B5479"/>
    <w:rsid w:val="000B5629"/>
    <w:rsid w:val="000B59AC"/>
    <w:rsid w:val="000B6AB8"/>
    <w:rsid w:val="000B6EEE"/>
    <w:rsid w:val="000B7370"/>
    <w:rsid w:val="000B7534"/>
    <w:rsid w:val="000B797A"/>
    <w:rsid w:val="000B7A97"/>
    <w:rsid w:val="000B7CEE"/>
    <w:rsid w:val="000C06BB"/>
    <w:rsid w:val="000C0BA7"/>
    <w:rsid w:val="000C0C16"/>
    <w:rsid w:val="000C1A79"/>
    <w:rsid w:val="000C1D84"/>
    <w:rsid w:val="000C1DC9"/>
    <w:rsid w:val="000C220B"/>
    <w:rsid w:val="000C2B1F"/>
    <w:rsid w:val="000C3352"/>
    <w:rsid w:val="000C4C6F"/>
    <w:rsid w:val="000C514F"/>
    <w:rsid w:val="000C5BE4"/>
    <w:rsid w:val="000C5EE9"/>
    <w:rsid w:val="000C683E"/>
    <w:rsid w:val="000C68E8"/>
    <w:rsid w:val="000C7131"/>
    <w:rsid w:val="000D0581"/>
    <w:rsid w:val="000D0B0C"/>
    <w:rsid w:val="000D0D62"/>
    <w:rsid w:val="000D20F2"/>
    <w:rsid w:val="000D2109"/>
    <w:rsid w:val="000D2119"/>
    <w:rsid w:val="000D28BC"/>
    <w:rsid w:val="000D31B0"/>
    <w:rsid w:val="000D341E"/>
    <w:rsid w:val="000D3442"/>
    <w:rsid w:val="000D3489"/>
    <w:rsid w:val="000D3889"/>
    <w:rsid w:val="000D43A3"/>
    <w:rsid w:val="000D44F9"/>
    <w:rsid w:val="000D4E24"/>
    <w:rsid w:val="000D57B1"/>
    <w:rsid w:val="000D5F01"/>
    <w:rsid w:val="000D61B4"/>
    <w:rsid w:val="000D6E4D"/>
    <w:rsid w:val="000D7158"/>
    <w:rsid w:val="000D720C"/>
    <w:rsid w:val="000E034D"/>
    <w:rsid w:val="000E0C68"/>
    <w:rsid w:val="000E1122"/>
    <w:rsid w:val="000E11B9"/>
    <w:rsid w:val="000E123A"/>
    <w:rsid w:val="000E1283"/>
    <w:rsid w:val="000E1758"/>
    <w:rsid w:val="000E1E72"/>
    <w:rsid w:val="000E1ED6"/>
    <w:rsid w:val="000E24D4"/>
    <w:rsid w:val="000E30C2"/>
    <w:rsid w:val="000E34D4"/>
    <w:rsid w:val="000E382A"/>
    <w:rsid w:val="000E4B51"/>
    <w:rsid w:val="000E562F"/>
    <w:rsid w:val="000E5B6D"/>
    <w:rsid w:val="000E627A"/>
    <w:rsid w:val="000E77CB"/>
    <w:rsid w:val="000E79EC"/>
    <w:rsid w:val="000E7CBD"/>
    <w:rsid w:val="000E7CD8"/>
    <w:rsid w:val="000F0133"/>
    <w:rsid w:val="000F0159"/>
    <w:rsid w:val="000F038B"/>
    <w:rsid w:val="000F09AA"/>
    <w:rsid w:val="000F15B5"/>
    <w:rsid w:val="000F1933"/>
    <w:rsid w:val="000F22DC"/>
    <w:rsid w:val="000F300B"/>
    <w:rsid w:val="000F3515"/>
    <w:rsid w:val="000F3D3D"/>
    <w:rsid w:val="000F4168"/>
    <w:rsid w:val="000F4282"/>
    <w:rsid w:val="000F4F0F"/>
    <w:rsid w:val="000F4F72"/>
    <w:rsid w:val="000F6E43"/>
    <w:rsid w:val="000F6F08"/>
    <w:rsid w:val="000F71D8"/>
    <w:rsid w:val="000F73C7"/>
    <w:rsid w:val="000F78B2"/>
    <w:rsid w:val="000F79B3"/>
    <w:rsid w:val="00100827"/>
    <w:rsid w:val="00102096"/>
    <w:rsid w:val="001020D1"/>
    <w:rsid w:val="001024CF"/>
    <w:rsid w:val="0010269B"/>
    <w:rsid w:val="001026C2"/>
    <w:rsid w:val="00102F26"/>
    <w:rsid w:val="00103631"/>
    <w:rsid w:val="00103C0A"/>
    <w:rsid w:val="00103C3E"/>
    <w:rsid w:val="001040D5"/>
    <w:rsid w:val="00104429"/>
    <w:rsid w:val="00104827"/>
    <w:rsid w:val="00104ACB"/>
    <w:rsid w:val="00104F2F"/>
    <w:rsid w:val="00105172"/>
    <w:rsid w:val="00105AC1"/>
    <w:rsid w:val="00105CC1"/>
    <w:rsid w:val="00105DFC"/>
    <w:rsid w:val="00106524"/>
    <w:rsid w:val="00106752"/>
    <w:rsid w:val="00106C78"/>
    <w:rsid w:val="00106EE1"/>
    <w:rsid w:val="0010733A"/>
    <w:rsid w:val="00107377"/>
    <w:rsid w:val="00110763"/>
    <w:rsid w:val="00110A52"/>
    <w:rsid w:val="00110EE0"/>
    <w:rsid w:val="001116BB"/>
    <w:rsid w:val="00111DEA"/>
    <w:rsid w:val="0011258F"/>
    <w:rsid w:val="00112B20"/>
    <w:rsid w:val="00114014"/>
    <w:rsid w:val="001141C5"/>
    <w:rsid w:val="00114880"/>
    <w:rsid w:val="00114899"/>
    <w:rsid w:val="00114981"/>
    <w:rsid w:val="001157C5"/>
    <w:rsid w:val="001166B3"/>
    <w:rsid w:val="001168BF"/>
    <w:rsid w:val="00116BF8"/>
    <w:rsid w:val="00116C0C"/>
    <w:rsid w:val="00117152"/>
    <w:rsid w:val="00117253"/>
    <w:rsid w:val="001176F9"/>
    <w:rsid w:val="00117DE3"/>
    <w:rsid w:val="0012008A"/>
    <w:rsid w:val="00120390"/>
    <w:rsid w:val="00120E35"/>
    <w:rsid w:val="00121C8D"/>
    <w:rsid w:val="00121E58"/>
    <w:rsid w:val="001222BA"/>
    <w:rsid w:val="0012236E"/>
    <w:rsid w:val="0012263F"/>
    <w:rsid w:val="00122C42"/>
    <w:rsid w:val="001233C2"/>
    <w:rsid w:val="0012387D"/>
    <w:rsid w:val="00123F59"/>
    <w:rsid w:val="0012407F"/>
    <w:rsid w:val="0012413E"/>
    <w:rsid w:val="00124230"/>
    <w:rsid w:val="00124495"/>
    <w:rsid w:val="0012468E"/>
    <w:rsid w:val="00124A74"/>
    <w:rsid w:val="00124DD3"/>
    <w:rsid w:val="00125716"/>
    <w:rsid w:val="00127E2A"/>
    <w:rsid w:val="00127F3F"/>
    <w:rsid w:val="00130CB8"/>
    <w:rsid w:val="001316EE"/>
    <w:rsid w:val="00131DB3"/>
    <w:rsid w:val="00132626"/>
    <w:rsid w:val="001338EA"/>
    <w:rsid w:val="001343A7"/>
    <w:rsid w:val="00135DFD"/>
    <w:rsid w:val="00136EE6"/>
    <w:rsid w:val="00137E9E"/>
    <w:rsid w:val="001402B5"/>
    <w:rsid w:val="00140886"/>
    <w:rsid w:val="00140917"/>
    <w:rsid w:val="00140B43"/>
    <w:rsid w:val="001411F2"/>
    <w:rsid w:val="00141333"/>
    <w:rsid w:val="001416AD"/>
    <w:rsid w:val="00142832"/>
    <w:rsid w:val="00145A38"/>
    <w:rsid w:val="00146251"/>
    <w:rsid w:val="00146394"/>
    <w:rsid w:val="00146F2A"/>
    <w:rsid w:val="00147311"/>
    <w:rsid w:val="00147417"/>
    <w:rsid w:val="00147523"/>
    <w:rsid w:val="00147F60"/>
    <w:rsid w:val="001504D6"/>
    <w:rsid w:val="001509E6"/>
    <w:rsid w:val="00150ED4"/>
    <w:rsid w:val="001515BA"/>
    <w:rsid w:val="001527EC"/>
    <w:rsid w:val="001529F0"/>
    <w:rsid w:val="00152EAB"/>
    <w:rsid w:val="00153966"/>
    <w:rsid w:val="001539B5"/>
    <w:rsid w:val="00153B6D"/>
    <w:rsid w:val="00154616"/>
    <w:rsid w:val="00154823"/>
    <w:rsid w:val="00154E39"/>
    <w:rsid w:val="001553F9"/>
    <w:rsid w:val="00155469"/>
    <w:rsid w:val="001555E7"/>
    <w:rsid w:val="00155A22"/>
    <w:rsid w:val="00156686"/>
    <w:rsid w:val="00156E43"/>
    <w:rsid w:val="00157958"/>
    <w:rsid w:val="00157B61"/>
    <w:rsid w:val="001609B1"/>
    <w:rsid w:val="00160C90"/>
    <w:rsid w:val="001619AC"/>
    <w:rsid w:val="00162067"/>
    <w:rsid w:val="00162147"/>
    <w:rsid w:val="0016270F"/>
    <w:rsid w:val="00162CDD"/>
    <w:rsid w:val="00162ECD"/>
    <w:rsid w:val="001633EA"/>
    <w:rsid w:val="00163539"/>
    <w:rsid w:val="0016371A"/>
    <w:rsid w:val="00164745"/>
    <w:rsid w:val="00165C82"/>
    <w:rsid w:val="0016619E"/>
    <w:rsid w:val="00166408"/>
    <w:rsid w:val="0016641B"/>
    <w:rsid w:val="001664CB"/>
    <w:rsid w:val="00166ACF"/>
    <w:rsid w:val="00166CF2"/>
    <w:rsid w:val="00167578"/>
    <w:rsid w:val="00167943"/>
    <w:rsid w:val="00167B0A"/>
    <w:rsid w:val="00171221"/>
    <w:rsid w:val="00171F9E"/>
    <w:rsid w:val="00171FA4"/>
    <w:rsid w:val="00173670"/>
    <w:rsid w:val="00174041"/>
    <w:rsid w:val="001740A2"/>
    <w:rsid w:val="001752E2"/>
    <w:rsid w:val="00175C76"/>
    <w:rsid w:val="00175FFF"/>
    <w:rsid w:val="001762A4"/>
    <w:rsid w:val="00176390"/>
    <w:rsid w:val="001770BE"/>
    <w:rsid w:val="001774D0"/>
    <w:rsid w:val="001802A7"/>
    <w:rsid w:val="001807BA"/>
    <w:rsid w:val="001808A0"/>
    <w:rsid w:val="00180A33"/>
    <w:rsid w:val="00180FA3"/>
    <w:rsid w:val="00181690"/>
    <w:rsid w:val="001816CD"/>
    <w:rsid w:val="00181CDC"/>
    <w:rsid w:val="0018209E"/>
    <w:rsid w:val="00182103"/>
    <w:rsid w:val="001830E3"/>
    <w:rsid w:val="00183AFD"/>
    <w:rsid w:val="00183D8A"/>
    <w:rsid w:val="00184495"/>
    <w:rsid w:val="0018485E"/>
    <w:rsid w:val="00184FC4"/>
    <w:rsid w:val="001854FA"/>
    <w:rsid w:val="0018584E"/>
    <w:rsid w:val="0018588F"/>
    <w:rsid w:val="00186A26"/>
    <w:rsid w:val="00186A28"/>
    <w:rsid w:val="00186D4B"/>
    <w:rsid w:val="0018754D"/>
    <w:rsid w:val="0018782C"/>
    <w:rsid w:val="00187CD4"/>
    <w:rsid w:val="00187EB1"/>
    <w:rsid w:val="00190FCE"/>
    <w:rsid w:val="00192254"/>
    <w:rsid w:val="00192CBE"/>
    <w:rsid w:val="00193B34"/>
    <w:rsid w:val="00193E1F"/>
    <w:rsid w:val="00193E73"/>
    <w:rsid w:val="00193F93"/>
    <w:rsid w:val="0019416E"/>
    <w:rsid w:val="0019479B"/>
    <w:rsid w:val="00194D00"/>
    <w:rsid w:val="00194D53"/>
    <w:rsid w:val="00195F91"/>
    <w:rsid w:val="0019629F"/>
    <w:rsid w:val="001962B8"/>
    <w:rsid w:val="0019661C"/>
    <w:rsid w:val="0019668A"/>
    <w:rsid w:val="00196A95"/>
    <w:rsid w:val="0019710B"/>
    <w:rsid w:val="00197A9F"/>
    <w:rsid w:val="001A0407"/>
    <w:rsid w:val="001A1088"/>
    <w:rsid w:val="001A10FE"/>
    <w:rsid w:val="001A27C9"/>
    <w:rsid w:val="001A2EF9"/>
    <w:rsid w:val="001A3D48"/>
    <w:rsid w:val="001A487E"/>
    <w:rsid w:val="001A4A26"/>
    <w:rsid w:val="001A4F38"/>
    <w:rsid w:val="001A5644"/>
    <w:rsid w:val="001A7000"/>
    <w:rsid w:val="001A72B9"/>
    <w:rsid w:val="001A7780"/>
    <w:rsid w:val="001A7BCF"/>
    <w:rsid w:val="001B1280"/>
    <w:rsid w:val="001B165D"/>
    <w:rsid w:val="001B165E"/>
    <w:rsid w:val="001B19AE"/>
    <w:rsid w:val="001B1D4C"/>
    <w:rsid w:val="001B2105"/>
    <w:rsid w:val="001B23E7"/>
    <w:rsid w:val="001B310B"/>
    <w:rsid w:val="001B352C"/>
    <w:rsid w:val="001B3B78"/>
    <w:rsid w:val="001B3F72"/>
    <w:rsid w:val="001B40E8"/>
    <w:rsid w:val="001B4372"/>
    <w:rsid w:val="001B4995"/>
    <w:rsid w:val="001B4A35"/>
    <w:rsid w:val="001B4C58"/>
    <w:rsid w:val="001B4F07"/>
    <w:rsid w:val="001B5098"/>
    <w:rsid w:val="001B599A"/>
    <w:rsid w:val="001B5EC7"/>
    <w:rsid w:val="001B6AF8"/>
    <w:rsid w:val="001B752A"/>
    <w:rsid w:val="001B788C"/>
    <w:rsid w:val="001B7895"/>
    <w:rsid w:val="001C0329"/>
    <w:rsid w:val="001C057A"/>
    <w:rsid w:val="001C1501"/>
    <w:rsid w:val="001C1F02"/>
    <w:rsid w:val="001C1F6B"/>
    <w:rsid w:val="001C22C5"/>
    <w:rsid w:val="001C268F"/>
    <w:rsid w:val="001C31DD"/>
    <w:rsid w:val="001C348D"/>
    <w:rsid w:val="001C3A33"/>
    <w:rsid w:val="001C5256"/>
    <w:rsid w:val="001C5320"/>
    <w:rsid w:val="001C5419"/>
    <w:rsid w:val="001C59F7"/>
    <w:rsid w:val="001C677D"/>
    <w:rsid w:val="001C6803"/>
    <w:rsid w:val="001C7F6F"/>
    <w:rsid w:val="001D054A"/>
    <w:rsid w:val="001D0580"/>
    <w:rsid w:val="001D1A05"/>
    <w:rsid w:val="001D23C6"/>
    <w:rsid w:val="001D2DFC"/>
    <w:rsid w:val="001D30CF"/>
    <w:rsid w:val="001D3393"/>
    <w:rsid w:val="001D3563"/>
    <w:rsid w:val="001D3617"/>
    <w:rsid w:val="001D3F19"/>
    <w:rsid w:val="001D43D9"/>
    <w:rsid w:val="001D456F"/>
    <w:rsid w:val="001D4AE5"/>
    <w:rsid w:val="001D5818"/>
    <w:rsid w:val="001D6934"/>
    <w:rsid w:val="001D7043"/>
    <w:rsid w:val="001D76B8"/>
    <w:rsid w:val="001D7E0C"/>
    <w:rsid w:val="001E054C"/>
    <w:rsid w:val="001E0605"/>
    <w:rsid w:val="001E06F2"/>
    <w:rsid w:val="001E16A6"/>
    <w:rsid w:val="001E1BC0"/>
    <w:rsid w:val="001E210D"/>
    <w:rsid w:val="001E2456"/>
    <w:rsid w:val="001E2C97"/>
    <w:rsid w:val="001E38E4"/>
    <w:rsid w:val="001E3C91"/>
    <w:rsid w:val="001E3EA9"/>
    <w:rsid w:val="001E423F"/>
    <w:rsid w:val="001E4564"/>
    <w:rsid w:val="001E4714"/>
    <w:rsid w:val="001E47B1"/>
    <w:rsid w:val="001E5091"/>
    <w:rsid w:val="001E56B7"/>
    <w:rsid w:val="001E576E"/>
    <w:rsid w:val="001E57AC"/>
    <w:rsid w:val="001E5ED3"/>
    <w:rsid w:val="001E6606"/>
    <w:rsid w:val="001E68E7"/>
    <w:rsid w:val="001E6B25"/>
    <w:rsid w:val="001E793B"/>
    <w:rsid w:val="001F02DE"/>
    <w:rsid w:val="001F0C04"/>
    <w:rsid w:val="001F1227"/>
    <w:rsid w:val="001F16DC"/>
    <w:rsid w:val="001F2222"/>
    <w:rsid w:val="001F273E"/>
    <w:rsid w:val="001F2984"/>
    <w:rsid w:val="001F2BF6"/>
    <w:rsid w:val="001F327C"/>
    <w:rsid w:val="001F36BE"/>
    <w:rsid w:val="001F38D8"/>
    <w:rsid w:val="001F4A35"/>
    <w:rsid w:val="001F5085"/>
    <w:rsid w:val="001F508D"/>
    <w:rsid w:val="001F5465"/>
    <w:rsid w:val="001F54C2"/>
    <w:rsid w:val="001F5DFB"/>
    <w:rsid w:val="001F6810"/>
    <w:rsid w:val="001F6ACD"/>
    <w:rsid w:val="001F757B"/>
    <w:rsid w:val="001F7866"/>
    <w:rsid w:val="00200D66"/>
    <w:rsid w:val="00201028"/>
    <w:rsid w:val="002011D6"/>
    <w:rsid w:val="00201A76"/>
    <w:rsid w:val="0020229B"/>
    <w:rsid w:val="002022F5"/>
    <w:rsid w:val="00203F61"/>
    <w:rsid w:val="002041C7"/>
    <w:rsid w:val="002045A5"/>
    <w:rsid w:val="00205BF3"/>
    <w:rsid w:val="00206CB0"/>
    <w:rsid w:val="00207103"/>
    <w:rsid w:val="00207CA7"/>
    <w:rsid w:val="00210065"/>
    <w:rsid w:val="0021038C"/>
    <w:rsid w:val="002103AF"/>
    <w:rsid w:val="002108A6"/>
    <w:rsid w:val="00211175"/>
    <w:rsid w:val="0021130D"/>
    <w:rsid w:val="0021180E"/>
    <w:rsid w:val="00211D01"/>
    <w:rsid w:val="00212922"/>
    <w:rsid w:val="00212C96"/>
    <w:rsid w:val="002131D7"/>
    <w:rsid w:val="00213993"/>
    <w:rsid w:val="0021475F"/>
    <w:rsid w:val="002149DD"/>
    <w:rsid w:val="00214D9D"/>
    <w:rsid w:val="00215F8B"/>
    <w:rsid w:val="002169F5"/>
    <w:rsid w:val="00216C83"/>
    <w:rsid w:val="00216F7F"/>
    <w:rsid w:val="00217031"/>
    <w:rsid w:val="00220B9F"/>
    <w:rsid w:val="0022166C"/>
    <w:rsid w:val="002216B7"/>
    <w:rsid w:val="00222CC5"/>
    <w:rsid w:val="00222D5F"/>
    <w:rsid w:val="0022409E"/>
    <w:rsid w:val="00224B3D"/>
    <w:rsid w:val="0022530A"/>
    <w:rsid w:val="00225B91"/>
    <w:rsid w:val="00226006"/>
    <w:rsid w:val="00226260"/>
    <w:rsid w:val="00226852"/>
    <w:rsid w:val="002269D8"/>
    <w:rsid w:val="002279D2"/>
    <w:rsid w:val="00230631"/>
    <w:rsid w:val="002307DE"/>
    <w:rsid w:val="0023198A"/>
    <w:rsid w:val="00232ACF"/>
    <w:rsid w:val="00232FB5"/>
    <w:rsid w:val="0023344C"/>
    <w:rsid w:val="002345FE"/>
    <w:rsid w:val="00234B87"/>
    <w:rsid w:val="002351A3"/>
    <w:rsid w:val="002354AA"/>
    <w:rsid w:val="0023558E"/>
    <w:rsid w:val="0023584D"/>
    <w:rsid w:val="00235B92"/>
    <w:rsid w:val="002374A2"/>
    <w:rsid w:val="00240472"/>
    <w:rsid w:val="0024089B"/>
    <w:rsid w:val="00240A1B"/>
    <w:rsid w:val="00240DBC"/>
    <w:rsid w:val="00240E4F"/>
    <w:rsid w:val="002416E3"/>
    <w:rsid w:val="00241ABF"/>
    <w:rsid w:val="00241EDE"/>
    <w:rsid w:val="0024280B"/>
    <w:rsid w:val="00242869"/>
    <w:rsid w:val="00243A4B"/>
    <w:rsid w:val="00244294"/>
    <w:rsid w:val="00244E3E"/>
    <w:rsid w:val="00244E82"/>
    <w:rsid w:val="00245271"/>
    <w:rsid w:val="002453F5"/>
    <w:rsid w:val="002458C8"/>
    <w:rsid w:val="0024591C"/>
    <w:rsid w:val="002460C1"/>
    <w:rsid w:val="002463E1"/>
    <w:rsid w:val="00246750"/>
    <w:rsid w:val="00246E96"/>
    <w:rsid w:val="00250195"/>
    <w:rsid w:val="00250CC7"/>
    <w:rsid w:val="00251D3A"/>
    <w:rsid w:val="00252966"/>
    <w:rsid w:val="00252B7A"/>
    <w:rsid w:val="00252D51"/>
    <w:rsid w:val="002531E5"/>
    <w:rsid w:val="00253F2D"/>
    <w:rsid w:val="002541C2"/>
    <w:rsid w:val="002549A2"/>
    <w:rsid w:val="00254F78"/>
    <w:rsid w:val="00255794"/>
    <w:rsid w:val="00256199"/>
    <w:rsid w:val="00256BB3"/>
    <w:rsid w:val="0026054E"/>
    <w:rsid w:val="00262708"/>
    <w:rsid w:val="002627E4"/>
    <w:rsid w:val="00262A29"/>
    <w:rsid w:val="00262A64"/>
    <w:rsid w:val="00263144"/>
    <w:rsid w:val="002631D6"/>
    <w:rsid w:val="0026366B"/>
    <w:rsid w:val="00263687"/>
    <w:rsid w:val="00263B57"/>
    <w:rsid w:val="00263D95"/>
    <w:rsid w:val="00263F31"/>
    <w:rsid w:val="0026473A"/>
    <w:rsid w:val="002649DD"/>
    <w:rsid w:val="00264C91"/>
    <w:rsid w:val="00264CCE"/>
    <w:rsid w:val="00265188"/>
    <w:rsid w:val="002651D9"/>
    <w:rsid w:val="0026668C"/>
    <w:rsid w:val="0026680B"/>
    <w:rsid w:val="00266ADE"/>
    <w:rsid w:val="00266C18"/>
    <w:rsid w:val="00266CEE"/>
    <w:rsid w:val="002719FB"/>
    <w:rsid w:val="002729F0"/>
    <w:rsid w:val="00272EEE"/>
    <w:rsid w:val="00273204"/>
    <w:rsid w:val="002735B7"/>
    <w:rsid w:val="00273B1D"/>
    <w:rsid w:val="0027400C"/>
    <w:rsid w:val="00274B7E"/>
    <w:rsid w:val="00274D10"/>
    <w:rsid w:val="002750AB"/>
    <w:rsid w:val="002750CD"/>
    <w:rsid w:val="0027539B"/>
    <w:rsid w:val="0027552A"/>
    <w:rsid w:val="00275EF8"/>
    <w:rsid w:val="00275F9B"/>
    <w:rsid w:val="002766E5"/>
    <w:rsid w:val="00276A7F"/>
    <w:rsid w:val="00276B99"/>
    <w:rsid w:val="002770D0"/>
    <w:rsid w:val="002775A7"/>
    <w:rsid w:val="002777FD"/>
    <w:rsid w:val="00280701"/>
    <w:rsid w:val="002812E2"/>
    <w:rsid w:val="00282852"/>
    <w:rsid w:val="00282E95"/>
    <w:rsid w:val="00282F87"/>
    <w:rsid w:val="0028381B"/>
    <w:rsid w:val="002846D8"/>
    <w:rsid w:val="00284891"/>
    <w:rsid w:val="00284CB4"/>
    <w:rsid w:val="002852F6"/>
    <w:rsid w:val="00287933"/>
    <w:rsid w:val="0029104F"/>
    <w:rsid w:val="00292600"/>
    <w:rsid w:val="00292B66"/>
    <w:rsid w:val="00293008"/>
    <w:rsid w:val="002934F8"/>
    <w:rsid w:val="00293C62"/>
    <w:rsid w:val="00293CFE"/>
    <w:rsid w:val="00293D0B"/>
    <w:rsid w:val="0029470B"/>
    <w:rsid w:val="00294945"/>
    <w:rsid w:val="00296C00"/>
    <w:rsid w:val="0029732C"/>
    <w:rsid w:val="00297390"/>
    <w:rsid w:val="0029740C"/>
    <w:rsid w:val="00297AF6"/>
    <w:rsid w:val="002A048F"/>
    <w:rsid w:val="002A04AC"/>
    <w:rsid w:val="002A0A49"/>
    <w:rsid w:val="002A0EE5"/>
    <w:rsid w:val="002A15D2"/>
    <w:rsid w:val="002A1BE1"/>
    <w:rsid w:val="002A202D"/>
    <w:rsid w:val="002A2C74"/>
    <w:rsid w:val="002A2F97"/>
    <w:rsid w:val="002A3D56"/>
    <w:rsid w:val="002A48E4"/>
    <w:rsid w:val="002A49C3"/>
    <w:rsid w:val="002A4BF2"/>
    <w:rsid w:val="002A584B"/>
    <w:rsid w:val="002A6AAF"/>
    <w:rsid w:val="002A6B89"/>
    <w:rsid w:val="002A7694"/>
    <w:rsid w:val="002B0146"/>
    <w:rsid w:val="002B048A"/>
    <w:rsid w:val="002B0598"/>
    <w:rsid w:val="002B0C02"/>
    <w:rsid w:val="002B19DB"/>
    <w:rsid w:val="002B1C0E"/>
    <w:rsid w:val="002B2614"/>
    <w:rsid w:val="002B2972"/>
    <w:rsid w:val="002B2D31"/>
    <w:rsid w:val="002B2E2D"/>
    <w:rsid w:val="002B3587"/>
    <w:rsid w:val="002B4E36"/>
    <w:rsid w:val="002B52AE"/>
    <w:rsid w:val="002B5643"/>
    <w:rsid w:val="002B5A7C"/>
    <w:rsid w:val="002B6F00"/>
    <w:rsid w:val="002B7418"/>
    <w:rsid w:val="002B744E"/>
    <w:rsid w:val="002B75B2"/>
    <w:rsid w:val="002B7F74"/>
    <w:rsid w:val="002C0291"/>
    <w:rsid w:val="002C041E"/>
    <w:rsid w:val="002C0879"/>
    <w:rsid w:val="002C0B8E"/>
    <w:rsid w:val="002C222A"/>
    <w:rsid w:val="002C2FD3"/>
    <w:rsid w:val="002C3237"/>
    <w:rsid w:val="002C3563"/>
    <w:rsid w:val="002C3F0B"/>
    <w:rsid w:val="002C41A6"/>
    <w:rsid w:val="002C4457"/>
    <w:rsid w:val="002C6B76"/>
    <w:rsid w:val="002C7187"/>
    <w:rsid w:val="002C7D66"/>
    <w:rsid w:val="002C7EF8"/>
    <w:rsid w:val="002D001A"/>
    <w:rsid w:val="002D009F"/>
    <w:rsid w:val="002D03CE"/>
    <w:rsid w:val="002D0FE2"/>
    <w:rsid w:val="002D127B"/>
    <w:rsid w:val="002D13AB"/>
    <w:rsid w:val="002D1E23"/>
    <w:rsid w:val="002D3307"/>
    <w:rsid w:val="002D37CE"/>
    <w:rsid w:val="002D3AAC"/>
    <w:rsid w:val="002D3B69"/>
    <w:rsid w:val="002D3D9B"/>
    <w:rsid w:val="002D4685"/>
    <w:rsid w:val="002D47DD"/>
    <w:rsid w:val="002D5BA3"/>
    <w:rsid w:val="002D6970"/>
    <w:rsid w:val="002D726A"/>
    <w:rsid w:val="002E04F2"/>
    <w:rsid w:val="002E0CB7"/>
    <w:rsid w:val="002E1712"/>
    <w:rsid w:val="002E1733"/>
    <w:rsid w:val="002E1A05"/>
    <w:rsid w:val="002E1A1D"/>
    <w:rsid w:val="002E2984"/>
    <w:rsid w:val="002E2A31"/>
    <w:rsid w:val="002E2C36"/>
    <w:rsid w:val="002E2DF8"/>
    <w:rsid w:val="002E2E37"/>
    <w:rsid w:val="002E3309"/>
    <w:rsid w:val="002E3C15"/>
    <w:rsid w:val="002E4306"/>
    <w:rsid w:val="002E5122"/>
    <w:rsid w:val="002E516B"/>
    <w:rsid w:val="002E567E"/>
    <w:rsid w:val="002E578C"/>
    <w:rsid w:val="002E61C0"/>
    <w:rsid w:val="002E6565"/>
    <w:rsid w:val="002E66CD"/>
    <w:rsid w:val="002E6705"/>
    <w:rsid w:val="002E6A78"/>
    <w:rsid w:val="002E6C22"/>
    <w:rsid w:val="002E6E40"/>
    <w:rsid w:val="002E7277"/>
    <w:rsid w:val="002E7E08"/>
    <w:rsid w:val="002F003B"/>
    <w:rsid w:val="002F0457"/>
    <w:rsid w:val="002F0E61"/>
    <w:rsid w:val="002F11C4"/>
    <w:rsid w:val="002F18A3"/>
    <w:rsid w:val="002F1C00"/>
    <w:rsid w:val="002F25A1"/>
    <w:rsid w:val="002F3530"/>
    <w:rsid w:val="002F35B8"/>
    <w:rsid w:val="002F3D28"/>
    <w:rsid w:val="002F4039"/>
    <w:rsid w:val="002F405B"/>
    <w:rsid w:val="002F4115"/>
    <w:rsid w:val="002F4BD7"/>
    <w:rsid w:val="002F4EC2"/>
    <w:rsid w:val="002F50C8"/>
    <w:rsid w:val="002F59CD"/>
    <w:rsid w:val="002F61BB"/>
    <w:rsid w:val="002F7896"/>
    <w:rsid w:val="002F7C33"/>
    <w:rsid w:val="00300A4A"/>
    <w:rsid w:val="0030180E"/>
    <w:rsid w:val="00301B44"/>
    <w:rsid w:val="00301ED8"/>
    <w:rsid w:val="00302B7D"/>
    <w:rsid w:val="00302C8D"/>
    <w:rsid w:val="003031E8"/>
    <w:rsid w:val="003039A9"/>
    <w:rsid w:val="00304FA0"/>
    <w:rsid w:val="0030501F"/>
    <w:rsid w:val="00305128"/>
    <w:rsid w:val="00305E14"/>
    <w:rsid w:val="003069F5"/>
    <w:rsid w:val="00306C7B"/>
    <w:rsid w:val="00306EB8"/>
    <w:rsid w:val="00307225"/>
    <w:rsid w:val="003072E0"/>
    <w:rsid w:val="003101D2"/>
    <w:rsid w:val="003102C3"/>
    <w:rsid w:val="00310580"/>
    <w:rsid w:val="00310DB9"/>
    <w:rsid w:val="00310E86"/>
    <w:rsid w:val="00311159"/>
    <w:rsid w:val="0031167E"/>
    <w:rsid w:val="003118DE"/>
    <w:rsid w:val="00311ACA"/>
    <w:rsid w:val="003124E7"/>
    <w:rsid w:val="00312A74"/>
    <w:rsid w:val="00312B11"/>
    <w:rsid w:val="00312F53"/>
    <w:rsid w:val="003134FE"/>
    <w:rsid w:val="003135C1"/>
    <w:rsid w:val="0031487B"/>
    <w:rsid w:val="00314B0E"/>
    <w:rsid w:val="00314BB6"/>
    <w:rsid w:val="0031521A"/>
    <w:rsid w:val="00316021"/>
    <w:rsid w:val="00316075"/>
    <w:rsid w:val="00316DCF"/>
    <w:rsid w:val="00317512"/>
    <w:rsid w:val="00317CA8"/>
    <w:rsid w:val="003205C0"/>
    <w:rsid w:val="0032077B"/>
    <w:rsid w:val="00320D96"/>
    <w:rsid w:val="00321459"/>
    <w:rsid w:val="003219EB"/>
    <w:rsid w:val="0032243E"/>
    <w:rsid w:val="0032246C"/>
    <w:rsid w:val="003238A4"/>
    <w:rsid w:val="00323967"/>
    <w:rsid w:val="00324511"/>
    <w:rsid w:val="00324613"/>
    <w:rsid w:val="0032500B"/>
    <w:rsid w:val="003252B3"/>
    <w:rsid w:val="0032537F"/>
    <w:rsid w:val="003254AF"/>
    <w:rsid w:val="00325A4E"/>
    <w:rsid w:val="00325B74"/>
    <w:rsid w:val="0032608F"/>
    <w:rsid w:val="00326303"/>
    <w:rsid w:val="003266A2"/>
    <w:rsid w:val="0033185B"/>
    <w:rsid w:val="00331BFA"/>
    <w:rsid w:val="003324BA"/>
    <w:rsid w:val="0033273A"/>
    <w:rsid w:val="00332EE2"/>
    <w:rsid w:val="00333ACC"/>
    <w:rsid w:val="00333FA2"/>
    <w:rsid w:val="003342CC"/>
    <w:rsid w:val="00334A4C"/>
    <w:rsid w:val="00334B67"/>
    <w:rsid w:val="00334D0B"/>
    <w:rsid w:val="0033553B"/>
    <w:rsid w:val="003366FE"/>
    <w:rsid w:val="003374A2"/>
    <w:rsid w:val="00340228"/>
    <w:rsid w:val="0034049A"/>
    <w:rsid w:val="00340926"/>
    <w:rsid w:val="0034155C"/>
    <w:rsid w:val="00342214"/>
    <w:rsid w:val="00342CB0"/>
    <w:rsid w:val="00342D98"/>
    <w:rsid w:val="00342FEE"/>
    <w:rsid w:val="0034306F"/>
    <w:rsid w:val="0034372E"/>
    <w:rsid w:val="00344809"/>
    <w:rsid w:val="00344CC0"/>
    <w:rsid w:val="00345580"/>
    <w:rsid w:val="00345A86"/>
    <w:rsid w:val="00346234"/>
    <w:rsid w:val="003464F6"/>
    <w:rsid w:val="00347EB9"/>
    <w:rsid w:val="0035049A"/>
    <w:rsid w:val="00350F9B"/>
    <w:rsid w:val="00351153"/>
    <w:rsid w:val="003515A3"/>
    <w:rsid w:val="00351E3C"/>
    <w:rsid w:val="00353721"/>
    <w:rsid w:val="00354C96"/>
    <w:rsid w:val="00355549"/>
    <w:rsid w:val="0035585B"/>
    <w:rsid w:val="0035593F"/>
    <w:rsid w:val="00355B0B"/>
    <w:rsid w:val="00355B25"/>
    <w:rsid w:val="003564EB"/>
    <w:rsid w:val="00356743"/>
    <w:rsid w:val="0035741F"/>
    <w:rsid w:val="00357C7D"/>
    <w:rsid w:val="00357DC0"/>
    <w:rsid w:val="003606D0"/>
    <w:rsid w:val="00361247"/>
    <w:rsid w:val="003619CF"/>
    <w:rsid w:val="00361D07"/>
    <w:rsid w:val="00361F1D"/>
    <w:rsid w:val="00362619"/>
    <w:rsid w:val="00362A3C"/>
    <w:rsid w:val="00362CBB"/>
    <w:rsid w:val="00362E02"/>
    <w:rsid w:val="00362FF0"/>
    <w:rsid w:val="00363179"/>
    <w:rsid w:val="00364725"/>
    <w:rsid w:val="003649D6"/>
    <w:rsid w:val="00364F74"/>
    <w:rsid w:val="003655F1"/>
    <w:rsid w:val="003656C7"/>
    <w:rsid w:val="003657AB"/>
    <w:rsid w:val="003657B4"/>
    <w:rsid w:val="00365901"/>
    <w:rsid w:val="00365A95"/>
    <w:rsid w:val="00365C8A"/>
    <w:rsid w:val="0036627E"/>
    <w:rsid w:val="003664F6"/>
    <w:rsid w:val="00366CF6"/>
    <w:rsid w:val="00367600"/>
    <w:rsid w:val="0036771E"/>
    <w:rsid w:val="00367B35"/>
    <w:rsid w:val="00367C9D"/>
    <w:rsid w:val="00367F91"/>
    <w:rsid w:val="00370B1C"/>
    <w:rsid w:val="00370B71"/>
    <w:rsid w:val="00371950"/>
    <w:rsid w:val="00371FFF"/>
    <w:rsid w:val="00372078"/>
    <w:rsid w:val="003720C4"/>
    <w:rsid w:val="003720CE"/>
    <w:rsid w:val="003721FA"/>
    <w:rsid w:val="00373D2F"/>
    <w:rsid w:val="00374369"/>
    <w:rsid w:val="0037446A"/>
    <w:rsid w:val="00374B35"/>
    <w:rsid w:val="0037547A"/>
    <w:rsid w:val="00376734"/>
    <w:rsid w:val="0037691C"/>
    <w:rsid w:val="00377E2F"/>
    <w:rsid w:val="003800F6"/>
    <w:rsid w:val="00380163"/>
    <w:rsid w:val="003802FC"/>
    <w:rsid w:val="00380743"/>
    <w:rsid w:val="00380F57"/>
    <w:rsid w:val="003812AD"/>
    <w:rsid w:val="00381686"/>
    <w:rsid w:val="003816B4"/>
    <w:rsid w:val="003818CF"/>
    <w:rsid w:val="003818E2"/>
    <w:rsid w:val="00381D65"/>
    <w:rsid w:val="003825D9"/>
    <w:rsid w:val="003826CB"/>
    <w:rsid w:val="00382FA1"/>
    <w:rsid w:val="0038348D"/>
    <w:rsid w:val="003835EE"/>
    <w:rsid w:val="003839CA"/>
    <w:rsid w:val="00383FF2"/>
    <w:rsid w:val="00384485"/>
    <w:rsid w:val="00384BF3"/>
    <w:rsid w:val="00384DAF"/>
    <w:rsid w:val="00384E36"/>
    <w:rsid w:val="00385065"/>
    <w:rsid w:val="00385379"/>
    <w:rsid w:val="003862E8"/>
    <w:rsid w:val="00386545"/>
    <w:rsid w:val="00386635"/>
    <w:rsid w:val="003871BC"/>
    <w:rsid w:val="00387526"/>
    <w:rsid w:val="00387F02"/>
    <w:rsid w:val="00390086"/>
    <w:rsid w:val="00390525"/>
    <w:rsid w:val="0039098C"/>
    <w:rsid w:val="00390AB4"/>
    <w:rsid w:val="00391396"/>
    <w:rsid w:val="003915C8"/>
    <w:rsid w:val="0039167B"/>
    <w:rsid w:val="003926E9"/>
    <w:rsid w:val="003935C4"/>
    <w:rsid w:val="00394631"/>
    <w:rsid w:val="00394902"/>
    <w:rsid w:val="00394993"/>
    <w:rsid w:val="00395ABE"/>
    <w:rsid w:val="0039605D"/>
    <w:rsid w:val="003960A1"/>
    <w:rsid w:val="003968B2"/>
    <w:rsid w:val="00397217"/>
    <w:rsid w:val="0039736F"/>
    <w:rsid w:val="003975C3"/>
    <w:rsid w:val="00397FE9"/>
    <w:rsid w:val="003A0A3E"/>
    <w:rsid w:val="003A0B16"/>
    <w:rsid w:val="003A12BF"/>
    <w:rsid w:val="003A15C3"/>
    <w:rsid w:val="003A195C"/>
    <w:rsid w:val="003A22F9"/>
    <w:rsid w:val="003A253E"/>
    <w:rsid w:val="003A281D"/>
    <w:rsid w:val="003A3623"/>
    <w:rsid w:val="003A3865"/>
    <w:rsid w:val="003A4045"/>
    <w:rsid w:val="003A420C"/>
    <w:rsid w:val="003A4880"/>
    <w:rsid w:val="003A52A9"/>
    <w:rsid w:val="003A552D"/>
    <w:rsid w:val="003A5824"/>
    <w:rsid w:val="003A5C17"/>
    <w:rsid w:val="003A6151"/>
    <w:rsid w:val="003A730B"/>
    <w:rsid w:val="003A79C9"/>
    <w:rsid w:val="003B0066"/>
    <w:rsid w:val="003B0143"/>
    <w:rsid w:val="003B027A"/>
    <w:rsid w:val="003B0CD7"/>
    <w:rsid w:val="003B0DD8"/>
    <w:rsid w:val="003B125F"/>
    <w:rsid w:val="003B157A"/>
    <w:rsid w:val="003B242B"/>
    <w:rsid w:val="003B28FC"/>
    <w:rsid w:val="003B2E4A"/>
    <w:rsid w:val="003B2F43"/>
    <w:rsid w:val="003B3523"/>
    <w:rsid w:val="003B3592"/>
    <w:rsid w:val="003B3A65"/>
    <w:rsid w:val="003B3A67"/>
    <w:rsid w:val="003B483B"/>
    <w:rsid w:val="003B4E4E"/>
    <w:rsid w:val="003B539B"/>
    <w:rsid w:val="003B572E"/>
    <w:rsid w:val="003B5868"/>
    <w:rsid w:val="003B5AAF"/>
    <w:rsid w:val="003B5C03"/>
    <w:rsid w:val="003B73F5"/>
    <w:rsid w:val="003B741F"/>
    <w:rsid w:val="003B7547"/>
    <w:rsid w:val="003C04D5"/>
    <w:rsid w:val="003C0C4E"/>
    <w:rsid w:val="003C1667"/>
    <w:rsid w:val="003C1EC8"/>
    <w:rsid w:val="003C23CE"/>
    <w:rsid w:val="003C46C5"/>
    <w:rsid w:val="003C5830"/>
    <w:rsid w:val="003C5904"/>
    <w:rsid w:val="003C6E47"/>
    <w:rsid w:val="003C7849"/>
    <w:rsid w:val="003C791B"/>
    <w:rsid w:val="003D14F0"/>
    <w:rsid w:val="003D1F79"/>
    <w:rsid w:val="003D3FB4"/>
    <w:rsid w:val="003D4102"/>
    <w:rsid w:val="003D4913"/>
    <w:rsid w:val="003D4BCB"/>
    <w:rsid w:val="003D545C"/>
    <w:rsid w:val="003D5F42"/>
    <w:rsid w:val="003D5FE8"/>
    <w:rsid w:val="003D602C"/>
    <w:rsid w:val="003D60E7"/>
    <w:rsid w:val="003D6D5B"/>
    <w:rsid w:val="003D7130"/>
    <w:rsid w:val="003D764E"/>
    <w:rsid w:val="003D7BCC"/>
    <w:rsid w:val="003E1B16"/>
    <w:rsid w:val="003E2C5B"/>
    <w:rsid w:val="003E31C0"/>
    <w:rsid w:val="003E39F9"/>
    <w:rsid w:val="003E4DB0"/>
    <w:rsid w:val="003E519F"/>
    <w:rsid w:val="003E51AE"/>
    <w:rsid w:val="003E51C5"/>
    <w:rsid w:val="003E5302"/>
    <w:rsid w:val="003E546C"/>
    <w:rsid w:val="003E54B1"/>
    <w:rsid w:val="003E54F9"/>
    <w:rsid w:val="003E5BEB"/>
    <w:rsid w:val="003E5CB5"/>
    <w:rsid w:val="003E645F"/>
    <w:rsid w:val="003E6655"/>
    <w:rsid w:val="003E66B6"/>
    <w:rsid w:val="003E6A4D"/>
    <w:rsid w:val="003E6AB2"/>
    <w:rsid w:val="003E6C5D"/>
    <w:rsid w:val="003E7048"/>
    <w:rsid w:val="003E79C6"/>
    <w:rsid w:val="003E7A7D"/>
    <w:rsid w:val="003E7C4A"/>
    <w:rsid w:val="003E7E78"/>
    <w:rsid w:val="003F0420"/>
    <w:rsid w:val="003F0538"/>
    <w:rsid w:val="003F063C"/>
    <w:rsid w:val="003F08C2"/>
    <w:rsid w:val="003F1A7B"/>
    <w:rsid w:val="003F1D65"/>
    <w:rsid w:val="003F25C6"/>
    <w:rsid w:val="003F30DF"/>
    <w:rsid w:val="003F3983"/>
    <w:rsid w:val="003F3D3B"/>
    <w:rsid w:val="003F3EC6"/>
    <w:rsid w:val="003F4E1A"/>
    <w:rsid w:val="003F5F4C"/>
    <w:rsid w:val="003F6685"/>
    <w:rsid w:val="003F670C"/>
    <w:rsid w:val="003F6CA5"/>
    <w:rsid w:val="003F74B6"/>
    <w:rsid w:val="003F7582"/>
    <w:rsid w:val="003F7CA3"/>
    <w:rsid w:val="003F7D74"/>
    <w:rsid w:val="004001ED"/>
    <w:rsid w:val="004002A2"/>
    <w:rsid w:val="00400CFB"/>
    <w:rsid w:val="00400F0D"/>
    <w:rsid w:val="004012FF"/>
    <w:rsid w:val="00401FED"/>
    <w:rsid w:val="0040269C"/>
    <w:rsid w:val="00402754"/>
    <w:rsid w:val="00403713"/>
    <w:rsid w:val="0040481A"/>
    <w:rsid w:val="00404F2D"/>
    <w:rsid w:val="004054DC"/>
    <w:rsid w:val="00405683"/>
    <w:rsid w:val="004056B8"/>
    <w:rsid w:val="00406675"/>
    <w:rsid w:val="00407936"/>
    <w:rsid w:val="0040795E"/>
    <w:rsid w:val="00407AD6"/>
    <w:rsid w:val="00407CA3"/>
    <w:rsid w:val="0041011B"/>
    <w:rsid w:val="00410387"/>
    <w:rsid w:val="00410C00"/>
    <w:rsid w:val="00410CE9"/>
    <w:rsid w:val="0041120D"/>
    <w:rsid w:val="004116ED"/>
    <w:rsid w:val="00412140"/>
    <w:rsid w:val="004131B9"/>
    <w:rsid w:val="00413329"/>
    <w:rsid w:val="00413954"/>
    <w:rsid w:val="00413F60"/>
    <w:rsid w:val="00414A38"/>
    <w:rsid w:val="00414FFB"/>
    <w:rsid w:val="0041558A"/>
    <w:rsid w:val="0041573E"/>
    <w:rsid w:val="00416A35"/>
    <w:rsid w:val="00416ABD"/>
    <w:rsid w:val="00416FBE"/>
    <w:rsid w:val="00417881"/>
    <w:rsid w:val="0042010E"/>
    <w:rsid w:val="004201E2"/>
    <w:rsid w:val="00422604"/>
    <w:rsid w:val="00422816"/>
    <w:rsid w:val="00423AA7"/>
    <w:rsid w:val="00424317"/>
    <w:rsid w:val="0042441C"/>
    <w:rsid w:val="00424954"/>
    <w:rsid w:val="00424E9E"/>
    <w:rsid w:val="004270BC"/>
    <w:rsid w:val="00430AFF"/>
    <w:rsid w:val="00430B14"/>
    <w:rsid w:val="00430B63"/>
    <w:rsid w:val="00430D22"/>
    <w:rsid w:val="00430DA8"/>
    <w:rsid w:val="00430EE0"/>
    <w:rsid w:val="00431225"/>
    <w:rsid w:val="00431DCA"/>
    <w:rsid w:val="00432116"/>
    <w:rsid w:val="00432C24"/>
    <w:rsid w:val="00432C83"/>
    <w:rsid w:val="00433138"/>
    <w:rsid w:val="004334EB"/>
    <w:rsid w:val="004344D2"/>
    <w:rsid w:val="00434C92"/>
    <w:rsid w:val="00435244"/>
    <w:rsid w:val="00435DAB"/>
    <w:rsid w:val="00436126"/>
    <w:rsid w:val="004375A1"/>
    <w:rsid w:val="00437CB7"/>
    <w:rsid w:val="004401B6"/>
    <w:rsid w:val="00440273"/>
    <w:rsid w:val="004416A3"/>
    <w:rsid w:val="004419D1"/>
    <w:rsid w:val="00441ED3"/>
    <w:rsid w:val="0044204B"/>
    <w:rsid w:val="004420C2"/>
    <w:rsid w:val="00442510"/>
    <w:rsid w:val="004427D2"/>
    <w:rsid w:val="004443A5"/>
    <w:rsid w:val="004449B6"/>
    <w:rsid w:val="00445F4A"/>
    <w:rsid w:val="00445F8F"/>
    <w:rsid w:val="0044705B"/>
    <w:rsid w:val="004475FE"/>
    <w:rsid w:val="00447926"/>
    <w:rsid w:val="00447BA1"/>
    <w:rsid w:val="00450B7F"/>
    <w:rsid w:val="0045101D"/>
    <w:rsid w:val="004515D8"/>
    <w:rsid w:val="00451ECE"/>
    <w:rsid w:val="00452005"/>
    <w:rsid w:val="004523A5"/>
    <w:rsid w:val="00452776"/>
    <w:rsid w:val="00453F6E"/>
    <w:rsid w:val="00454C7B"/>
    <w:rsid w:val="00454CEB"/>
    <w:rsid w:val="00454F37"/>
    <w:rsid w:val="004555AC"/>
    <w:rsid w:val="00456B79"/>
    <w:rsid w:val="004609B4"/>
    <w:rsid w:val="00460BC9"/>
    <w:rsid w:val="00460C83"/>
    <w:rsid w:val="00460EA5"/>
    <w:rsid w:val="0046137A"/>
    <w:rsid w:val="00462DDC"/>
    <w:rsid w:val="004637D0"/>
    <w:rsid w:val="0046411C"/>
    <w:rsid w:val="00464338"/>
    <w:rsid w:val="00464C67"/>
    <w:rsid w:val="00464F9A"/>
    <w:rsid w:val="00465F27"/>
    <w:rsid w:val="00467002"/>
    <w:rsid w:val="00467B55"/>
    <w:rsid w:val="00467E68"/>
    <w:rsid w:val="0047027C"/>
    <w:rsid w:val="004708B2"/>
    <w:rsid w:val="00470D49"/>
    <w:rsid w:val="00471251"/>
    <w:rsid w:val="004729F0"/>
    <w:rsid w:val="00472F0A"/>
    <w:rsid w:val="00474AD2"/>
    <w:rsid w:val="004752B6"/>
    <w:rsid w:val="00475BC9"/>
    <w:rsid w:val="0047633B"/>
    <w:rsid w:val="00476A1B"/>
    <w:rsid w:val="00476A8D"/>
    <w:rsid w:val="00477848"/>
    <w:rsid w:val="004808F2"/>
    <w:rsid w:val="00480E19"/>
    <w:rsid w:val="004812AC"/>
    <w:rsid w:val="004818AC"/>
    <w:rsid w:val="0048191D"/>
    <w:rsid w:val="00481ECD"/>
    <w:rsid w:val="00482040"/>
    <w:rsid w:val="004823DF"/>
    <w:rsid w:val="004824BE"/>
    <w:rsid w:val="00482708"/>
    <w:rsid w:val="004839DE"/>
    <w:rsid w:val="004839F4"/>
    <w:rsid w:val="00483DFA"/>
    <w:rsid w:val="00484030"/>
    <w:rsid w:val="0048405E"/>
    <w:rsid w:val="0048439E"/>
    <w:rsid w:val="0048481B"/>
    <w:rsid w:val="00485C64"/>
    <w:rsid w:val="00485DDA"/>
    <w:rsid w:val="00485E86"/>
    <w:rsid w:val="00486EC9"/>
    <w:rsid w:val="0048740A"/>
    <w:rsid w:val="00487499"/>
    <w:rsid w:val="004876F0"/>
    <w:rsid w:val="00487726"/>
    <w:rsid w:val="00487AA6"/>
    <w:rsid w:val="004907DC"/>
    <w:rsid w:val="00490CC5"/>
    <w:rsid w:val="004910F5"/>
    <w:rsid w:val="00491206"/>
    <w:rsid w:val="00491431"/>
    <w:rsid w:val="004914C5"/>
    <w:rsid w:val="0049240D"/>
    <w:rsid w:val="00492BD8"/>
    <w:rsid w:val="004939EC"/>
    <w:rsid w:val="00493A32"/>
    <w:rsid w:val="00493B1E"/>
    <w:rsid w:val="00493D7A"/>
    <w:rsid w:val="00494ECD"/>
    <w:rsid w:val="00494FE6"/>
    <w:rsid w:val="004952B9"/>
    <w:rsid w:val="00495546"/>
    <w:rsid w:val="00497A83"/>
    <w:rsid w:val="00497B50"/>
    <w:rsid w:val="004A0368"/>
    <w:rsid w:val="004A04E0"/>
    <w:rsid w:val="004A0AF1"/>
    <w:rsid w:val="004A0B65"/>
    <w:rsid w:val="004A123B"/>
    <w:rsid w:val="004A240F"/>
    <w:rsid w:val="004A2BB2"/>
    <w:rsid w:val="004A2F91"/>
    <w:rsid w:val="004A3487"/>
    <w:rsid w:val="004A3A20"/>
    <w:rsid w:val="004A43AB"/>
    <w:rsid w:val="004A45FF"/>
    <w:rsid w:val="004A4A9E"/>
    <w:rsid w:val="004A4DB7"/>
    <w:rsid w:val="004A5AE0"/>
    <w:rsid w:val="004A5B29"/>
    <w:rsid w:val="004A64A9"/>
    <w:rsid w:val="004A7499"/>
    <w:rsid w:val="004A788F"/>
    <w:rsid w:val="004A78C7"/>
    <w:rsid w:val="004A7B2B"/>
    <w:rsid w:val="004A7B8C"/>
    <w:rsid w:val="004A7B99"/>
    <w:rsid w:val="004B0518"/>
    <w:rsid w:val="004B1060"/>
    <w:rsid w:val="004B16DA"/>
    <w:rsid w:val="004B3E15"/>
    <w:rsid w:val="004B3E6F"/>
    <w:rsid w:val="004B58B1"/>
    <w:rsid w:val="004B608E"/>
    <w:rsid w:val="004B6147"/>
    <w:rsid w:val="004B62B7"/>
    <w:rsid w:val="004B63C2"/>
    <w:rsid w:val="004B6528"/>
    <w:rsid w:val="004B6931"/>
    <w:rsid w:val="004B7206"/>
    <w:rsid w:val="004B7C00"/>
    <w:rsid w:val="004B7D02"/>
    <w:rsid w:val="004B7DBD"/>
    <w:rsid w:val="004B7F38"/>
    <w:rsid w:val="004C024A"/>
    <w:rsid w:val="004C0369"/>
    <w:rsid w:val="004C118D"/>
    <w:rsid w:val="004C27BF"/>
    <w:rsid w:val="004C2E60"/>
    <w:rsid w:val="004C30AE"/>
    <w:rsid w:val="004C3303"/>
    <w:rsid w:val="004C40A6"/>
    <w:rsid w:val="004C47FB"/>
    <w:rsid w:val="004C487A"/>
    <w:rsid w:val="004C51CB"/>
    <w:rsid w:val="004C578B"/>
    <w:rsid w:val="004C5A8E"/>
    <w:rsid w:val="004C6213"/>
    <w:rsid w:val="004C6714"/>
    <w:rsid w:val="004C6810"/>
    <w:rsid w:val="004C7982"/>
    <w:rsid w:val="004D0CC0"/>
    <w:rsid w:val="004D16BF"/>
    <w:rsid w:val="004D1716"/>
    <w:rsid w:val="004D1A1C"/>
    <w:rsid w:val="004D351C"/>
    <w:rsid w:val="004D378A"/>
    <w:rsid w:val="004D3E26"/>
    <w:rsid w:val="004D4900"/>
    <w:rsid w:val="004D4AD0"/>
    <w:rsid w:val="004D55A3"/>
    <w:rsid w:val="004D575D"/>
    <w:rsid w:val="004D6806"/>
    <w:rsid w:val="004D6994"/>
    <w:rsid w:val="004D7C82"/>
    <w:rsid w:val="004E013C"/>
    <w:rsid w:val="004E0162"/>
    <w:rsid w:val="004E04B8"/>
    <w:rsid w:val="004E0971"/>
    <w:rsid w:val="004E0B42"/>
    <w:rsid w:val="004E0C44"/>
    <w:rsid w:val="004E0E71"/>
    <w:rsid w:val="004E1250"/>
    <w:rsid w:val="004E2E57"/>
    <w:rsid w:val="004E2FCE"/>
    <w:rsid w:val="004E34F3"/>
    <w:rsid w:val="004E3CCD"/>
    <w:rsid w:val="004E42E8"/>
    <w:rsid w:val="004E4719"/>
    <w:rsid w:val="004E497D"/>
    <w:rsid w:val="004E55E9"/>
    <w:rsid w:val="004E66F6"/>
    <w:rsid w:val="004F01FC"/>
    <w:rsid w:val="004F073F"/>
    <w:rsid w:val="004F0895"/>
    <w:rsid w:val="004F0A40"/>
    <w:rsid w:val="004F17E9"/>
    <w:rsid w:val="004F2120"/>
    <w:rsid w:val="004F33E9"/>
    <w:rsid w:val="004F3CC5"/>
    <w:rsid w:val="004F4171"/>
    <w:rsid w:val="004F5427"/>
    <w:rsid w:val="004F55A7"/>
    <w:rsid w:val="004F6036"/>
    <w:rsid w:val="004F6FEE"/>
    <w:rsid w:val="00500145"/>
    <w:rsid w:val="0050019F"/>
    <w:rsid w:val="00500778"/>
    <w:rsid w:val="0050098D"/>
    <w:rsid w:val="00500B64"/>
    <w:rsid w:val="00501036"/>
    <w:rsid w:val="00501193"/>
    <w:rsid w:val="005013D4"/>
    <w:rsid w:val="0050155A"/>
    <w:rsid w:val="00501A1E"/>
    <w:rsid w:val="00501B19"/>
    <w:rsid w:val="00502589"/>
    <w:rsid w:val="005026E5"/>
    <w:rsid w:val="00502725"/>
    <w:rsid w:val="0050282A"/>
    <w:rsid w:val="00503006"/>
    <w:rsid w:val="0050338C"/>
    <w:rsid w:val="00503A3B"/>
    <w:rsid w:val="0050447E"/>
    <w:rsid w:val="00504F95"/>
    <w:rsid w:val="00505048"/>
    <w:rsid w:val="005057BC"/>
    <w:rsid w:val="00506776"/>
    <w:rsid w:val="00507474"/>
    <w:rsid w:val="0050781F"/>
    <w:rsid w:val="00507965"/>
    <w:rsid w:val="00507A72"/>
    <w:rsid w:val="00507DF2"/>
    <w:rsid w:val="00510392"/>
    <w:rsid w:val="0051080D"/>
    <w:rsid w:val="00510D0F"/>
    <w:rsid w:val="00511AFD"/>
    <w:rsid w:val="00511D28"/>
    <w:rsid w:val="00511DCB"/>
    <w:rsid w:val="00511DD2"/>
    <w:rsid w:val="00512537"/>
    <w:rsid w:val="005134A7"/>
    <w:rsid w:val="0051377A"/>
    <w:rsid w:val="005139A5"/>
    <w:rsid w:val="00513C98"/>
    <w:rsid w:val="00514C5B"/>
    <w:rsid w:val="00514CA8"/>
    <w:rsid w:val="00514E1A"/>
    <w:rsid w:val="005154F1"/>
    <w:rsid w:val="005158D4"/>
    <w:rsid w:val="00515956"/>
    <w:rsid w:val="00515E27"/>
    <w:rsid w:val="00516314"/>
    <w:rsid w:val="0051719E"/>
    <w:rsid w:val="00517E1B"/>
    <w:rsid w:val="00520A64"/>
    <w:rsid w:val="00520C72"/>
    <w:rsid w:val="0052116B"/>
    <w:rsid w:val="00521714"/>
    <w:rsid w:val="00521901"/>
    <w:rsid w:val="00521A13"/>
    <w:rsid w:val="00521A8B"/>
    <w:rsid w:val="00521BC4"/>
    <w:rsid w:val="005227CC"/>
    <w:rsid w:val="00522A68"/>
    <w:rsid w:val="00522B18"/>
    <w:rsid w:val="00522CF3"/>
    <w:rsid w:val="0052331F"/>
    <w:rsid w:val="00523D21"/>
    <w:rsid w:val="005240C4"/>
    <w:rsid w:val="005243E6"/>
    <w:rsid w:val="005249F4"/>
    <w:rsid w:val="00525088"/>
    <w:rsid w:val="00525D87"/>
    <w:rsid w:val="00526EA7"/>
    <w:rsid w:val="00527BC8"/>
    <w:rsid w:val="00530704"/>
    <w:rsid w:val="00530BE0"/>
    <w:rsid w:val="00533D9A"/>
    <w:rsid w:val="0053424E"/>
    <w:rsid w:val="005361FA"/>
    <w:rsid w:val="00536766"/>
    <w:rsid w:val="005367FE"/>
    <w:rsid w:val="005369B1"/>
    <w:rsid w:val="0053737E"/>
    <w:rsid w:val="00537788"/>
    <w:rsid w:val="00537B8D"/>
    <w:rsid w:val="005405C9"/>
    <w:rsid w:val="00540E35"/>
    <w:rsid w:val="00540FCF"/>
    <w:rsid w:val="00541078"/>
    <w:rsid w:val="005416B9"/>
    <w:rsid w:val="0054237F"/>
    <w:rsid w:val="00542875"/>
    <w:rsid w:val="00542B46"/>
    <w:rsid w:val="005431E4"/>
    <w:rsid w:val="005434B4"/>
    <w:rsid w:val="00543ABE"/>
    <w:rsid w:val="00544291"/>
    <w:rsid w:val="005442A0"/>
    <w:rsid w:val="00544FE2"/>
    <w:rsid w:val="005458AA"/>
    <w:rsid w:val="0054612C"/>
    <w:rsid w:val="0054639C"/>
    <w:rsid w:val="005465A1"/>
    <w:rsid w:val="005467C6"/>
    <w:rsid w:val="00546815"/>
    <w:rsid w:val="00547499"/>
    <w:rsid w:val="005474E4"/>
    <w:rsid w:val="00547A74"/>
    <w:rsid w:val="00547B30"/>
    <w:rsid w:val="0055011C"/>
    <w:rsid w:val="00550252"/>
    <w:rsid w:val="005502EC"/>
    <w:rsid w:val="00550366"/>
    <w:rsid w:val="0055050D"/>
    <w:rsid w:val="00551430"/>
    <w:rsid w:val="00551592"/>
    <w:rsid w:val="00551E88"/>
    <w:rsid w:val="005520E9"/>
    <w:rsid w:val="00552B35"/>
    <w:rsid w:val="00552FB1"/>
    <w:rsid w:val="00553A0A"/>
    <w:rsid w:val="00553A97"/>
    <w:rsid w:val="00553D0F"/>
    <w:rsid w:val="00553DD0"/>
    <w:rsid w:val="005544D3"/>
    <w:rsid w:val="00554691"/>
    <w:rsid w:val="005559C5"/>
    <w:rsid w:val="00555B1F"/>
    <w:rsid w:val="00555BEA"/>
    <w:rsid w:val="005564B8"/>
    <w:rsid w:val="00556A99"/>
    <w:rsid w:val="005572E9"/>
    <w:rsid w:val="0055740F"/>
    <w:rsid w:val="00557505"/>
    <w:rsid w:val="00557635"/>
    <w:rsid w:val="005577F4"/>
    <w:rsid w:val="00560333"/>
    <w:rsid w:val="0056047F"/>
    <w:rsid w:val="005613E6"/>
    <w:rsid w:val="005614B0"/>
    <w:rsid w:val="00561503"/>
    <w:rsid w:val="00561F26"/>
    <w:rsid w:val="00562096"/>
    <w:rsid w:val="0056247B"/>
    <w:rsid w:val="005629C0"/>
    <w:rsid w:val="00562E1A"/>
    <w:rsid w:val="00562FCD"/>
    <w:rsid w:val="00564637"/>
    <w:rsid w:val="00565031"/>
    <w:rsid w:val="00565137"/>
    <w:rsid w:val="0056560C"/>
    <w:rsid w:val="00565D42"/>
    <w:rsid w:val="00565F16"/>
    <w:rsid w:val="0056657E"/>
    <w:rsid w:val="00566E20"/>
    <w:rsid w:val="005674C2"/>
    <w:rsid w:val="005677AD"/>
    <w:rsid w:val="00570036"/>
    <w:rsid w:val="0057102F"/>
    <w:rsid w:val="0057228C"/>
    <w:rsid w:val="00572293"/>
    <w:rsid w:val="005726A2"/>
    <w:rsid w:val="00572A7E"/>
    <w:rsid w:val="00573A79"/>
    <w:rsid w:val="00573B02"/>
    <w:rsid w:val="00574385"/>
    <w:rsid w:val="005747DF"/>
    <w:rsid w:val="0057488E"/>
    <w:rsid w:val="005750A4"/>
    <w:rsid w:val="00576011"/>
    <w:rsid w:val="005760C0"/>
    <w:rsid w:val="0057704E"/>
    <w:rsid w:val="00577731"/>
    <w:rsid w:val="00577783"/>
    <w:rsid w:val="005779C6"/>
    <w:rsid w:val="00577A51"/>
    <w:rsid w:val="005807DE"/>
    <w:rsid w:val="00580CDE"/>
    <w:rsid w:val="00581260"/>
    <w:rsid w:val="00581A24"/>
    <w:rsid w:val="00582CA1"/>
    <w:rsid w:val="00582D6D"/>
    <w:rsid w:val="0058342E"/>
    <w:rsid w:val="00583AE3"/>
    <w:rsid w:val="00583EE5"/>
    <w:rsid w:val="0058482B"/>
    <w:rsid w:val="00584DE7"/>
    <w:rsid w:val="005859C1"/>
    <w:rsid w:val="00585E8D"/>
    <w:rsid w:val="005870BD"/>
    <w:rsid w:val="005876D3"/>
    <w:rsid w:val="005878D5"/>
    <w:rsid w:val="0058796D"/>
    <w:rsid w:val="00591016"/>
    <w:rsid w:val="0059153C"/>
    <w:rsid w:val="00591B24"/>
    <w:rsid w:val="00591C69"/>
    <w:rsid w:val="005921F7"/>
    <w:rsid w:val="00592DCD"/>
    <w:rsid w:val="005932A7"/>
    <w:rsid w:val="00593460"/>
    <w:rsid w:val="00593481"/>
    <w:rsid w:val="005939D0"/>
    <w:rsid w:val="00594A5B"/>
    <w:rsid w:val="00594AC7"/>
    <w:rsid w:val="00594CBC"/>
    <w:rsid w:val="00594EBA"/>
    <w:rsid w:val="005955B9"/>
    <w:rsid w:val="00595A72"/>
    <w:rsid w:val="005965B2"/>
    <w:rsid w:val="005969A4"/>
    <w:rsid w:val="00596B94"/>
    <w:rsid w:val="00596FA9"/>
    <w:rsid w:val="0059768C"/>
    <w:rsid w:val="00597D43"/>
    <w:rsid w:val="005A0743"/>
    <w:rsid w:val="005A0C38"/>
    <w:rsid w:val="005A1083"/>
    <w:rsid w:val="005A12F3"/>
    <w:rsid w:val="005A1636"/>
    <w:rsid w:val="005A216C"/>
    <w:rsid w:val="005A222F"/>
    <w:rsid w:val="005A232B"/>
    <w:rsid w:val="005A23FE"/>
    <w:rsid w:val="005A2A29"/>
    <w:rsid w:val="005A2C7A"/>
    <w:rsid w:val="005A3BE4"/>
    <w:rsid w:val="005A518D"/>
    <w:rsid w:val="005A5320"/>
    <w:rsid w:val="005A592D"/>
    <w:rsid w:val="005A601C"/>
    <w:rsid w:val="005A62EF"/>
    <w:rsid w:val="005A6C82"/>
    <w:rsid w:val="005A714F"/>
    <w:rsid w:val="005A719B"/>
    <w:rsid w:val="005A7322"/>
    <w:rsid w:val="005A740A"/>
    <w:rsid w:val="005A7875"/>
    <w:rsid w:val="005B06C8"/>
    <w:rsid w:val="005B0A08"/>
    <w:rsid w:val="005B29C1"/>
    <w:rsid w:val="005B2A66"/>
    <w:rsid w:val="005B2F8A"/>
    <w:rsid w:val="005B393C"/>
    <w:rsid w:val="005B3FDB"/>
    <w:rsid w:val="005B49A2"/>
    <w:rsid w:val="005B4BC4"/>
    <w:rsid w:val="005B4BDA"/>
    <w:rsid w:val="005B5144"/>
    <w:rsid w:val="005B6733"/>
    <w:rsid w:val="005B7D3C"/>
    <w:rsid w:val="005C0997"/>
    <w:rsid w:val="005C0AC8"/>
    <w:rsid w:val="005C0F76"/>
    <w:rsid w:val="005C1323"/>
    <w:rsid w:val="005C13DE"/>
    <w:rsid w:val="005C1628"/>
    <w:rsid w:val="005C2687"/>
    <w:rsid w:val="005C3ED4"/>
    <w:rsid w:val="005C3ED5"/>
    <w:rsid w:val="005C3F0B"/>
    <w:rsid w:val="005C417D"/>
    <w:rsid w:val="005C429A"/>
    <w:rsid w:val="005C476E"/>
    <w:rsid w:val="005C4E5E"/>
    <w:rsid w:val="005C4F2F"/>
    <w:rsid w:val="005C5504"/>
    <w:rsid w:val="005C5EF1"/>
    <w:rsid w:val="005C6BFE"/>
    <w:rsid w:val="005C6EE4"/>
    <w:rsid w:val="005C72D1"/>
    <w:rsid w:val="005C76AC"/>
    <w:rsid w:val="005D0994"/>
    <w:rsid w:val="005D10A7"/>
    <w:rsid w:val="005D1273"/>
    <w:rsid w:val="005D187D"/>
    <w:rsid w:val="005D197F"/>
    <w:rsid w:val="005D1A2D"/>
    <w:rsid w:val="005D1C9E"/>
    <w:rsid w:val="005D28AF"/>
    <w:rsid w:val="005D2E12"/>
    <w:rsid w:val="005D369F"/>
    <w:rsid w:val="005D3890"/>
    <w:rsid w:val="005D4330"/>
    <w:rsid w:val="005D46D4"/>
    <w:rsid w:val="005D46F5"/>
    <w:rsid w:val="005D5C9A"/>
    <w:rsid w:val="005D6559"/>
    <w:rsid w:val="005D6CF5"/>
    <w:rsid w:val="005D6D91"/>
    <w:rsid w:val="005D751F"/>
    <w:rsid w:val="005D7CD9"/>
    <w:rsid w:val="005E047F"/>
    <w:rsid w:val="005E0E50"/>
    <w:rsid w:val="005E0E6B"/>
    <w:rsid w:val="005E0EE7"/>
    <w:rsid w:val="005E13D9"/>
    <w:rsid w:val="005E18CC"/>
    <w:rsid w:val="005E1CAD"/>
    <w:rsid w:val="005E20BE"/>
    <w:rsid w:val="005E23FA"/>
    <w:rsid w:val="005E2E80"/>
    <w:rsid w:val="005E311D"/>
    <w:rsid w:val="005E3B8E"/>
    <w:rsid w:val="005E3C73"/>
    <w:rsid w:val="005E4F2C"/>
    <w:rsid w:val="005E5299"/>
    <w:rsid w:val="005E6A4D"/>
    <w:rsid w:val="005E6E18"/>
    <w:rsid w:val="005E780A"/>
    <w:rsid w:val="005F0020"/>
    <w:rsid w:val="005F073B"/>
    <w:rsid w:val="005F0C09"/>
    <w:rsid w:val="005F12CB"/>
    <w:rsid w:val="005F1974"/>
    <w:rsid w:val="005F1DF6"/>
    <w:rsid w:val="005F20C1"/>
    <w:rsid w:val="005F264A"/>
    <w:rsid w:val="005F2C2F"/>
    <w:rsid w:val="005F2D57"/>
    <w:rsid w:val="005F37ED"/>
    <w:rsid w:val="005F4868"/>
    <w:rsid w:val="005F4916"/>
    <w:rsid w:val="005F4F88"/>
    <w:rsid w:val="005F50DC"/>
    <w:rsid w:val="005F5563"/>
    <w:rsid w:val="005F56A4"/>
    <w:rsid w:val="005F7368"/>
    <w:rsid w:val="005F778A"/>
    <w:rsid w:val="00600489"/>
    <w:rsid w:val="00600A27"/>
    <w:rsid w:val="00601035"/>
    <w:rsid w:val="006013D8"/>
    <w:rsid w:val="00601CDD"/>
    <w:rsid w:val="00601F05"/>
    <w:rsid w:val="006024EA"/>
    <w:rsid w:val="00602A95"/>
    <w:rsid w:val="00603037"/>
    <w:rsid w:val="0060334C"/>
    <w:rsid w:val="006036A7"/>
    <w:rsid w:val="00603842"/>
    <w:rsid w:val="00603FC4"/>
    <w:rsid w:val="00604230"/>
    <w:rsid w:val="00605EEB"/>
    <w:rsid w:val="0060756F"/>
    <w:rsid w:val="00610292"/>
    <w:rsid w:val="0061047B"/>
    <w:rsid w:val="00610E74"/>
    <w:rsid w:val="0061112C"/>
    <w:rsid w:val="00611960"/>
    <w:rsid w:val="0061199A"/>
    <w:rsid w:val="00611DFA"/>
    <w:rsid w:val="00612C42"/>
    <w:rsid w:val="00613256"/>
    <w:rsid w:val="00613CC4"/>
    <w:rsid w:val="00615D81"/>
    <w:rsid w:val="00615DDF"/>
    <w:rsid w:val="00616218"/>
    <w:rsid w:val="00616848"/>
    <w:rsid w:val="006168E1"/>
    <w:rsid w:val="00616CBE"/>
    <w:rsid w:val="006172BC"/>
    <w:rsid w:val="006173F2"/>
    <w:rsid w:val="00621676"/>
    <w:rsid w:val="00621BF6"/>
    <w:rsid w:val="006228C5"/>
    <w:rsid w:val="00622D46"/>
    <w:rsid w:val="00623255"/>
    <w:rsid w:val="006244F8"/>
    <w:rsid w:val="00624845"/>
    <w:rsid w:val="00624B33"/>
    <w:rsid w:val="00625F38"/>
    <w:rsid w:val="00626700"/>
    <w:rsid w:val="0062679F"/>
    <w:rsid w:val="00630330"/>
    <w:rsid w:val="00630586"/>
    <w:rsid w:val="006305A3"/>
    <w:rsid w:val="00630C53"/>
    <w:rsid w:val="00630C66"/>
    <w:rsid w:val="00630CC3"/>
    <w:rsid w:val="00630E21"/>
    <w:rsid w:val="006316CF"/>
    <w:rsid w:val="00631D96"/>
    <w:rsid w:val="00631E6B"/>
    <w:rsid w:val="00632347"/>
    <w:rsid w:val="0063246C"/>
    <w:rsid w:val="006330D1"/>
    <w:rsid w:val="0063313C"/>
    <w:rsid w:val="00633967"/>
    <w:rsid w:val="00633CB8"/>
    <w:rsid w:val="00634573"/>
    <w:rsid w:val="006347D4"/>
    <w:rsid w:val="00634F6E"/>
    <w:rsid w:val="006354A4"/>
    <w:rsid w:val="006367AD"/>
    <w:rsid w:val="006375C0"/>
    <w:rsid w:val="00637A07"/>
    <w:rsid w:val="00640872"/>
    <w:rsid w:val="00641706"/>
    <w:rsid w:val="00641B8C"/>
    <w:rsid w:val="00641CD4"/>
    <w:rsid w:val="0064236A"/>
    <w:rsid w:val="006423AA"/>
    <w:rsid w:val="00642410"/>
    <w:rsid w:val="006424AA"/>
    <w:rsid w:val="006441F8"/>
    <w:rsid w:val="00645B35"/>
    <w:rsid w:val="00645B68"/>
    <w:rsid w:val="00645CD4"/>
    <w:rsid w:val="00646EA0"/>
    <w:rsid w:val="0065000A"/>
    <w:rsid w:val="00650225"/>
    <w:rsid w:val="00650AE1"/>
    <w:rsid w:val="00651074"/>
    <w:rsid w:val="00651260"/>
    <w:rsid w:val="00651AE0"/>
    <w:rsid w:val="00653523"/>
    <w:rsid w:val="0065358B"/>
    <w:rsid w:val="00653EDB"/>
    <w:rsid w:val="0065402D"/>
    <w:rsid w:val="006556A9"/>
    <w:rsid w:val="006559EE"/>
    <w:rsid w:val="00655EE9"/>
    <w:rsid w:val="006563E5"/>
    <w:rsid w:val="006570EA"/>
    <w:rsid w:val="006572FA"/>
    <w:rsid w:val="006573C6"/>
    <w:rsid w:val="006579E1"/>
    <w:rsid w:val="00660A4B"/>
    <w:rsid w:val="00660FFB"/>
    <w:rsid w:val="0066183D"/>
    <w:rsid w:val="0066184E"/>
    <w:rsid w:val="006619A3"/>
    <w:rsid w:val="00661C03"/>
    <w:rsid w:val="0066202F"/>
    <w:rsid w:val="0066265A"/>
    <w:rsid w:val="0066296B"/>
    <w:rsid w:val="00663F46"/>
    <w:rsid w:val="006645BB"/>
    <w:rsid w:val="006645F7"/>
    <w:rsid w:val="0066597B"/>
    <w:rsid w:val="00666A56"/>
    <w:rsid w:val="00666B6F"/>
    <w:rsid w:val="00667108"/>
    <w:rsid w:val="00667284"/>
    <w:rsid w:val="00667400"/>
    <w:rsid w:val="00667919"/>
    <w:rsid w:val="00667EB1"/>
    <w:rsid w:val="0067089B"/>
    <w:rsid w:val="00670D66"/>
    <w:rsid w:val="00671E2D"/>
    <w:rsid w:val="00671E9C"/>
    <w:rsid w:val="006726D7"/>
    <w:rsid w:val="00673129"/>
    <w:rsid w:val="00673533"/>
    <w:rsid w:val="00674171"/>
    <w:rsid w:val="00674A76"/>
    <w:rsid w:val="00674FA2"/>
    <w:rsid w:val="006753C9"/>
    <w:rsid w:val="006761F8"/>
    <w:rsid w:val="0067646E"/>
    <w:rsid w:val="00676B0F"/>
    <w:rsid w:val="00676F56"/>
    <w:rsid w:val="00677345"/>
    <w:rsid w:val="0067778C"/>
    <w:rsid w:val="006777E7"/>
    <w:rsid w:val="00677810"/>
    <w:rsid w:val="00677933"/>
    <w:rsid w:val="0068038B"/>
    <w:rsid w:val="00680C43"/>
    <w:rsid w:val="00680C5B"/>
    <w:rsid w:val="00680EC8"/>
    <w:rsid w:val="0068104C"/>
    <w:rsid w:val="0068118C"/>
    <w:rsid w:val="006818AD"/>
    <w:rsid w:val="006819A9"/>
    <w:rsid w:val="00682435"/>
    <w:rsid w:val="006824BE"/>
    <w:rsid w:val="00682640"/>
    <w:rsid w:val="006832E8"/>
    <w:rsid w:val="00683E7F"/>
    <w:rsid w:val="00684AFD"/>
    <w:rsid w:val="00684F91"/>
    <w:rsid w:val="006858BC"/>
    <w:rsid w:val="00686A2F"/>
    <w:rsid w:val="0069027F"/>
    <w:rsid w:val="00690657"/>
    <w:rsid w:val="00690A18"/>
    <w:rsid w:val="00691851"/>
    <w:rsid w:val="006919B6"/>
    <w:rsid w:val="00692B61"/>
    <w:rsid w:val="00692CFA"/>
    <w:rsid w:val="006930E7"/>
    <w:rsid w:val="00693600"/>
    <w:rsid w:val="0069386D"/>
    <w:rsid w:val="00693A89"/>
    <w:rsid w:val="00693B8E"/>
    <w:rsid w:val="00694970"/>
    <w:rsid w:val="00694B8E"/>
    <w:rsid w:val="00694D5E"/>
    <w:rsid w:val="006951EB"/>
    <w:rsid w:val="00695B8D"/>
    <w:rsid w:val="00695C5E"/>
    <w:rsid w:val="00695D86"/>
    <w:rsid w:val="0069702E"/>
    <w:rsid w:val="006975EC"/>
    <w:rsid w:val="00697D32"/>
    <w:rsid w:val="00697FBE"/>
    <w:rsid w:val="006A13B9"/>
    <w:rsid w:val="006A13C3"/>
    <w:rsid w:val="006A2279"/>
    <w:rsid w:val="006A38FB"/>
    <w:rsid w:val="006A4215"/>
    <w:rsid w:val="006A442A"/>
    <w:rsid w:val="006A44E4"/>
    <w:rsid w:val="006A46F6"/>
    <w:rsid w:val="006A4E27"/>
    <w:rsid w:val="006A515D"/>
    <w:rsid w:val="006A51B7"/>
    <w:rsid w:val="006A52CE"/>
    <w:rsid w:val="006A568D"/>
    <w:rsid w:val="006A569F"/>
    <w:rsid w:val="006A6193"/>
    <w:rsid w:val="006A6242"/>
    <w:rsid w:val="006A6AD4"/>
    <w:rsid w:val="006A7500"/>
    <w:rsid w:val="006A7E22"/>
    <w:rsid w:val="006A7E7B"/>
    <w:rsid w:val="006B0364"/>
    <w:rsid w:val="006B14BC"/>
    <w:rsid w:val="006B1CC7"/>
    <w:rsid w:val="006B1F52"/>
    <w:rsid w:val="006B25CB"/>
    <w:rsid w:val="006B26EE"/>
    <w:rsid w:val="006B2855"/>
    <w:rsid w:val="006B2E25"/>
    <w:rsid w:val="006B312C"/>
    <w:rsid w:val="006B3853"/>
    <w:rsid w:val="006B489D"/>
    <w:rsid w:val="006B4DA5"/>
    <w:rsid w:val="006B4ED9"/>
    <w:rsid w:val="006B51D3"/>
    <w:rsid w:val="006B52E7"/>
    <w:rsid w:val="006B5A70"/>
    <w:rsid w:val="006B5CE5"/>
    <w:rsid w:val="006B5E18"/>
    <w:rsid w:val="006B6CAC"/>
    <w:rsid w:val="006B7288"/>
    <w:rsid w:val="006B7430"/>
    <w:rsid w:val="006C0388"/>
    <w:rsid w:val="006C0A1E"/>
    <w:rsid w:val="006C19E1"/>
    <w:rsid w:val="006C24F3"/>
    <w:rsid w:val="006C2720"/>
    <w:rsid w:val="006C2733"/>
    <w:rsid w:val="006C2FD2"/>
    <w:rsid w:val="006C322D"/>
    <w:rsid w:val="006C464B"/>
    <w:rsid w:val="006C4844"/>
    <w:rsid w:val="006C6167"/>
    <w:rsid w:val="006C70EF"/>
    <w:rsid w:val="006C7877"/>
    <w:rsid w:val="006C7912"/>
    <w:rsid w:val="006C7E0F"/>
    <w:rsid w:val="006D054C"/>
    <w:rsid w:val="006D0A5F"/>
    <w:rsid w:val="006D17DD"/>
    <w:rsid w:val="006D18C5"/>
    <w:rsid w:val="006D283E"/>
    <w:rsid w:val="006D2FEB"/>
    <w:rsid w:val="006D3036"/>
    <w:rsid w:val="006D4122"/>
    <w:rsid w:val="006D4743"/>
    <w:rsid w:val="006D4A33"/>
    <w:rsid w:val="006D55CD"/>
    <w:rsid w:val="006D5629"/>
    <w:rsid w:val="006D5D65"/>
    <w:rsid w:val="006D61EE"/>
    <w:rsid w:val="006D7B78"/>
    <w:rsid w:val="006E01A0"/>
    <w:rsid w:val="006E04C8"/>
    <w:rsid w:val="006E093E"/>
    <w:rsid w:val="006E099C"/>
    <w:rsid w:val="006E09B1"/>
    <w:rsid w:val="006E0B97"/>
    <w:rsid w:val="006E1752"/>
    <w:rsid w:val="006E2083"/>
    <w:rsid w:val="006E233D"/>
    <w:rsid w:val="006E2A2C"/>
    <w:rsid w:val="006E3335"/>
    <w:rsid w:val="006E3440"/>
    <w:rsid w:val="006E5CD3"/>
    <w:rsid w:val="006E5D43"/>
    <w:rsid w:val="006E7091"/>
    <w:rsid w:val="006E7227"/>
    <w:rsid w:val="006E77DA"/>
    <w:rsid w:val="006F014A"/>
    <w:rsid w:val="006F03DA"/>
    <w:rsid w:val="006F0933"/>
    <w:rsid w:val="006F0DF7"/>
    <w:rsid w:val="006F29A9"/>
    <w:rsid w:val="006F313D"/>
    <w:rsid w:val="006F3933"/>
    <w:rsid w:val="006F4594"/>
    <w:rsid w:val="006F4799"/>
    <w:rsid w:val="006F494C"/>
    <w:rsid w:val="006F59B8"/>
    <w:rsid w:val="006F59F7"/>
    <w:rsid w:val="006F5A54"/>
    <w:rsid w:val="006F63A8"/>
    <w:rsid w:val="006F66F0"/>
    <w:rsid w:val="006F69A3"/>
    <w:rsid w:val="006F6DB9"/>
    <w:rsid w:val="006F7361"/>
    <w:rsid w:val="006F7957"/>
    <w:rsid w:val="006F7D14"/>
    <w:rsid w:val="006F7DE9"/>
    <w:rsid w:val="007004A0"/>
    <w:rsid w:val="00700EE6"/>
    <w:rsid w:val="00700FBE"/>
    <w:rsid w:val="00701537"/>
    <w:rsid w:val="00701BCA"/>
    <w:rsid w:val="007029ED"/>
    <w:rsid w:val="0070319D"/>
    <w:rsid w:val="00703D52"/>
    <w:rsid w:val="00703E27"/>
    <w:rsid w:val="00704528"/>
    <w:rsid w:val="00705036"/>
    <w:rsid w:val="00705275"/>
    <w:rsid w:val="007058DF"/>
    <w:rsid w:val="00705CB1"/>
    <w:rsid w:val="00705F5C"/>
    <w:rsid w:val="00705F78"/>
    <w:rsid w:val="00707D22"/>
    <w:rsid w:val="00710521"/>
    <w:rsid w:val="007106F1"/>
    <w:rsid w:val="00710701"/>
    <w:rsid w:val="00710AEB"/>
    <w:rsid w:val="00710C02"/>
    <w:rsid w:val="00710DDE"/>
    <w:rsid w:val="00711104"/>
    <w:rsid w:val="007111A0"/>
    <w:rsid w:val="007111D2"/>
    <w:rsid w:val="007121CE"/>
    <w:rsid w:val="0071287F"/>
    <w:rsid w:val="00713114"/>
    <w:rsid w:val="007131C9"/>
    <w:rsid w:val="00713A8A"/>
    <w:rsid w:val="00714149"/>
    <w:rsid w:val="007143DD"/>
    <w:rsid w:val="007145B2"/>
    <w:rsid w:val="007159E7"/>
    <w:rsid w:val="0071637F"/>
    <w:rsid w:val="00717346"/>
    <w:rsid w:val="00717580"/>
    <w:rsid w:val="0071778D"/>
    <w:rsid w:val="00717914"/>
    <w:rsid w:val="00717B99"/>
    <w:rsid w:val="00720433"/>
    <w:rsid w:val="0072107F"/>
    <w:rsid w:val="00721236"/>
    <w:rsid w:val="007219C0"/>
    <w:rsid w:val="00721C1D"/>
    <w:rsid w:val="00722491"/>
    <w:rsid w:val="007224FF"/>
    <w:rsid w:val="0072264F"/>
    <w:rsid w:val="00722683"/>
    <w:rsid w:val="00722BCC"/>
    <w:rsid w:val="007237FE"/>
    <w:rsid w:val="0072395A"/>
    <w:rsid w:val="00723E0C"/>
    <w:rsid w:val="00723FAB"/>
    <w:rsid w:val="007243F1"/>
    <w:rsid w:val="007246E6"/>
    <w:rsid w:val="00724E22"/>
    <w:rsid w:val="007250B8"/>
    <w:rsid w:val="007254ED"/>
    <w:rsid w:val="0072583F"/>
    <w:rsid w:val="00725A4E"/>
    <w:rsid w:val="00725EF7"/>
    <w:rsid w:val="00726489"/>
    <w:rsid w:val="00726951"/>
    <w:rsid w:val="00730CDB"/>
    <w:rsid w:val="0073178B"/>
    <w:rsid w:val="0073255D"/>
    <w:rsid w:val="007325B5"/>
    <w:rsid w:val="007329FB"/>
    <w:rsid w:val="00732A6B"/>
    <w:rsid w:val="00732DE4"/>
    <w:rsid w:val="007336A7"/>
    <w:rsid w:val="00734233"/>
    <w:rsid w:val="00734834"/>
    <w:rsid w:val="00735782"/>
    <w:rsid w:val="00736300"/>
    <w:rsid w:val="00737086"/>
    <w:rsid w:val="00737647"/>
    <w:rsid w:val="007376F8"/>
    <w:rsid w:val="00737B28"/>
    <w:rsid w:val="00737C45"/>
    <w:rsid w:val="00740567"/>
    <w:rsid w:val="00740D52"/>
    <w:rsid w:val="0074162D"/>
    <w:rsid w:val="00741680"/>
    <w:rsid w:val="0074211F"/>
    <w:rsid w:val="00742F14"/>
    <w:rsid w:val="007430E8"/>
    <w:rsid w:val="00743821"/>
    <w:rsid w:val="00744559"/>
    <w:rsid w:val="00744573"/>
    <w:rsid w:val="007445DC"/>
    <w:rsid w:val="007446F8"/>
    <w:rsid w:val="00744ACE"/>
    <w:rsid w:val="00744E62"/>
    <w:rsid w:val="00745091"/>
    <w:rsid w:val="0074575C"/>
    <w:rsid w:val="007461F9"/>
    <w:rsid w:val="00747327"/>
    <w:rsid w:val="00747FD0"/>
    <w:rsid w:val="007530B4"/>
    <w:rsid w:val="00753347"/>
    <w:rsid w:val="00753964"/>
    <w:rsid w:val="007545F4"/>
    <w:rsid w:val="00755614"/>
    <w:rsid w:val="007558CC"/>
    <w:rsid w:val="00755A60"/>
    <w:rsid w:val="00755C6F"/>
    <w:rsid w:val="00755D88"/>
    <w:rsid w:val="007561C6"/>
    <w:rsid w:val="00756E13"/>
    <w:rsid w:val="00756FF2"/>
    <w:rsid w:val="00757156"/>
    <w:rsid w:val="007577D1"/>
    <w:rsid w:val="00760358"/>
    <w:rsid w:val="007608C0"/>
    <w:rsid w:val="00760BAA"/>
    <w:rsid w:val="00760FBE"/>
    <w:rsid w:val="007612AA"/>
    <w:rsid w:val="00761666"/>
    <w:rsid w:val="007616CA"/>
    <w:rsid w:val="007617C4"/>
    <w:rsid w:val="00761B05"/>
    <w:rsid w:val="00761F5B"/>
    <w:rsid w:val="00762AE1"/>
    <w:rsid w:val="00762D23"/>
    <w:rsid w:val="0076368B"/>
    <w:rsid w:val="00763CD1"/>
    <w:rsid w:val="00764082"/>
    <w:rsid w:val="007646F2"/>
    <w:rsid w:val="00764D74"/>
    <w:rsid w:val="00764EA2"/>
    <w:rsid w:val="00765014"/>
    <w:rsid w:val="0076507D"/>
    <w:rsid w:val="0076543A"/>
    <w:rsid w:val="00765909"/>
    <w:rsid w:val="00765B24"/>
    <w:rsid w:val="00766076"/>
    <w:rsid w:val="00766100"/>
    <w:rsid w:val="007664DF"/>
    <w:rsid w:val="00766759"/>
    <w:rsid w:val="007667C2"/>
    <w:rsid w:val="00766B53"/>
    <w:rsid w:val="00767E23"/>
    <w:rsid w:val="00771F6D"/>
    <w:rsid w:val="00772140"/>
    <w:rsid w:val="007724E5"/>
    <w:rsid w:val="00772A6D"/>
    <w:rsid w:val="007736DD"/>
    <w:rsid w:val="00775769"/>
    <w:rsid w:val="00775CFF"/>
    <w:rsid w:val="007760B5"/>
    <w:rsid w:val="00777100"/>
    <w:rsid w:val="00777129"/>
    <w:rsid w:val="0077792A"/>
    <w:rsid w:val="00777C6D"/>
    <w:rsid w:val="0078006D"/>
    <w:rsid w:val="007808A0"/>
    <w:rsid w:val="00780A17"/>
    <w:rsid w:val="00780DE1"/>
    <w:rsid w:val="0078151D"/>
    <w:rsid w:val="00781DE2"/>
    <w:rsid w:val="007825AE"/>
    <w:rsid w:val="00783715"/>
    <w:rsid w:val="00783A0F"/>
    <w:rsid w:val="00783BDE"/>
    <w:rsid w:val="00783C4D"/>
    <w:rsid w:val="00785681"/>
    <w:rsid w:val="0078580F"/>
    <w:rsid w:val="007867F9"/>
    <w:rsid w:val="00787B01"/>
    <w:rsid w:val="00787C11"/>
    <w:rsid w:val="00787E32"/>
    <w:rsid w:val="0079152C"/>
    <w:rsid w:val="0079354B"/>
    <w:rsid w:val="0079359E"/>
    <w:rsid w:val="00794672"/>
    <w:rsid w:val="00794D50"/>
    <w:rsid w:val="00795199"/>
    <w:rsid w:val="007953C5"/>
    <w:rsid w:val="00795D52"/>
    <w:rsid w:val="0079689B"/>
    <w:rsid w:val="00796A21"/>
    <w:rsid w:val="007A1200"/>
    <w:rsid w:val="007A146A"/>
    <w:rsid w:val="007A1514"/>
    <w:rsid w:val="007A2680"/>
    <w:rsid w:val="007A2B2D"/>
    <w:rsid w:val="007A315B"/>
    <w:rsid w:val="007A376D"/>
    <w:rsid w:val="007A3776"/>
    <w:rsid w:val="007A3E17"/>
    <w:rsid w:val="007A3EBD"/>
    <w:rsid w:val="007A3F8D"/>
    <w:rsid w:val="007A48AF"/>
    <w:rsid w:val="007A626A"/>
    <w:rsid w:val="007A67E0"/>
    <w:rsid w:val="007A69F4"/>
    <w:rsid w:val="007A69FC"/>
    <w:rsid w:val="007A7B6A"/>
    <w:rsid w:val="007A7C52"/>
    <w:rsid w:val="007B0F1E"/>
    <w:rsid w:val="007B1DCE"/>
    <w:rsid w:val="007B323B"/>
    <w:rsid w:val="007B39FC"/>
    <w:rsid w:val="007B4832"/>
    <w:rsid w:val="007B559B"/>
    <w:rsid w:val="007B5A51"/>
    <w:rsid w:val="007B69EA"/>
    <w:rsid w:val="007B6C0C"/>
    <w:rsid w:val="007B6E54"/>
    <w:rsid w:val="007B6E58"/>
    <w:rsid w:val="007B70E6"/>
    <w:rsid w:val="007B76D1"/>
    <w:rsid w:val="007B775A"/>
    <w:rsid w:val="007B7DE4"/>
    <w:rsid w:val="007C0030"/>
    <w:rsid w:val="007C183F"/>
    <w:rsid w:val="007C1CFF"/>
    <w:rsid w:val="007C1DBA"/>
    <w:rsid w:val="007C2532"/>
    <w:rsid w:val="007C2A6C"/>
    <w:rsid w:val="007C2BAF"/>
    <w:rsid w:val="007C2DC7"/>
    <w:rsid w:val="007C3C62"/>
    <w:rsid w:val="007C3E73"/>
    <w:rsid w:val="007C3ED2"/>
    <w:rsid w:val="007C52ED"/>
    <w:rsid w:val="007C54DA"/>
    <w:rsid w:val="007C54EA"/>
    <w:rsid w:val="007C617B"/>
    <w:rsid w:val="007C63F3"/>
    <w:rsid w:val="007C6529"/>
    <w:rsid w:val="007C6963"/>
    <w:rsid w:val="007D0E19"/>
    <w:rsid w:val="007D1FA2"/>
    <w:rsid w:val="007D2E59"/>
    <w:rsid w:val="007D37DC"/>
    <w:rsid w:val="007D3884"/>
    <w:rsid w:val="007D4142"/>
    <w:rsid w:val="007D4182"/>
    <w:rsid w:val="007D4698"/>
    <w:rsid w:val="007D4982"/>
    <w:rsid w:val="007D4B5F"/>
    <w:rsid w:val="007D4E69"/>
    <w:rsid w:val="007D56A3"/>
    <w:rsid w:val="007D792C"/>
    <w:rsid w:val="007E078E"/>
    <w:rsid w:val="007E0D4F"/>
    <w:rsid w:val="007E13D3"/>
    <w:rsid w:val="007E35C8"/>
    <w:rsid w:val="007E371F"/>
    <w:rsid w:val="007E3A0F"/>
    <w:rsid w:val="007E437D"/>
    <w:rsid w:val="007E446E"/>
    <w:rsid w:val="007E5073"/>
    <w:rsid w:val="007E5632"/>
    <w:rsid w:val="007E592D"/>
    <w:rsid w:val="007E5EC5"/>
    <w:rsid w:val="007E6128"/>
    <w:rsid w:val="007E6C8E"/>
    <w:rsid w:val="007E6D76"/>
    <w:rsid w:val="007E71AA"/>
    <w:rsid w:val="007E7441"/>
    <w:rsid w:val="007E7508"/>
    <w:rsid w:val="007E7DF5"/>
    <w:rsid w:val="007F0D35"/>
    <w:rsid w:val="007F1275"/>
    <w:rsid w:val="007F187C"/>
    <w:rsid w:val="007F193E"/>
    <w:rsid w:val="007F1E5C"/>
    <w:rsid w:val="007F21D4"/>
    <w:rsid w:val="007F37D0"/>
    <w:rsid w:val="007F3D99"/>
    <w:rsid w:val="007F414C"/>
    <w:rsid w:val="007F4199"/>
    <w:rsid w:val="007F4494"/>
    <w:rsid w:val="007F5ADB"/>
    <w:rsid w:val="007F6AA7"/>
    <w:rsid w:val="007F6F26"/>
    <w:rsid w:val="007F742F"/>
    <w:rsid w:val="007F773B"/>
    <w:rsid w:val="008006E4"/>
    <w:rsid w:val="00800B6D"/>
    <w:rsid w:val="00800DC6"/>
    <w:rsid w:val="008021C6"/>
    <w:rsid w:val="00802595"/>
    <w:rsid w:val="00802835"/>
    <w:rsid w:val="00804020"/>
    <w:rsid w:val="0080432F"/>
    <w:rsid w:val="008043E5"/>
    <w:rsid w:val="008051B9"/>
    <w:rsid w:val="008058BE"/>
    <w:rsid w:val="00805AD6"/>
    <w:rsid w:val="008066C1"/>
    <w:rsid w:val="00806C01"/>
    <w:rsid w:val="00807D3C"/>
    <w:rsid w:val="00810201"/>
    <w:rsid w:val="0081058B"/>
    <w:rsid w:val="0081095B"/>
    <w:rsid w:val="00810FE0"/>
    <w:rsid w:val="008112BA"/>
    <w:rsid w:val="00811C56"/>
    <w:rsid w:val="00812D75"/>
    <w:rsid w:val="0081393E"/>
    <w:rsid w:val="0081399B"/>
    <w:rsid w:val="00813C0B"/>
    <w:rsid w:val="00813EA0"/>
    <w:rsid w:val="008147B4"/>
    <w:rsid w:val="008157B6"/>
    <w:rsid w:val="008157BA"/>
    <w:rsid w:val="008157F0"/>
    <w:rsid w:val="00815A3F"/>
    <w:rsid w:val="008167C9"/>
    <w:rsid w:val="008170D2"/>
    <w:rsid w:val="00817DE7"/>
    <w:rsid w:val="00817F5E"/>
    <w:rsid w:val="008203AA"/>
    <w:rsid w:val="00820698"/>
    <w:rsid w:val="008206B6"/>
    <w:rsid w:val="00820C64"/>
    <w:rsid w:val="008213B1"/>
    <w:rsid w:val="0082144C"/>
    <w:rsid w:val="0082148D"/>
    <w:rsid w:val="0082169C"/>
    <w:rsid w:val="00821789"/>
    <w:rsid w:val="008217AD"/>
    <w:rsid w:val="0082184E"/>
    <w:rsid w:val="00822096"/>
    <w:rsid w:val="008226D4"/>
    <w:rsid w:val="00822F2B"/>
    <w:rsid w:val="0082375C"/>
    <w:rsid w:val="00823A6B"/>
    <w:rsid w:val="00823D26"/>
    <w:rsid w:val="00823D67"/>
    <w:rsid w:val="0082458D"/>
    <w:rsid w:val="00825610"/>
    <w:rsid w:val="008256B6"/>
    <w:rsid w:val="00825D6E"/>
    <w:rsid w:val="00825E34"/>
    <w:rsid w:val="00826A95"/>
    <w:rsid w:val="0082721C"/>
    <w:rsid w:val="0083041A"/>
    <w:rsid w:val="0083081C"/>
    <w:rsid w:val="0083083A"/>
    <w:rsid w:val="00830C5A"/>
    <w:rsid w:val="00831BE2"/>
    <w:rsid w:val="00831FBE"/>
    <w:rsid w:val="0083236F"/>
    <w:rsid w:val="0083438B"/>
    <w:rsid w:val="00834544"/>
    <w:rsid w:val="008348DC"/>
    <w:rsid w:val="0083492B"/>
    <w:rsid w:val="008369C9"/>
    <w:rsid w:val="008370B6"/>
    <w:rsid w:val="0083762C"/>
    <w:rsid w:val="00837F73"/>
    <w:rsid w:val="008401FF"/>
    <w:rsid w:val="00840573"/>
    <w:rsid w:val="0084192E"/>
    <w:rsid w:val="008419B3"/>
    <w:rsid w:val="00842090"/>
    <w:rsid w:val="008425F0"/>
    <w:rsid w:val="00842C70"/>
    <w:rsid w:val="0084321D"/>
    <w:rsid w:val="00843639"/>
    <w:rsid w:val="00843C23"/>
    <w:rsid w:val="00844304"/>
    <w:rsid w:val="008445D3"/>
    <w:rsid w:val="008451D6"/>
    <w:rsid w:val="008455E4"/>
    <w:rsid w:val="00845BA5"/>
    <w:rsid w:val="00846380"/>
    <w:rsid w:val="00846895"/>
    <w:rsid w:val="00846B6E"/>
    <w:rsid w:val="008474DB"/>
    <w:rsid w:val="00847862"/>
    <w:rsid w:val="008478D8"/>
    <w:rsid w:val="00847918"/>
    <w:rsid w:val="00847D43"/>
    <w:rsid w:val="008516C9"/>
    <w:rsid w:val="00852252"/>
    <w:rsid w:val="0085242F"/>
    <w:rsid w:val="00852688"/>
    <w:rsid w:val="0085269E"/>
    <w:rsid w:val="00852E10"/>
    <w:rsid w:val="008541A6"/>
    <w:rsid w:val="008543A1"/>
    <w:rsid w:val="00854746"/>
    <w:rsid w:val="00854A37"/>
    <w:rsid w:val="00856376"/>
    <w:rsid w:val="0085677A"/>
    <w:rsid w:val="00856789"/>
    <w:rsid w:val="00857784"/>
    <w:rsid w:val="00857979"/>
    <w:rsid w:val="00857F77"/>
    <w:rsid w:val="0086079F"/>
    <w:rsid w:val="00860D33"/>
    <w:rsid w:val="0086263C"/>
    <w:rsid w:val="00862963"/>
    <w:rsid w:val="00863414"/>
    <w:rsid w:val="008638EE"/>
    <w:rsid w:val="0086393A"/>
    <w:rsid w:val="0086478B"/>
    <w:rsid w:val="0086555B"/>
    <w:rsid w:val="00865642"/>
    <w:rsid w:val="008656CA"/>
    <w:rsid w:val="00865B6C"/>
    <w:rsid w:val="008669D5"/>
    <w:rsid w:val="0086759A"/>
    <w:rsid w:val="008676F2"/>
    <w:rsid w:val="00867EE5"/>
    <w:rsid w:val="00870054"/>
    <w:rsid w:val="0087032E"/>
    <w:rsid w:val="00870401"/>
    <w:rsid w:val="00870FDB"/>
    <w:rsid w:val="008711F4"/>
    <w:rsid w:val="008716A1"/>
    <w:rsid w:val="00872A3C"/>
    <w:rsid w:val="00872C4E"/>
    <w:rsid w:val="00872E30"/>
    <w:rsid w:val="00872F80"/>
    <w:rsid w:val="00873086"/>
    <w:rsid w:val="0087374D"/>
    <w:rsid w:val="00873DE7"/>
    <w:rsid w:val="0087471F"/>
    <w:rsid w:val="008751D7"/>
    <w:rsid w:val="008752CC"/>
    <w:rsid w:val="00875957"/>
    <w:rsid w:val="008759E0"/>
    <w:rsid w:val="00875ACF"/>
    <w:rsid w:val="00875EFB"/>
    <w:rsid w:val="00876976"/>
    <w:rsid w:val="00877ED7"/>
    <w:rsid w:val="008808F3"/>
    <w:rsid w:val="00880C32"/>
    <w:rsid w:val="00880C5D"/>
    <w:rsid w:val="00881AFD"/>
    <w:rsid w:val="008822AE"/>
    <w:rsid w:val="00882618"/>
    <w:rsid w:val="00882752"/>
    <w:rsid w:val="0088288D"/>
    <w:rsid w:val="00882DEF"/>
    <w:rsid w:val="00883285"/>
    <w:rsid w:val="00883300"/>
    <w:rsid w:val="008836B9"/>
    <w:rsid w:val="00884D1A"/>
    <w:rsid w:val="00884F5D"/>
    <w:rsid w:val="008854C5"/>
    <w:rsid w:val="008856DA"/>
    <w:rsid w:val="008857DB"/>
    <w:rsid w:val="008859CD"/>
    <w:rsid w:val="00886823"/>
    <w:rsid w:val="00886893"/>
    <w:rsid w:val="008869BE"/>
    <w:rsid w:val="00886A2B"/>
    <w:rsid w:val="00886FB7"/>
    <w:rsid w:val="0088718C"/>
    <w:rsid w:val="0088725A"/>
    <w:rsid w:val="0088726E"/>
    <w:rsid w:val="00887414"/>
    <w:rsid w:val="008875DE"/>
    <w:rsid w:val="008903B3"/>
    <w:rsid w:val="0089105B"/>
    <w:rsid w:val="0089174A"/>
    <w:rsid w:val="008918CE"/>
    <w:rsid w:val="0089292A"/>
    <w:rsid w:val="00892D7B"/>
    <w:rsid w:val="0089338A"/>
    <w:rsid w:val="00893506"/>
    <w:rsid w:val="008939BA"/>
    <w:rsid w:val="00893A25"/>
    <w:rsid w:val="00893B37"/>
    <w:rsid w:val="00894BBD"/>
    <w:rsid w:val="00894DCA"/>
    <w:rsid w:val="008950F1"/>
    <w:rsid w:val="0089621A"/>
    <w:rsid w:val="00896D3A"/>
    <w:rsid w:val="008A013C"/>
    <w:rsid w:val="008A0E30"/>
    <w:rsid w:val="008A12C6"/>
    <w:rsid w:val="008A1395"/>
    <w:rsid w:val="008A29E2"/>
    <w:rsid w:val="008A3065"/>
    <w:rsid w:val="008A3066"/>
    <w:rsid w:val="008A353D"/>
    <w:rsid w:val="008A3582"/>
    <w:rsid w:val="008A5144"/>
    <w:rsid w:val="008A53FF"/>
    <w:rsid w:val="008A55A3"/>
    <w:rsid w:val="008A58B1"/>
    <w:rsid w:val="008A5CE3"/>
    <w:rsid w:val="008A5F6C"/>
    <w:rsid w:val="008A66DC"/>
    <w:rsid w:val="008A7C7E"/>
    <w:rsid w:val="008B0728"/>
    <w:rsid w:val="008B1EB8"/>
    <w:rsid w:val="008B2AF4"/>
    <w:rsid w:val="008B4045"/>
    <w:rsid w:val="008B44F0"/>
    <w:rsid w:val="008B4C6A"/>
    <w:rsid w:val="008B51CC"/>
    <w:rsid w:val="008B5289"/>
    <w:rsid w:val="008B5318"/>
    <w:rsid w:val="008B5EA2"/>
    <w:rsid w:val="008B73DA"/>
    <w:rsid w:val="008B7968"/>
    <w:rsid w:val="008C0F4C"/>
    <w:rsid w:val="008C1096"/>
    <w:rsid w:val="008C1259"/>
    <w:rsid w:val="008C179D"/>
    <w:rsid w:val="008C1C53"/>
    <w:rsid w:val="008C1CFB"/>
    <w:rsid w:val="008C2CFD"/>
    <w:rsid w:val="008C2D1F"/>
    <w:rsid w:val="008C2DA8"/>
    <w:rsid w:val="008C3620"/>
    <w:rsid w:val="008C3759"/>
    <w:rsid w:val="008C38E4"/>
    <w:rsid w:val="008C3B2A"/>
    <w:rsid w:val="008C41A1"/>
    <w:rsid w:val="008C57C2"/>
    <w:rsid w:val="008C58AB"/>
    <w:rsid w:val="008C5ADA"/>
    <w:rsid w:val="008C5D49"/>
    <w:rsid w:val="008C71C3"/>
    <w:rsid w:val="008C76F1"/>
    <w:rsid w:val="008D0C5E"/>
    <w:rsid w:val="008D142E"/>
    <w:rsid w:val="008D1DA6"/>
    <w:rsid w:val="008D2938"/>
    <w:rsid w:val="008D308B"/>
    <w:rsid w:val="008D3580"/>
    <w:rsid w:val="008D38A5"/>
    <w:rsid w:val="008D4875"/>
    <w:rsid w:val="008D4BC2"/>
    <w:rsid w:val="008D4C7D"/>
    <w:rsid w:val="008D4ED1"/>
    <w:rsid w:val="008D4F77"/>
    <w:rsid w:val="008D5061"/>
    <w:rsid w:val="008D59BF"/>
    <w:rsid w:val="008D5CC2"/>
    <w:rsid w:val="008D70F2"/>
    <w:rsid w:val="008D72B8"/>
    <w:rsid w:val="008D7F5F"/>
    <w:rsid w:val="008E00D1"/>
    <w:rsid w:val="008E0585"/>
    <w:rsid w:val="008E0A70"/>
    <w:rsid w:val="008E125E"/>
    <w:rsid w:val="008E1B6B"/>
    <w:rsid w:val="008E1C10"/>
    <w:rsid w:val="008E1D9B"/>
    <w:rsid w:val="008E22E5"/>
    <w:rsid w:val="008E2379"/>
    <w:rsid w:val="008E23D8"/>
    <w:rsid w:val="008E28EA"/>
    <w:rsid w:val="008E2B93"/>
    <w:rsid w:val="008E3869"/>
    <w:rsid w:val="008E398A"/>
    <w:rsid w:val="008E4075"/>
    <w:rsid w:val="008E40AB"/>
    <w:rsid w:val="008E472B"/>
    <w:rsid w:val="008E4A3E"/>
    <w:rsid w:val="008E4BA4"/>
    <w:rsid w:val="008E4F5B"/>
    <w:rsid w:val="008E5670"/>
    <w:rsid w:val="008E5856"/>
    <w:rsid w:val="008E5895"/>
    <w:rsid w:val="008E6D23"/>
    <w:rsid w:val="008E6DB9"/>
    <w:rsid w:val="008E6F1A"/>
    <w:rsid w:val="008E705A"/>
    <w:rsid w:val="008E77CB"/>
    <w:rsid w:val="008F079B"/>
    <w:rsid w:val="008F0DD3"/>
    <w:rsid w:val="008F199F"/>
    <w:rsid w:val="008F2654"/>
    <w:rsid w:val="008F2F59"/>
    <w:rsid w:val="008F3E66"/>
    <w:rsid w:val="008F5554"/>
    <w:rsid w:val="008F58D9"/>
    <w:rsid w:val="008F6578"/>
    <w:rsid w:val="008F6BBD"/>
    <w:rsid w:val="008F6F9E"/>
    <w:rsid w:val="009001EC"/>
    <w:rsid w:val="00900388"/>
    <w:rsid w:val="0090116A"/>
    <w:rsid w:val="00901368"/>
    <w:rsid w:val="009017A7"/>
    <w:rsid w:val="009020EE"/>
    <w:rsid w:val="009021C9"/>
    <w:rsid w:val="009021D1"/>
    <w:rsid w:val="00902237"/>
    <w:rsid w:val="0090482B"/>
    <w:rsid w:val="009049EC"/>
    <w:rsid w:val="00904E33"/>
    <w:rsid w:val="00904E82"/>
    <w:rsid w:val="00904F20"/>
    <w:rsid w:val="009070BB"/>
    <w:rsid w:val="009070F7"/>
    <w:rsid w:val="0090723B"/>
    <w:rsid w:val="009073DD"/>
    <w:rsid w:val="009079BE"/>
    <w:rsid w:val="009102BB"/>
    <w:rsid w:val="009104D1"/>
    <w:rsid w:val="00910E44"/>
    <w:rsid w:val="009116CC"/>
    <w:rsid w:val="00911715"/>
    <w:rsid w:val="009123CA"/>
    <w:rsid w:val="00912C1D"/>
    <w:rsid w:val="00912E2C"/>
    <w:rsid w:val="00913996"/>
    <w:rsid w:val="009139FD"/>
    <w:rsid w:val="00913F4B"/>
    <w:rsid w:val="00914A82"/>
    <w:rsid w:val="00915C05"/>
    <w:rsid w:val="0091693A"/>
    <w:rsid w:val="00916C29"/>
    <w:rsid w:val="009174FA"/>
    <w:rsid w:val="00917715"/>
    <w:rsid w:val="009177B1"/>
    <w:rsid w:val="00917CED"/>
    <w:rsid w:val="00917F37"/>
    <w:rsid w:val="00920F81"/>
    <w:rsid w:val="0092103F"/>
    <w:rsid w:val="00921206"/>
    <w:rsid w:val="0092127D"/>
    <w:rsid w:val="009212DA"/>
    <w:rsid w:val="00922DD2"/>
    <w:rsid w:val="00922F32"/>
    <w:rsid w:val="00922F59"/>
    <w:rsid w:val="00923026"/>
    <w:rsid w:val="0092488D"/>
    <w:rsid w:val="009248FE"/>
    <w:rsid w:val="00924C53"/>
    <w:rsid w:val="00925857"/>
    <w:rsid w:val="009266F3"/>
    <w:rsid w:val="00926E0C"/>
    <w:rsid w:val="009270A9"/>
    <w:rsid w:val="00927AF6"/>
    <w:rsid w:val="00927DF9"/>
    <w:rsid w:val="009301CC"/>
    <w:rsid w:val="0093033A"/>
    <w:rsid w:val="0093095A"/>
    <w:rsid w:val="00931168"/>
    <w:rsid w:val="00931211"/>
    <w:rsid w:val="009313D4"/>
    <w:rsid w:val="0093199F"/>
    <w:rsid w:val="00931BAA"/>
    <w:rsid w:val="009325DE"/>
    <w:rsid w:val="009330B6"/>
    <w:rsid w:val="009340CC"/>
    <w:rsid w:val="009353C0"/>
    <w:rsid w:val="00936808"/>
    <w:rsid w:val="00936F12"/>
    <w:rsid w:val="00937146"/>
    <w:rsid w:val="00937337"/>
    <w:rsid w:val="009376F0"/>
    <w:rsid w:val="00937D15"/>
    <w:rsid w:val="0094067D"/>
    <w:rsid w:val="00940825"/>
    <w:rsid w:val="00940A72"/>
    <w:rsid w:val="00940DFC"/>
    <w:rsid w:val="00940E05"/>
    <w:rsid w:val="0094134F"/>
    <w:rsid w:val="00941459"/>
    <w:rsid w:val="009415D5"/>
    <w:rsid w:val="00941B87"/>
    <w:rsid w:val="009424CB"/>
    <w:rsid w:val="00942D1A"/>
    <w:rsid w:val="00943817"/>
    <w:rsid w:val="00944235"/>
    <w:rsid w:val="0094586E"/>
    <w:rsid w:val="009467F3"/>
    <w:rsid w:val="00946BE0"/>
    <w:rsid w:val="0094729A"/>
    <w:rsid w:val="0094738F"/>
    <w:rsid w:val="0095014C"/>
    <w:rsid w:val="00950316"/>
    <w:rsid w:val="009503D4"/>
    <w:rsid w:val="00950757"/>
    <w:rsid w:val="00950779"/>
    <w:rsid w:val="009508AB"/>
    <w:rsid w:val="00950A30"/>
    <w:rsid w:val="00950A92"/>
    <w:rsid w:val="00950F70"/>
    <w:rsid w:val="00951711"/>
    <w:rsid w:val="00951996"/>
    <w:rsid w:val="0095244D"/>
    <w:rsid w:val="009525BC"/>
    <w:rsid w:val="00952661"/>
    <w:rsid w:val="00952CAA"/>
    <w:rsid w:val="00952FCA"/>
    <w:rsid w:val="00953EE0"/>
    <w:rsid w:val="009543BB"/>
    <w:rsid w:val="00954447"/>
    <w:rsid w:val="009545CA"/>
    <w:rsid w:val="0095500B"/>
    <w:rsid w:val="00955976"/>
    <w:rsid w:val="00957704"/>
    <w:rsid w:val="009578F4"/>
    <w:rsid w:val="00957CA3"/>
    <w:rsid w:val="00960273"/>
    <w:rsid w:val="009603FC"/>
    <w:rsid w:val="00960807"/>
    <w:rsid w:val="00960907"/>
    <w:rsid w:val="00960A78"/>
    <w:rsid w:val="00960AC4"/>
    <w:rsid w:val="00960D12"/>
    <w:rsid w:val="009614B3"/>
    <w:rsid w:val="009619E8"/>
    <w:rsid w:val="00961B7F"/>
    <w:rsid w:val="00962331"/>
    <w:rsid w:val="00962AB8"/>
    <w:rsid w:val="00962D66"/>
    <w:rsid w:val="00962D88"/>
    <w:rsid w:val="00962F9D"/>
    <w:rsid w:val="0096346B"/>
    <w:rsid w:val="00963ED5"/>
    <w:rsid w:val="00965792"/>
    <w:rsid w:val="00966198"/>
    <w:rsid w:val="0096699B"/>
    <w:rsid w:val="009700D4"/>
    <w:rsid w:val="009702B5"/>
    <w:rsid w:val="0097148A"/>
    <w:rsid w:val="009727AD"/>
    <w:rsid w:val="0097287A"/>
    <w:rsid w:val="009729C1"/>
    <w:rsid w:val="00972B36"/>
    <w:rsid w:val="00972E3F"/>
    <w:rsid w:val="00972F0A"/>
    <w:rsid w:val="00973ADD"/>
    <w:rsid w:val="00973DA3"/>
    <w:rsid w:val="00973F86"/>
    <w:rsid w:val="00974173"/>
    <w:rsid w:val="00974192"/>
    <w:rsid w:val="00974EF7"/>
    <w:rsid w:val="00975346"/>
    <w:rsid w:val="00975368"/>
    <w:rsid w:val="00975740"/>
    <w:rsid w:val="00975E3E"/>
    <w:rsid w:val="00975E4A"/>
    <w:rsid w:val="00976DB1"/>
    <w:rsid w:val="00977348"/>
    <w:rsid w:val="00977A2A"/>
    <w:rsid w:val="00977BD2"/>
    <w:rsid w:val="00980598"/>
    <w:rsid w:val="0098152D"/>
    <w:rsid w:val="00981631"/>
    <w:rsid w:val="009818C9"/>
    <w:rsid w:val="00981911"/>
    <w:rsid w:val="0098223C"/>
    <w:rsid w:val="00982484"/>
    <w:rsid w:val="00982527"/>
    <w:rsid w:val="00982C2C"/>
    <w:rsid w:val="00983D5A"/>
    <w:rsid w:val="009845FE"/>
    <w:rsid w:val="00984675"/>
    <w:rsid w:val="00984D2B"/>
    <w:rsid w:val="00985385"/>
    <w:rsid w:val="0098538A"/>
    <w:rsid w:val="0098571F"/>
    <w:rsid w:val="00985AE0"/>
    <w:rsid w:val="009863FF"/>
    <w:rsid w:val="009873C6"/>
    <w:rsid w:val="00987658"/>
    <w:rsid w:val="009878E7"/>
    <w:rsid w:val="00987B07"/>
    <w:rsid w:val="009909B1"/>
    <w:rsid w:val="00990A79"/>
    <w:rsid w:val="00990F3D"/>
    <w:rsid w:val="00990F9F"/>
    <w:rsid w:val="0099132B"/>
    <w:rsid w:val="009916DB"/>
    <w:rsid w:val="009928C7"/>
    <w:rsid w:val="0099296C"/>
    <w:rsid w:val="009929D7"/>
    <w:rsid w:val="00992A60"/>
    <w:rsid w:val="00992D1F"/>
    <w:rsid w:val="00992D4A"/>
    <w:rsid w:val="0099328C"/>
    <w:rsid w:val="00993B41"/>
    <w:rsid w:val="009945B8"/>
    <w:rsid w:val="00994C1B"/>
    <w:rsid w:val="0099524F"/>
    <w:rsid w:val="00996B20"/>
    <w:rsid w:val="00996B36"/>
    <w:rsid w:val="009978FC"/>
    <w:rsid w:val="00997B1D"/>
    <w:rsid w:val="009A0EDC"/>
    <w:rsid w:val="009A195A"/>
    <w:rsid w:val="009A259C"/>
    <w:rsid w:val="009A2948"/>
    <w:rsid w:val="009A3479"/>
    <w:rsid w:val="009A3A53"/>
    <w:rsid w:val="009A401F"/>
    <w:rsid w:val="009A44FC"/>
    <w:rsid w:val="009A46D5"/>
    <w:rsid w:val="009A485B"/>
    <w:rsid w:val="009A4F89"/>
    <w:rsid w:val="009A54AC"/>
    <w:rsid w:val="009A5D2D"/>
    <w:rsid w:val="009A6366"/>
    <w:rsid w:val="009A6CA6"/>
    <w:rsid w:val="009A7D93"/>
    <w:rsid w:val="009B009B"/>
    <w:rsid w:val="009B0198"/>
    <w:rsid w:val="009B0526"/>
    <w:rsid w:val="009B0BAF"/>
    <w:rsid w:val="009B1012"/>
    <w:rsid w:val="009B178F"/>
    <w:rsid w:val="009B23E1"/>
    <w:rsid w:val="009B23E6"/>
    <w:rsid w:val="009B2B66"/>
    <w:rsid w:val="009B3289"/>
    <w:rsid w:val="009B337A"/>
    <w:rsid w:val="009B353E"/>
    <w:rsid w:val="009B4B65"/>
    <w:rsid w:val="009B4D0D"/>
    <w:rsid w:val="009B4E6A"/>
    <w:rsid w:val="009B5173"/>
    <w:rsid w:val="009B51F1"/>
    <w:rsid w:val="009B55E4"/>
    <w:rsid w:val="009B55EF"/>
    <w:rsid w:val="009B568C"/>
    <w:rsid w:val="009B5C65"/>
    <w:rsid w:val="009B6A6E"/>
    <w:rsid w:val="009B72E2"/>
    <w:rsid w:val="009B7588"/>
    <w:rsid w:val="009B77CE"/>
    <w:rsid w:val="009B7B41"/>
    <w:rsid w:val="009C0AC1"/>
    <w:rsid w:val="009C1E16"/>
    <w:rsid w:val="009C1F0D"/>
    <w:rsid w:val="009C21F7"/>
    <w:rsid w:val="009C2273"/>
    <w:rsid w:val="009C228C"/>
    <w:rsid w:val="009C2395"/>
    <w:rsid w:val="009C25E5"/>
    <w:rsid w:val="009C2F87"/>
    <w:rsid w:val="009C39E3"/>
    <w:rsid w:val="009C441C"/>
    <w:rsid w:val="009C5108"/>
    <w:rsid w:val="009C5204"/>
    <w:rsid w:val="009C5D87"/>
    <w:rsid w:val="009C60DD"/>
    <w:rsid w:val="009C6DF5"/>
    <w:rsid w:val="009C6E76"/>
    <w:rsid w:val="009C729E"/>
    <w:rsid w:val="009C75E2"/>
    <w:rsid w:val="009D0297"/>
    <w:rsid w:val="009D0638"/>
    <w:rsid w:val="009D0A3D"/>
    <w:rsid w:val="009D0F26"/>
    <w:rsid w:val="009D21B5"/>
    <w:rsid w:val="009D287C"/>
    <w:rsid w:val="009D31A8"/>
    <w:rsid w:val="009D3214"/>
    <w:rsid w:val="009D3901"/>
    <w:rsid w:val="009D3AA1"/>
    <w:rsid w:val="009D4022"/>
    <w:rsid w:val="009D4EF1"/>
    <w:rsid w:val="009D5F4A"/>
    <w:rsid w:val="009D7309"/>
    <w:rsid w:val="009D730E"/>
    <w:rsid w:val="009D7624"/>
    <w:rsid w:val="009D7BAD"/>
    <w:rsid w:val="009E00D0"/>
    <w:rsid w:val="009E0182"/>
    <w:rsid w:val="009E084A"/>
    <w:rsid w:val="009E09E4"/>
    <w:rsid w:val="009E0FCA"/>
    <w:rsid w:val="009E18A5"/>
    <w:rsid w:val="009E1D12"/>
    <w:rsid w:val="009E2802"/>
    <w:rsid w:val="009E351B"/>
    <w:rsid w:val="009E4342"/>
    <w:rsid w:val="009E69C3"/>
    <w:rsid w:val="009E6B47"/>
    <w:rsid w:val="009E73CD"/>
    <w:rsid w:val="009E75F9"/>
    <w:rsid w:val="009E7B7C"/>
    <w:rsid w:val="009F0091"/>
    <w:rsid w:val="009F0639"/>
    <w:rsid w:val="009F10B1"/>
    <w:rsid w:val="009F1662"/>
    <w:rsid w:val="009F1919"/>
    <w:rsid w:val="009F2246"/>
    <w:rsid w:val="009F22C0"/>
    <w:rsid w:val="009F3388"/>
    <w:rsid w:val="009F42FC"/>
    <w:rsid w:val="009F47EC"/>
    <w:rsid w:val="009F5DAA"/>
    <w:rsid w:val="009F62D0"/>
    <w:rsid w:val="009F6364"/>
    <w:rsid w:val="009F6E78"/>
    <w:rsid w:val="009F75CF"/>
    <w:rsid w:val="00A01679"/>
    <w:rsid w:val="00A02AB3"/>
    <w:rsid w:val="00A04755"/>
    <w:rsid w:val="00A04A24"/>
    <w:rsid w:val="00A052D9"/>
    <w:rsid w:val="00A05369"/>
    <w:rsid w:val="00A05E3D"/>
    <w:rsid w:val="00A06031"/>
    <w:rsid w:val="00A06720"/>
    <w:rsid w:val="00A06DA9"/>
    <w:rsid w:val="00A06DC4"/>
    <w:rsid w:val="00A0735F"/>
    <w:rsid w:val="00A073BA"/>
    <w:rsid w:val="00A07CA1"/>
    <w:rsid w:val="00A07D69"/>
    <w:rsid w:val="00A07DBB"/>
    <w:rsid w:val="00A10630"/>
    <w:rsid w:val="00A107FE"/>
    <w:rsid w:val="00A10A53"/>
    <w:rsid w:val="00A10FD3"/>
    <w:rsid w:val="00A11A6F"/>
    <w:rsid w:val="00A12CD1"/>
    <w:rsid w:val="00A12E70"/>
    <w:rsid w:val="00A139AF"/>
    <w:rsid w:val="00A13F4F"/>
    <w:rsid w:val="00A14045"/>
    <w:rsid w:val="00A14359"/>
    <w:rsid w:val="00A145CC"/>
    <w:rsid w:val="00A153BA"/>
    <w:rsid w:val="00A16C64"/>
    <w:rsid w:val="00A16EE2"/>
    <w:rsid w:val="00A17599"/>
    <w:rsid w:val="00A17CAD"/>
    <w:rsid w:val="00A2023F"/>
    <w:rsid w:val="00A2024C"/>
    <w:rsid w:val="00A2099E"/>
    <w:rsid w:val="00A20DDF"/>
    <w:rsid w:val="00A2183B"/>
    <w:rsid w:val="00A2241B"/>
    <w:rsid w:val="00A2364F"/>
    <w:rsid w:val="00A23A16"/>
    <w:rsid w:val="00A23E52"/>
    <w:rsid w:val="00A2411F"/>
    <w:rsid w:val="00A242CA"/>
    <w:rsid w:val="00A244D1"/>
    <w:rsid w:val="00A24DDC"/>
    <w:rsid w:val="00A24FC9"/>
    <w:rsid w:val="00A252E1"/>
    <w:rsid w:val="00A2590E"/>
    <w:rsid w:val="00A25B3D"/>
    <w:rsid w:val="00A2652A"/>
    <w:rsid w:val="00A26A4C"/>
    <w:rsid w:val="00A27AEB"/>
    <w:rsid w:val="00A27E4E"/>
    <w:rsid w:val="00A30A7F"/>
    <w:rsid w:val="00A31759"/>
    <w:rsid w:val="00A318F7"/>
    <w:rsid w:val="00A324F4"/>
    <w:rsid w:val="00A326EA"/>
    <w:rsid w:val="00A32CC3"/>
    <w:rsid w:val="00A34735"/>
    <w:rsid w:val="00A358DA"/>
    <w:rsid w:val="00A35B0B"/>
    <w:rsid w:val="00A36246"/>
    <w:rsid w:val="00A362CC"/>
    <w:rsid w:val="00A36E13"/>
    <w:rsid w:val="00A37096"/>
    <w:rsid w:val="00A37A07"/>
    <w:rsid w:val="00A404E6"/>
    <w:rsid w:val="00A40EA6"/>
    <w:rsid w:val="00A417B7"/>
    <w:rsid w:val="00A41C50"/>
    <w:rsid w:val="00A41D4E"/>
    <w:rsid w:val="00A41F21"/>
    <w:rsid w:val="00A41F97"/>
    <w:rsid w:val="00A4293C"/>
    <w:rsid w:val="00A42F3B"/>
    <w:rsid w:val="00A4319D"/>
    <w:rsid w:val="00A43732"/>
    <w:rsid w:val="00A43C52"/>
    <w:rsid w:val="00A44504"/>
    <w:rsid w:val="00A44EB2"/>
    <w:rsid w:val="00A46BF9"/>
    <w:rsid w:val="00A46D02"/>
    <w:rsid w:val="00A46E66"/>
    <w:rsid w:val="00A47B6B"/>
    <w:rsid w:val="00A50DC9"/>
    <w:rsid w:val="00A518F0"/>
    <w:rsid w:val="00A518F1"/>
    <w:rsid w:val="00A51D57"/>
    <w:rsid w:val="00A51DF6"/>
    <w:rsid w:val="00A5238C"/>
    <w:rsid w:val="00A52D22"/>
    <w:rsid w:val="00A53346"/>
    <w:rsid w:val="00A54B80"/>
    <w:rsid w:val="00A54C4C"/>
    <w:rsid w:val="00A55131"/>
    <w:rsid w:val="00A5588C"/>
    <w:rsid w:val="00A55F4D"/>
    <w:rsid w:val="00A575B0"/>
    <w:rsid w:val="00A57ABF"/>
    <w:rsid w:val="00A57E16"/>
    <w:rsid w:val="00A57EEA"/>
    <w:rsid w:val="00A60071"/>
    <w:rsid w:val="00A6068E"/>
    <w:rsid w:val="00A614B2"/>
    <w:rsid w:val="00A614FC"/>
    <w:rsid w:val="00A61C37"/>
    <w:rsid w:val="00A628D4"/>
    <w:rsid w:val="00A631A9"/>
    <w:rsid w:val="00A64463"/>
    <w:rsid w:val="00A656B8"/>
    <w:rsid w:val="00A66486"/>
    <w:rsid w:val="00A66538"/>
    <w:rsid w:val="00A67702"/>
    <w:rsid w:val="00A67C6D"/>
    <w:rsid w:val="00A70072"/>
    <w:rsid w:val="00A7051C"/>
    <w:rsid w:val="00A706FF"/>
    <w:rsid w:val="00A70C92"/>
    <w:rsid w:val="00A70CE6"/>
    <w:rsid w:val="00A71CF3"/>
    <w:rsid w:val="00A722A1"/>
    <w:rsid w:val="00A723AD"/>
    <w:rsid w:val="00A73010"/>
    <w:rsid w:val="00A73A1D"/>
    <w:rsid w:val="00A74039"/>
    <w:rsid w:val="00A741FE"/>
    <w:rsid w:val="00A74422"/>
    <w:rsid w:val="00A74608"/>
    <w:rsid w:val="00A747FF"/>
    <w:rsid w:val="00A74B80"/>
    <w:rsid w:val="00A74FA0"/>
    <w:rsid w:val="00A754EF"/>
    <w:rsid w:val="00A7647A"/>
    <w:rsid w:val="00A76905"/>
    <w:rsid w:val="00A77151"/>
    <w:rsid w:val="00A77C6F"/>
    <w:rsid w:val="00A80305"/>
    <w:rsid w:val="00A80675"/>
    <w:rsid w:val="00A817CB"/>
    <w:rsid w:val="00A828BE"/>
    <w:rsid w:val="00A831CE"/>
    <w:rsid w:val="00A83695"/>
    <w:rsid w:val="00A841AC"/>
    <w:rsid w:val="00A8457A"/>
    <w:rsid w:val="00A845BB"/>
    <w:rsid w:val="00A84AFE"/>
    <w:rsid w:val="00A8508E"/>
    <w:rsid w:val="00A86C1A"/>
    <w:rsid w:val="00A87086"/>
    <w:rsid w:val="00A870E6"/>
    <w:rsid w:val="00A90BFF"/>
    <w:rsid w:val="00A918F0"/>
    <w:rsid w:val="00A91C0C"/>
    <w:rsid w:val="00A91E31"/>
    <w:rsid w:val="00A91F48"/>
    <w:rsid w:val="00A9284D"/>
    <w:rsid w:val="00A93510"/>
    <w:rsid w:val="00A93F4D"/>
    <w:rsid w:val="00A949C0"/>
    <w:rsid w:val="00A94C4F"/>
    <w:rsid w:val="00A96003"/>
    <w:rsid w:val="00A96227"/>
    <w:rsid w:val="00A967CB"/>
    <w:rsid w:val="00A97967"/>
    <w:rsid w:val="00A97BC2"/>
    <w:rsid w:val="00AA0616"/>
    <w:rsid w:val="00AA0643"/>
    <w:rsid w:val="00AA0C7F"/>
    <w:rsid w:val="00AA1585"/>
    <w:rsid w:val="00AA2503"/>
    <w:rsid w:val="00AA2891"/>
    <w:rsid w:val="00AA3B2F"/>
    <w:rsid w:val="00AA5302"/>
    <w:rsid w:val="00AA55EB"/>
    <w:rsid w:val="00AA5E11"/>
    <w:rsid w:val="00AA61E3"/>
    <w:rsid w:val="00AA627F"/>
    <w:rsid w:val="00AA69BF"/>
    <w:rsid w:val="00AA6D3A"/>
    <w:rsid w:val="00AA717C"/>
    <w:rsid w:val="00AA76DE"/>
    <w:rsid w:val="00AA7AA5"/>
    <w:rsid w:val="00AA7D2B"/>
    <w:rsid w:val="00AA7FC4"/>
    <w:rsid w:val="00AB0805"/>
    <w:rsid w:val="00AB0D1A"/>
    <w:rsid w:val="00AB18CD"/>
    <w:rsid w:val="00AB24C0"/>
    <w:rsid w:val="00AB260B"/>
    <w:rsid w:val="00AB2DBA"/>
    <w:rsid w:val="00AB30FD"/>
    <w:rsid w:val="00AB3478"/>
    <w:rsid w:val="00AB380C"/>
    <w:rsid w:val="00AB3990"/>
    <w:rsid w:val="00AB477B"/>
    <w:rsid w:val="00AB4D66"/>
    <w:rsid w:val="00AB62FD"/>
    <w:rsid w:val="00AB644B"/>
    <w:rsid w:val="00AB64E9"/>
    <w:rsid w:val="00AB69AD"/>
    <w:rsid w:val="00AB70DD"/>
    <w:rsid w:val="00AB71DE"/>
    <w:rsid w:val="00AB73C2"/>
    <w:rsid w:val="00AB7910"/>
    <w:rsid w:val="00AB7DF7"/>
    <w:rsid w:val="00AC06E8"/>
    <w:rsid w:val="00AC0D68"/>
    <w:rsid w:val="00AC0EA9"/>
    <w:rsid w:val="00AC1150"/>
    <w:rsid w:val="00AC15E3"/>
    <w:rsid w:val="00AC16E4"/>
    <w:rsid w:val="00AC1908"/>
    <w:rsid w:val="00AC1ED5"/>
    <w:rsid w:val="00AC23C3"/>
    <w:rsid w:val="00AC27B7"/>
    <w:rsid w:val="00AC2D91"/>
    <w:rsid w:val="00AC3119"/>
    <w:rsid w:val="00AC3672"/>
    <w:rsid w:val="00AC4579"/>
    <w:rsid w:val="00AC473F"/>
    <w:rsid w:val="00AC5682"/>
    <w:rsid w:val="00AC5B0C"/>
    <w:rsid w:val="00AC5C35"/>
    <w:rsid w:val="00AC5E11"/>
    <w:rsid w:val="00AC67B4"/>
    <w:rsid w:val="00AC6AB6"/>
    <w:rsid w:val="00AC6AD3"/>
    <w:rsid w:val="00AC6D69"/>
    <w:rsid w:val="00AC6E6D"/>
    <w:rsid w:val="00AC705D"/>
    <w:rsid w:val="00AC7796"/>
    <w:rsid w:val="00AD0114"/>
    <w:rsid w:val="00AD0601"/>
    <w:rsid w:val="00AD0805"/>
    <w:rsid w:val="00AD3502"/>
    <w:rsid w:val="00AD390E"/>
    <w:rsid w:val="00AD3993"/>
    <w:rsid w:val="00AD3C63"/>
    <w:rsid w:val="00AD4D3E"/>
    <w:rsid w:val="00AD57FE"/>
    <w:rsid w:val="00AD5A7F"/>
    <w:rsid w:val="00AD5E70"/>
    <w:rsid w:val="00AD606F"/>
    <w:rsid w:val="00AD68E2"/>
    <w:rsid w:val="00AD6A77"/>
    <w:rsid w:val="00AD6DED"/>
    <w:rsid w:val="00AE0215"/>
    <w:rsid w:val="00AE05E1"/>
    <w:rsid w:val="00AE0700"/>
    <w:rsid w:val="00AE0F42"/>
    <w:rsid w:val="00AE16F5"/>
    <w:rsid w:val="00AE18EC"/>
    <w:rsid w:val="00AE19BE"/>
    <w:rsid w:val="00AE1A87"/>
    <w:rsid w:val="00AE1B66"/>
    <w:rsid w:val="00AE1D78"/>
    <w:rsid w:val="00AE2A11"/>
    <w:rsid w:val="00AE3048"/>
    <w:rsid w:val="00AE3293"/>
    <w:rsid w:val="00AE4056"/>
    <w:rsid w:val="00AE40AB"/>
    <w:rsid w:val="00AE40E1"/>
    <w:rsid w:val="00AE444B"/>
    <w:rsid w:val="00AE4727"/>
    <w:rsid w:val="00AE4785"/>
    <w:rsid w:val="00AE4C47"/>
    <w:rsid w:val="00AE517E"/>
    <w:rsid w:val="00AE582F"/>
    <w:rsid w:val="00AE589E"/>
    <w:rsid w:val="00AE65E8"/>
    <w:rsid w:val="00AE6641"/>
    <w:rsid w:val="00AE685C"/>
    <w:rsid w:val="00AE68A7"/>
    <w:rsid w:val="00AE749C"/>
    <w:rsid w:val="00AE7E92"/>
    <w:rsid w:val="00AE7F78"/>
    <w:rsid w:val="00AF1449"/>
    <w:rsid w:val="00AF1521"/>
    <w:rsid w:val="00AF1BE3"/>
    <w:rsid w:val="00AF1D61"/>
    <w:rsid w:val="00AF27F7"/>
    <w:rsid w:val="00AF2854"/>
    <w:rsid w:val="00AF2A08"/>
    <w:rsid w:val="00AF300E"/>
    <w:rsid w:val="00AF33F5"/>
    <w:rsid w:val="00AF3717"/>
    <w:rsid w:val="00AF3EDB"/>
    <w:rsid w:val="00AF49F6"/>
    <w:rsid w:val="00AF5462"/>
    <w:rsid w:val="00AF560C"/>
    <w:rsid w:val="00AF56B0"/>
    <w:rsid w:val="00AF6357"/>
    <w:rsid w:val="00B01216"/>
    <w:rsid w:val="00B0186C"/>
    <w:rsid w:val="00B022EF"/>
    <w:rsid w:val="00B0312E"/>
    <w:rsid w:val="00B031B4"/>
    <w:rsid w:val="00B03A5C"/>
    <w:rsid w:val="00B03D01"/>
    <w:rsid w:val="00B04119"/>
    <w:rsid w:val="00B0559D"/>
    <w:rsid w:val="00B057A8"/>
    <w:rsid w:val="00B0581F"/>
    <w:rsid w:val="00B05AC5"/>
    <w:rsid w:val="00B0626D"/>
    <w:rsid w:val="00B062A2"/>
    <w:rsid w:val="00B06317"/>
    <w:rsid w:val="00B06471"/>
    <w:rsid w:val="00B068AC"/>
    <w:rsid w:val="00B069C6"/>
    <w:rsid w:val="00B06F28"/>
    <w:rsid w:val="00B070DF"/>
    <w:rsid w:val="00B0731A"/>
    <w:rsid w:val="00B07612"/>
    <w:rsid w:val="00B07949"/>
    <w:rsid w:val="00B07E4F"/>
    <w:rsid w:val="00B1095B"/>
    <w:rsid w:val="00B11AF7"/>
    <w:rsid w:val="00B11E3D"/>
    <w:rsid w:val="00B12439"/>
    <w:rsid w:val="00B129A5"/>
    <w:rsid w:val="00B129AE"/>
    <w:rsid w:val="00B13114"/>
    <w:rsid w:val="00B1364B"/>
    <w:rsid w:val="00B14F73"/>
    <w:rsid w:val="00B15243"/>
    <w:rsid w:val="00B154EA"/>
    <w:rsid w:val="00B15D11"/>
    <w:rsid w:val="00B16277"/>
    <w:rsid w:val="00B16966"/>
    <w:rsid w:val="00B17380"/>
    <w:rsid w:val="00B17A60"/>
    <w:rsid w:val="00B17D5E"/>
    <w:rsid w:val="00B205A1"/>
    <w:rsid w:val="00B20A65"/>
    <w:rsid w:val="00B20F89"/>
    <w:rsid w:val="00B212F1"/>
    <w:rsid w:val="00B21891"/>
    <w:rsid w:val="00B21C81"/>
    <w:rsid w:val="00B21F9F"/>
    <w:rsid w:val="00B23483"/>
    <w:rsid w:val="00B23C15"/>
    <w:rsid w:val="00B2411A"/>
    <w:rsid w:val="00B24142"/>
    <w:rsid w:val="00B24561"/>
    <w:rsid w:val="00B24630"/>
    <w:rsid w:val="00B24647"/>
    <w:rsid w:val="00B24B17"/>
    <w:rsid w:val="00B24F47"/>
    <w:rsid w:val="00B24F72"/>
    <w:rsid w:val="00B26268"/>
    <w:rsid w:val="00B26717"/>
    <w:rsid w:val="00B27731"/>
    <w:rsid w:val="00B27877"/>
    <w:rsid w:val="00B3046C"/>
    <w:rsid w:val="00B3069F"/>
    <w:rsid w:val="00B308F6"/>
    <w:rsid w:val="00B3263E"/>
    <w:rsid w:val="00B32D52"/>
    <w:rsid w:val="00B33146"/>
    <w:rsid w:val="00B33852"/>
    <w:rsid w:val="00B3435A"/>
    <w:rsid w:val="00B359A8"/>
    <w:rsid w:val="00B35FA6"/>
    <w:rsid w:val="00B36BEB"/>
    <w:rsid w:val="00B37D01"/>
    <w:rsid w:val="00B40482"/>
    <w:rsid w:val="00B4066B"/>
    <w:rsid w:val="00B40902"/>
    <w:rsid w:val="00B40938"/>
    <w:rsid w:val="00B40FBD"/>
    <w:rsid w:val="00B40FDE"/>
    <w:rsid w:val="00B410A3"/>
    <w:rsid w:val="00B41595"/>
    <w:rsid w:val="00B41956"/>
    <w:rsid w:val="00B42638"/>
    <w:rsid w:val="00B42BB2"/>
    <w:rsid w:val="00B42BB3"/>
    <w:rsid w:val="00B432BC"/>
    <w:rsid w:val="00B43338"/>
    <w:rsid w:val="00B439D6"/>
    <w:rsid w:val="00B4452A"/>
    <w:rsid w:val="00B44C0F"/>
    <w:rsid w:val="00B45687"/>
    <w:rsid w:val="00B45A89"/>
    <w:rsid w:val="00B45C32"/>
    <w:rsid w:val="00B462E9"/>
    <w:rsid w:val="00B4679E"/>
    <w:rsid w:val="00B46973"/>
    <w:rsid w:val="00B46A8C"/>
    <w:rsid w:val="00B50719"/>
    <w:rsid w:val="00B508B3"/>
    <w:rsid w:val="00B50D08"/>
    <w:rsid w:val="00B50D31"/>
    <w:rsid w:val="00B5146E"/>
    <w:rsid w:val="00B516B0"/>
    <w:rsid w:val="00B516EB"/>
    <w:rsid w:val="00B52754"/>
    <w:rsid w:val="00B52A9D"/>
    <w:rsid w:val="00B52CBC"/>
    <w:rsid w:val="00B53646"/>
    <w:rsid w:val="00B5366C"/>
    <w:rsid w:val="00B541E1"/>
    <w:rsid w:val="00B54474"/>
    <w:rsid w:val="00B54613"/>
    <w:rsid w:val="00B5473B"/>
    <w:rsid w:val="00B55363"/>
    <w:rsid w:val="00B55C98"/>
    <w:rsid w:val="00B56489"/>
    <w:rsid w:val="00B571AF"/>
    <w:rsid w:val="00B5766E"/>
    <w:rsid w:val="00B576C4"/>
    <w:rsid w:val="00B576EB"/>
    <w:rsid w:val="00B579C4"/>
    <w:rsid w:val="00B604EF"/>
    <w:rsid w:val="00B60E27"/>
    <w:rsid w:val="00B61222"/>
    <w:rsid w:val="00B61244"/>
    <w:rsid w:val="00B615CD"/>
    <w:rsid w:val="00B61894"/>
    <w:rsid w:val="00B61DD9"/>
    <w:rsid w:val="00B61EDF"/>
    <w:rsid w:val="00B62548"/>
    <w:rsid w:val="00B6288F"/>
    <w:rsid w:val="00B6296C"/>
    <w:rsid w:val="00B62A4A"/>
    <w:rsid w:val="00B632D5"/>
    <w:rsid w:val="00B64157"/>
    <w:rsid w:val="00B64965"/>
    <w:rsid w:val="00B65C1E"/>
    <w:rsid w:val="00B667F4"/>
    <w:rsid w:val="00B66F76"/>
    <w:rsid w:val="00B6759E"/>
    <w:rsid w:val="00B7007E"/>
    <w:rsid w:val="00B70454"/>
    <w:rsid w:val="00B713DB"/>
    <w:rsid w:val="00B732D6"/>
    <w:rsid w:val="00B7346A"/>
    <w:rsid w:val="00B73980"/>
    <w:rsid w:val="00B73F60"/>
    <w:rsid w:val="00B74412"/>
    <w:rsid w:val="00B748E4"/>
    <w:rsid w:val="00B749B0"/>
    <w:rsid w:val="00B74C7B"/>
    <w:rsid w:val="00B74E42"/>
    <w:rsid w:val="00B75200"/>
    <w:rsid w:val="00B75215"/>
    <w:rsid w:val="00B7549B"/>
    <w:rsid w:val="00B75787"/>
    <w:rsid w:val="00B757CB"/>
    <w:rsid w:val="00B75EE5"/>
    <w:rsid w:val="00B75F3E"/>
    <w:rsid w:val="00B76A07"/>
    <w:rsid w:val="00B76DC4"/>
    <w:rsid w:val="00B77265"/>
    <w:rsid w:val="00B77E3A"/>
    <w:rsid w:val="00B80507"/>
    <w:rsid w:val="00B80BE9"/>
    <w:rsid w:val="00B80CAC"/>
    <w:rsid w:val="00B80DA7"/>
    <w:rsid w:val="00B8122C"/>
    <w:rsid w:val="00B812EA"/>
    <w:rsid w:val="00B820C3"/>
    <w:rsid w:val="00B82304"/>
    <w:rsid w:val="00B82E57"/>
    <w:rsid w:val="00B83642"/>
    <w:rsid w:val="00B83A04"/>
    <w:rsid w:val="00B849E8"/>
    <w:rsid w:val="00B84A03"/>
    <w:rsid w:val="00B85117"/>
    <w:rsid w:val="00B854BC"/>
    <w:rsid w:val="00B858F4"/>
    <w:rsid w:val="00B86421"/>
    <w:rsid w:val="00B86AC6"/>
    <w:rsid w:val="00B86D40"/>
    <w:rsid w:val="00B877F6"/>
    <w:rsid w:val="00B87BEE"/>
    <w:rsid w:val="00B90CC3"/>
    <w:rsid w:val="00B92D0D"/>
    <w:rsid w:val="00B93048"/>
    <w:rsid w:val="00B93262"/>
    <w:rsid w:val="00B93519"/>
    <w:rsid w:val="00B94C28"/>
    <w:rsid w:val="00B94E2E"/>
    <w:rsid w:val="00B95065"/>
    <w:rsid w:val="00B95D1F"/>
    <w:rsid w:val="00B95EDA"/>
    <w:rsid w:val="00B965B8"/>
    <w:rsid w:val="00B96879"/>
    <w:rsid w:val="00B96FEC"/>
    <w:rsid w:val="00BA09F6"/>
    <w:rsid w:val="00BA112C"/>
    <w:rsid w:val="00BA136B"/>
    <w:rsid w:val="00BA14E0"/>
    <w:rsid w:val="00BA18EC"/>
    <w:rsid w:val="00BA25B1"/>
    <w:rsid w:val="00BA2EB3"/>
    <w:rsid w:val="00BA3A80"/>
    <w:rsid w:val="00BA3D43"/>
    <w:rsid w:val="00BA4B23"/>
    <w:rsid w:val="00BA52FA"/>
    <w:rsid w:val="00BA5432"/>
    <w:rsid w:val="00BA556D"/>
    <w:rsid w:val="00BA5D76"/>
    <w:rsid w:val="00BA60EB"/>
    <w:rsid w:val="00BA6BD6"/>
    <w:rsid w:val="00BA6C7A"/>
    <w:rsid w:val="00BA6FAD"/>
    <w:rsid w:val="00BB04B8"/>
    <w:rsid w:val="00BB07B0"/>
    <w:rsid w:val="00BB09CB"/>
    <w:rsid w:val="00BB102C"/>
    <w:rsid w:val="00BB1101"/>
    <w:rsid w:val="00BB113B"/>
    <w:rsid w:val="00BB1C1B"/>
    <w:rsid w:val="00BB225F"/>
    <w:rsid w:val="00BB22DF"/>
    <w:rsid w:val="00BB363C"/>
    <w:rsid w:val="00BB4657"/>
    <w:rsid w:val="00BB4CC5"/>
    <w:rsid w:val="00BB4E01"/>
    <w:rsid w:val="00BB5692"/>
    <w:rsid w:val="00BB56BC"/>
    <w:rsid w:val="00BB581F"/>
    <w:rsid w:val="00BB583D"/>
    <w:rsid w:val="00BB5975"/>
    <w:rsid w:val="00BB5E0F"/>
    <w:rsid w:val="00BB60D6"/>
    <w:rsid w:val="00BB635B"/>
    <w:rsid w:val="00BB661A"/>
    <w:rsid w:val="00BB6664"/>
    <w:rsid w:val="00BC1260"/>
    <w:rsid w:val="00BC1C25"/>
    <w:rsid w:val="00BC23F3"/>
    <w:rsid w:val="00BC2527"/>
    <w:rsid w:val="00BC26A5"/>
    <w:rsid w:val="00BC2909"/>
    <w:rsid w:val="00BC31CC"/>
    <w:rsid w:val="00BC33D8"/>
    <w:rsid w:val="00BC3802"/>
    <w:rsid w:val="00BC3933"/>
    <w:rsid w:val="00BC3C26"/>
    <w:rsid w:val="00BC3F04"/>
    <w:rsid w:val="00BC4416"/>
    <w:rsid w:val="00BC4BCA"/>
    <w:rsid w:val="00BC516D"/>
    <w:rsid w:val="00BC5DB6"/>
    <w:rsid w:val="00BC6380"/>
    <w:rsid w:val="00BC656B"/>
    <w:rsid w:val="00BC6824"/>
    <w:rsid w:val="00BD0607"/>
    <w:rsid w:val="00BD097B"/>
    <w:rsid w:val="00BD0ED7"/>
    <w:rsid w:val="00BD1249"/>
    <w:rsid w:val="00BD143A"/>
    <w:rsid w:val="00BD1B1E"/>
    <w:rsid w:val="00BD1CA4"/>
    <w:rsid w:val="00BD1F7B"/>
    <w:rsid w:val="00BD1FC1"/>
    <w:rsid w:val="00BD20B3"/>
    <w:rsid w:val="00BD35D3"/>
    <w:rsid w:val="00BD3C59"/>
    <w:rsid w:val="00BD4256"/>
    <w:rsid w:val="00BD4884"/>
    <w:rsid w:val="00BD49D1"/>
    <w:rsid w:val="00BD4B5F"/>
    <w:rsid w:val="00BD4FB1"/>
    <w:rsid w:val="00BD50AF"/>
    <w:rsid w:val="00BD5903"/>
    <w:rsid w:val="00BD6EEE"/>
    <w:rsid w:val="00BD6F2B"/>
    <w:rsid w:val="00BD712F"/>
    <w:rsid w:val="00BD7249"/>
    <w:rsid w:val="00BD777B"/>
    <w:rsid w:val="00BE03FC"/>
    <w:rsid w:val="00BE0537"/>
    <w:rsid w:val="00BE14FE"/>
    <w:rsid w:val="00BE1586"/>
    <w:rsid w:val="00BE1A56"/>
    <w:rsid w:val="00BE2189"/>
    <w:rsid w:val="00BE2317"/>
    <w:rsid w:val="00BE3B0B"/>
    <w:rsid w:val="00BE405A"/>
    <w:rsid w:val="00BE45EE"/>
    <w:rsid w:val="00BE472D"/>
    <w:rsid w:val="00BE4AEB"/>
    <w:rsid w:val="00BE4C6C"/>
    <w:rsid w:val="00BE5F52"/>
    <w:rsid w:val="00BE6637"/>
    <w:rsid w:val="00BE7DDC"/>
    <w:rsid w:val="00BF0692"/>
    <w:rsid w:val="00BF09BC"/>
    <w:rsid w:val="00BF0ADE"/>
    <w:rsid w:val="00BF1033"/>
    <w:rsid w:val="00BF1047"/>
    <w:rsid w:val="00BF2D18"/>
    <w:rsid w:val="00BF36E4"/>
    <w:rsid w:val="00BF3939"/>
    <w:rsid w:val="00BF3F16"/>
    <w:rsid w:val="00BF3FEB"/>
    <w:rsid w:val="00BF4517"/>
    <w:rsid w:val="00BF4574"/>
    <w:rsid w:val="00BF48D3"/>
    <w:rsid w:val="00BF5288"/>
    <w:rsid w:val="00BF5945"/>
    <w:rsid w:val="00BF6542"/>
    <w:rsid w:val="00BF6E8B"/>
    <w:rsid w:val="00BF7391"/>
    <w:rsid w:val="00BF7439"/>
    <w:rsid w:val="00BF7A56"/>
    <w:rsid w:val="00BF7F65"/>
    <w:rsid w:val="00C0049E"/>
    <w:rsid w:val="00C0076C"/>
    <w:rsid w:val="00C008F3"/>
    <w:rsid w:val="00C01248"/>
    <w:rsid w:val="00C01A77"/>
    <w:rsid w:val="00C01C70"/>
    <w:rsid w:val="00C01D6E"/>
    <w:rsid w:val="00C01D79"/>
    <w:rsid w:val="00C0247D"/>
    <w:rsid w:val="00C02565"/>
    <w:rsid w:val="00C025B1"/>
    <w:rsid w:val="00C02A7F"/>
    <w:rsid w:val="00C03186"/>
    <w:rsid w:val="00C03893"/>
    <w:rsid w:val="00C03C0E"/>
    <w:rsid w:val="00C03DCC"/>
    <w:rsid w:val="00C03E11"/>
    <w:rsid w:val="00C040B9"/>
    <w:rsid w:val="00C040C5"/>
    <w:rsid w:val="00C04DCD"/>
    <w:rsid w:val="00C04ED4"/>
    <w:rsid w:val="00C0698A"/>
    <w:rsid w:val="00C07717"/>
    <w:rsid w:val="00C10581"/>
    <w:rsid w:val="00C11304"/>
    <w:rsid w:val="00C11DB1"/>
    <w:rsid w:val="00C12471"/>
    <w:rsid w:val="00C129AA"/>
    <w:rsid w:val="00C12BB2"/>
    <w:rsid w:val="00C13415"/>
    <w:rsid w:val="00C13D22"/>
    <w:rsid w:val="00C13E03"/>
    <w:rsid w:val="00C14244"/>
    <w:rsid w:val="00C148F8"/>
    <w:rsid w:val="00C14B9B"/>
    <w:rsid w:val="00C166AE"/>
    <w:rsid w:val="00C169A2"/>
    <w:rsid w:val="00C16B80"/>
    <w:rsid w:val="00C171AB"/>
    <w:rsid w:val="00C177C5"/>
    <w:rsid w:val="00C2038A"/>
    <w:rsid w:val="00C20419"/>
    <w:rsid w:val="00C20EE9"/>
    <w:rsid w:val="00C210D9"/>
    <w:rsid w:val="00C211D3"/>
    <w:rsid w:val="00C216D8"/>
    <w:rsid w:val="00C21A6E"/>
    <w:rsid w:val="00C21AAC"/>
    <w:rsid w:val="00C21CBB"/>
    <w:rsid w:val="00C22C3D"/>
    <w:rsid w:val="00C22C66"/>
    <w:rsid w:val="00C22D5B"/>
    <w:rsid w:val="00C22FB0"/>
    <w:rsid w:val="00C231EF"/>
    <w:rsid w:val="00C236BE"/>
    <w:rsid w:val="00C23E8D"/>
    <w:rsid w:val="00C242D5"/>
    <w:rsid w:val="00C24D27"/>
    <w:rsid w:val="00C256E6"/>
    <w:rsid w:val="00C257B5"/>
    <w:rsid w:val="00C25D7D"/>
    <w:rsid w:val="00C26148"/>
    <w:rsid w:val="00C2675C"/>
    <w:rsid w:val="00C26BC5"/>
    <w:rsid w:val="00C26DDA"/>
    <w:rsid w:val="00C2773D"/>
    <w:rsid w:val="00C2790D"/>
    <w:rsid w:val="00C30166"/>
    <w:rsid w:val="00C301F2"/>
    <w:rsid w:val="00C30CA6"/>
    <w:rsid w:val="00C30D57"/>
    <w:rsid w:val="00C30E3E"/>
    <w:rsid w:val="00C30EF5"/>
    <w:rsid w:val="00C31779"/>
    <w:rsid w:val="00C318FD"/>
    <w:rsid w:val="00C3338F"/>
    <w:rsid w:val="00C335C5"/>
    <w:rsid w:val="00C33E0A"/>
    <w:rsid w:val="00C33E13"/>
    <w:rsid w:val="00C33EF5"/>
    <w:rsid w:val="00C344BA"/>
    <w:rsid w:val="00C35413"/>
    <w:rsid w:val="00C35509"/>
    <w:rsid w:val="00C356CD"/>
    <w:rsid w:val="00C36085"/>
    <w:rsid w:val="00C36099"/>
    <w:rsid w:val="00C36B7A"/>
    <w:rsid w:val="00C37823"/>
    <w:rsid w:val="00C37AD0"/>
    <w:rsid w:val="00C37E3D"/>
    <w:rsid w:val="00C40A14"/>
    <w:rsid w:val="00C40DF0"/>
    <w:rsid w:val="00C40E6F"/>
    <w:rsid w:val="00C40EF3"/>
    <w:rsid w:val="00C4160D"/>
    <w:rsid w:val="00C41A0B"/>
    <w:rsid w:val="00C41A17"/>
    <w:rsid w:val="00C4323F"/>
    <w:rsid w:val="00C442B3"/>
    <w:rsid w:val="00C445A0"/>
    <w:rsid w:val="00C44EE9"/>
    <w:rsid w:val="00C4535E"/>
    <w:rsid w:val="00C4557B"/>
    <w:rsid w:val="00C45817"/>
    <w:rsid w:val="00C45CC9"/>
    <w:rsid w:val="00C46943"/>
    <w:rsid w:val="00C46BDA"/>
    <w:rsid w:val="00C470FB"/>
    <w:rsid w:val="00C474FE"/>
    <w:rsid w:val="00C4788B"/>
    <w:rsid w:val="00C47D21"/>
    <w:rsid w:val="00C50C39"/>
    <w:rsid w:val="00C50F20"/>
    <w:rsid w:val="00C513B6"/>
    <w:rsid w:val="00C51A29"/>
    <w:rsid w:val="00C5245D"/>
    <w:rsid w:val="00C52518"/>
    <w:rsid w:val="00C52786"/>
    <w:rsid w:val="00C534DF"/>
    <w:rsid w:val="00C54B7A"/>
    <w:rsid w:val="00C551BB"/>
    <w:rsid w:val="00C5537E"/>
    <w:rsid w:val="00C56463"/>
    <w:rsid w:val="00C566C1"/>
    <w:rsid w:val="00C56906"/>
    <w:rsid w:val="00C56945"/>
    <w:rsid w:val="00C56C05"/>
    <w:rsid w:val="00C57019"/>
    <w:rsid w:val="00C577E6"/>
    <w:rsid w:val="00C5792E"/>
    <w:rsid w:val="00C605DF"/>
    <w:rsid w:val="00C60A5E"/>
    <w:rsid w:val="00C611C3"/>
    <w:rsid w:val="00C6292C"/>
    <w:rsid w:val="00C62B52"/>
    <w:rsid w:val="00C636A9"/>
    <w:rsid w:val="00C63971"/>
    <w:rsid w:val="00C639A1"/>
    <w:rsid w:val="00C63C1E"/>
    <w:rsid w:val="00C6407D"/>
    <w:rsid w:val="00C64AD8"/>
    <w:rsid w:val="00C6549F"/>
    <w:rsid w:val="00C6753F"/>
    <w:rsid w:val="00C67871"/>
    <w:rsid w:val="00C67B36"/>
    <w:rsid w:val="00C67BAB"/>
    <w:rsid w:val="00C7041F"/>
    <w:rsid w:val="00C7049B"/>
    <w:rsid w:val="00C70619"/>
    <w:rsid w:val="00C714A5"/>
    <w:rsid w:val="00C71E03"/>
    <w:rsid w:val="00C72022"/>
    <w:rsid w:val="00C72948"/>
    <w:rsid w:val="00C729B8"/>
    <w:rsid w:val="00C72E26"/>
    <w:rsid w:val="00C72F7F"/>
    <w:rsid w:val="00C73021"/>
    <w:rsid w:val="00C733BC"/>
    <w:rsid w:val="00C7360F"/>
    <w:rsid w:val="00C740FB"/>
    <w:rsid w:val="00C7454E"/>
    <w:rsid w:val="00C748F3"/>
    <w:rsid w:val="00C74E0C"/>
    <w:rsid w:val="00C764EF"/>
    <w:rsid w:val="00C76538"/>
    <w:rsid w:val="00C76A32"/>
    <w:rsid w:val="00C76B87"/>
    <w:rsid w:val="00C7706B"/>
    <w:rsid w:val="00C7716D"/>
    <w:rsid w:val="00C77675"/>
    <w:rsid w:val="00C77B30"/>
    <w:rsid w:val="00C77C6A"/>
    <w:rsid w:val="00C77C8A"/>
    <w:rsid w:val="00C80038"/>
    <w:rsid w:val="00C80141"/>
    <w:rsid w:val="00C80D30"/>
    <w:rsid w:val="00C8122B"/>
    <w:rsid w:val="00C81536"/>
    <w:rsid w:val="00C821C9"/>
    <w:rsid w:val="00C82A15"/>
    <w:rsid w:val="00C82AE2"/>
    <w:rsid w:val="00C82DD3"/>
    <w:rsid w:val="00C83478"/>
    <w:rsid w:val="00C838AE"/>
    <w:rsid w:val="00C842F7"/>
    <w:rsid w:val="00C850C6"/>
    <w:rsid w:val="00C857CE"/>
    <w:rsid w:val="00C873B4"/>
    <w:rsid w:val="00C873C6"/>
    <w:rsid w:val="00C874B4"/>
    <w:rsid w:val="00C87CD7"/>
    <w:rsid w:val="00C87DBE"/>
    <w:rsid w:val="00C90398"/>
    <w:rsid w:val="00C916A9"/>
    <w:rsid w:val="00C91791"/>
    <w:rsid w:val="00C91A08"/>
    <w:rsid w:val="00C927B0"/>
    <w:rsid w:val="00C929ED"/>
    <w:rsid w:val="00C92F09"/>
    <w:rsid w:val="00C93016"/>
    <w:rsid w:val="00C94010"/>
    <w:rsid w:val="00C94056"/>
    <w:rsid w:val="00C941D6"/>
    <w:rsid w:val="00C952B4"/>
    <w:rsid w:val="00C95AA7"/>
    <w:rsid w:val="00C961E9"/>
    <w:rsid w:val="00C96714"/>
    <w:rsid w:val="00C96932"/>
    <w:rsid w:val="00C971E2"/>
    <w:rsid w:val="00C9749C"/>
    <w:rsid w:val="00C97C14"/>
    <w:rsid w:val="00C97C92"/>
    <w:rsid w:val="00CA060A"/>
    <w:rsid w:val="00CA1498"/>
    <w:rsid w:val="00CA1ED8"/>
    <w:rsid w:val="00CA3495"/>
    <w:rsid w:val="00CA384B"/>
    <w:rsid w:val="00CA38FE"/>
    <w:rsid w:val="00CA5BDE"/>
    <w:rsid w:val="00CA61C7"/>
    <w:rsid w:val="00CA6453"/>
    <w:rsid w:val="00CA6AF1"/>
    <w:rsid w:val="00CA6EC1"/>
    <w:rsid w:val="00CA74F5"/>
    <w:rsid w:val="00CB041A"/>
    <w:rsid w:val="00CB0486"/>
    <w:rsid w:val="00CB0BD3"/>
    <w:rsid w:val="00CB1150"/>
    <w:rsid w:val="00CB2590"/>
    <w:rsid w:val="00CB2DCF"/>
    <w:rsid w:val="00CB4127"/>
    <w:rsid w:val="00CB42A5"/>
    <w:rsid w:val="00CB42FF"/>
    <w:rsid w:val="00CB48D7"/>
    <w:rsid w:val="00CB4B7C"/>
    <w:rsid w:val="00CB522B"/>
    <w:rsid w:val="00CB5BE1"/>
    <w:rsid w:val="00CB65CF"/>
    <w:rsid w:val="00CB6647"/>
    <w:rsid w:val="00CB6F2A"/>
    <w:rsid w:val="00CB77AA"/>
    <w:rsid w:val="00CC03B3"/>
    <w:rsid w:val="00CC0477"/>
    <w:rsid w:val="00CC0896"/>
    <w:rsid w:val="00CC0EDC"/>
    <w:rsid w:val="00CC1557"/>
    <w:rsid w:val="00CC1B51"/>
    <w:rsid w:val="00CC24EA"/>
    <w:rsid w:val="00CC26D0"/>
    <w:rsid w:val="00CC2A56"/>
    <w:rsid w:val="00CC2C94"/>
    <w:rsid w:val="00CC3306"/>
    <w:rsid w:val="00CC39C9"/>
    <w:rsid w:val="00CC3B89"/>
    <w:rsid w:val="00CC3F83"/>
    <w:rsid w:val="00CC4286"/>
    <w:rsid w:val="00CC63AB"/>
    <w:rsid w:val="00CC6797"/>
    <w:rsid w:val="00CC6B05"/>
    <w:rsid w:val="00CC72ED"/>
    <w:rsid w:val="00CC74C9"/>
    <w:rsid w:val="00CC75D2"/>
    <w:rsid w:val="00CC76EB"/>
    <w:rsid w:val="00CC77E7"/>
    <w:rsid w:val="00CC7AE8"/>
    <w:rsid w:val="00CC7DEC"/>
    <w:rsid w:val="00CD0046"/>
    <w:rsid w:val="00CD11B8"/>
    <w:rsid w:val="00CD135D"/>
    <w:rsid w:val="00CD4D90"/>
    <w:rsid w:val="00CD53E0"/>
    <w:rsid w:val="00CD5791"/>
    <w:rsid w:val="00CD5D3E"/>
    <w:rsid w:val="00CD6493"/>
    <w:rsid w:val="00CD6881"/>
    <w:rsid w:val="00CD6E2C"/>
    <w:rsid w:val="00CD7299"/>
    <w:rsid w:val="00CE00AF"/>
    <w:rsid w:val="00CE02E5"/>
    <w:rsid w:val="00CE10E0"/>
    <w:rsid w:val="00CE110B"/>
    <w:rsid w:val="00CE1362"/>
    <w:rsid w:val="00CE237D"/>
    <w:rsid w:val="00CE2483"/>
    <w:rsid w:val="00CE293F"/>
    <w:rsid w:val="00CE2B4D"/>
    <w:rsid w:val="00CE2E44"/>
    <w:rsid w:val="00CE33A7"/>
    <w:rsid w:val="00CE410A"/>
    <w:rsid w:val="00CE4343"/>
    <w:rsid w:val="00CE45D4"/>
    <w:rsid w:val="00CE48E9"/>
    <w:rsid w:val="00CE4CD4"/>
    <w:rsid w:val="00CE4EC5"/>
    <w:rsid w:val="00CE4F60"/>
    <w:rsid w:val="00CE4FB0"/>
    <w:rsid w:val="00CE577F"/>
    <w:rsid w:val="00CE6068"/>
    <w:rsid w:val="00CE643E"/>
    <w:rsid w:val="00CE64B6"/>
    <w:rsid w:val="00CE65BE"/>
    <w:rsid w:val="00CE6818"/>
    <w:rsid w:val="00CE6A91"/>
    <w:rsid w:val="00CE6C7E"/>
    <w:rsid w:val="00CE6D62"/>
    <w:rsid w:val="00CE6E14"/>
    <w:rsid w:val="00CF06EC"/>
    <w:rsid w:val="00CF08E4"/>
    <w:rsid w:val="00CF0B60"/>
    <w:rsid w:val="00CF1104"/>
    <w:rsid w:val="00CF2330"/>
    <w:rsid w:val="00CF2A31"/>
    <w:rsid w:val="00CF32B3"/>
    <w:rsid w:val="00CF376B"/>
    <w:rsid w:val="00CF4514"/>
    <w:rsid w:val="00CF4737"/>
    <w:rsid w:val="00CF47EC"/>
    <w:rsid w:val="00CF4B56"/>
    <w:rsid w:val="00CF61FB"/>
    <w:rsid w:val="00CF628A"/>
    <w:rsid w:val="00CF65CA"/>
    <w:rsid w:val="00CF70DC"/>
    <w:rsid w:val="00D0001D"/>
    <w:rsid w:val="00D00328"/>
    <w:rsid w:val="00D004D8"/>
    <w:rsid w:val="00D00F00"/>
    <w:rsid w:val="00D00F04"/>
    <w:rsid w:val="00D0107F"/>
    <w:rsid w:val="00D013E1"/>
    <w:rsid w:val="00D01434"/>
    <w:rsid w:val="00D0182D"/>
    <w:rsid w:val="00D01857"/>
    <w:rsid w:val="00D01C88"/>
    <w:rsid w:val="00D02FBA"/>
    <w:rsid w:val="00D0358D"/>
    <w:rsid w:val="00D04849"/>
    <w:rsid w:val="00D04A54"/>
    <w:rsid w:val="00D04E21"/>
    <w:rsid w:val="00D04EDC"/>
    <w:rsid w:val="00D0591A"/>
    <w:rsid w:val="00D05B52"/>
    <w:rsid w:val="00D06BCC"/>
    <w:rsid w:val="00D06F68"/>
    <w:rsid w:val="00D072D7"/>
    <w:rsid w:val="00D078A5"/>
    <w:rsid w:val="00D07AA8"/>
    <w:rsid w:val="00D07B4B"/>
    <w:rsid w:val="00D101E8"/>
    <w:rsid w:val="00D104A8"/>
    <w:rsid w:val="00D10CA8"/>
    <w:rsid w:val="00D12EF6"/>
    <w:rsid w:val="00D13268"/>
    <w:rsid w:val="00D14472"/>
    <w:rsid w:val="00D145E5"/>
    <w:rsid w:val="00D14A39"/>
    <w:rsid w:val="00D14D4B"/>
    <w:rsid w:val="00D15FFA"/>
    <w:rsid w:val="00D17A6E"/>
    <w:rsid w:val="00D20309"/>
    <w:rsid w:val="00D208F9"/>
    <w:rsid w:val="00D21058"/>
    <w:rsid w:val="00D21E72"/>
    <w:rsid w:val="00D22286"/>
    <w:rsid w:val="00D228F6"/>
    <w:rsid w:val="00D238D7"/>
    <w:rsid w:val="00D23CE3"/>
    <w:rsid w:val="00D23D7B"/>
    <w:rsid w:val="00D24611"/>
    <w:rsid w:val="00D25D25"/>
    <w:rsid w:val="00D263F5"/>
    <w:rsid w:val="00D265AB"/>
    <w:rsid w:val="00D27632"/>
    <w:rsid w:val="00D3090A"/>
    <w:rsid w:val="00D315A7"/>
    <w:rsid w:val="00D316AF"/>
    <w:rsid w:val="00D31C7D"/>
    <w:rsid w:val="00D32F50"/>
    <w:rsid w:val="00D33C12"/>
    <w:rsid w:val="00D34716"/>
    <w:rsid w:val="00D35DF2"/>
    <w:rsid w:val="00D362E0"/>
    <w:rsid w:val="00D36A5A"/>
    <w:rsid w:val="00D36F5B"/>
    <w:rsid w:val="00D37C8C"/>
    <w:rsid w:val="00D40731"/>
    <w:rsid w:val="00D40D46"/>
    <w:rsid w:val="00D40E6A"/>
    <w:rsid w:val="00D410EE"/>
    <w:rsid w:val="00D41B96"/>
    <w:rsid w:val="00D41D28"/>
    <w:rsid w:val="00D41D4B"/>
    <w:rsid w:val="00D41EC7"/>
    <w:rsid w:val="00D42950"/>
    <w:rsid w:val="00D43D8D"/>
    <w:rsid w:val="00D4479C"/>
    <w:rsid w:val="00D44B1F"/>
    <w:rsid w:val="00D44F5E"/>
    <w:rsid w:val="00D45295"/>
    <w:rsid w:val="00D45432"/>
    <w:rsid w:val="00D4582F"/>
    <w:rsid w:val="00D466BA"/>
    <w:rsid w:val="00D470FE"/>
    <w:rsid w:val="00D4723A"/>
    <w:rsid w:val="00D472DF"/>
    <w:rsid w:val="00D47935"/>
    <w:rsid w:val="00D47A62"/>
    <w:rsid w:val="00D47C07"/>
    <w:rsid w:val="00D47FC4"/>
    <w:rsid w:val="00D500FF"/>
    <w:rsid w:val="00D504A9"/>
    <w:rsid w:val="00D50B62"/>
    <w:rsid w:val="00D50E18"/>
    <w:rsid w:val="00D527A9"/>
    <w:rsid w:val="00D53AC5"/>
    <w:rsid w:val="00D5403F"/>
    <w:rsid w:val="00D54A1E"/>
    <w:rsid w:val="00D54E8B"/>
    <w:rsid w:val="00D551BE"/>
    <w:rsid w:val="00D55423"/>
    <w:rsid w:val="00D55816"/>
    <w:rsid w:val="00D55B6D"/>
    <w:rsid w:val="00D55EE0"/>
    <w:rsid w:val="00D5601C"/>
    <w:rsid w:val="00D56381"/>
    <w:rsid w:val="00D57546"/>
    <w:rsid w:val="00D6034D"/>
    <w:rsid w:val="00D6163D"/>
    <w:rsid w:val="00D61B04"/>
    <w:rsid w:val="00D61DAE"/>
    <w:rsid w:val="00D61DFD"/>
    <w:rsid w:val="00D620D0"/>
    <w:rsid w:val="00D63370"/>
    <w:rsid w:val="00D644BC"/>
    <w:rsid w:val="00D645DA"/>
    <w:rsid w:val="00D64BAA"/>
    <w:rsid w:val="00D65810"/>
    <w:rsid w:val="00D65B61"/>
    <w:rsid w:val="00D661C8"/>
    <w:rsid w:val="00D6660E"/>
    <w:rsid w:val="00D66972"/>
    <w:rsid w:val="00D671AD"/>
    <w:rsid w:val="00D67574"/>
    <w:rsid w:val="00D67998"/>
    <w:rsid w:val="00D7019D"/>
    <w:rsid w:val="00D70386"/>
    <w:rsid w:val="00D7044F"/>
    <w:rsid w:val="00D706E8"/>
    <w:rsid w:val="00D70A15"/>
    <w:rsid w:val="00D70DE5"/>
    <w:rsid w:val="00D70E48"/>
    <w:rsid w:val="00D7136D"/>
    <w:rsid w:val="00D7149E"/>
    <w:rsid w:val="00D7231C"/>
    <w:rsid w:val="00D72460"/>
    <w:rsid w:val="00D728D5"/>
    <w:rsid w:val="00D72CFE"/>
    <w:rsid w:val="00D730B6"/>
    <w:rsid w:val="00D735C4"/>
    <w:rsid w:val="00D74F55"/>
    <w:rsid w:val="00D754D0"/>
    <w:rsid w:val="00D770C0"/>
    <w:rsid w:val="00D7770F"/>
    <w:rsid w:val="00D77999"/>
    <w:rsid w:val="00D77AE6"/>
    <w:rsid w:val="00D809B4"/>
    <w:rsid w:val="00D81365"/>
    <w:rsid w:val="00D8179F"/>
    <w:rsid w:val="00D81A79"/>
    <w:rsid w:val="00D81D44"/>
    <w:rsid w:val="00D8227F"/>
    <w:rsid w:val="00D8230D"/>
    <w:rsid w:val="00D827D0"/>
    <w:rsid w:val="00D82851"/>
    <w:rsid w:val="00D82B66"/>
    <w:rsid w:val="00D82B94"/>
    <w:rsid w:val="00D8346E"/>
    <w:rsid w:val="00D83737"/>
    <w:rsid w:val="00D83753"/>
    <w:rsid w:val="00D840EF"/>
    <w:rsid w:val="00D849B0"/>
    <w:rsid w:val="00D854CF"/>
    <w:rsid w:val="00D85F62"/>
    <w:rsid w:val="00D860EF"/>
    <w:rsid w:val="00D86D40"/>
    <w:rsid w:val="00D86F1C"/>
    <w:rsid w:val="00D8797D"/>
    <w:rsid w:val="00D879F0"/>
    <w:rsid w:val="00D87AF8"/>
    <w:rsid w:val="00D87BDF"/>
    <w:rsid w:val="00D87FFC"/>
    <w:rsid w:val="00D9004B"/>
    <w:rsid w:val="00D91B44"/>
    <w:rsid w:val="00D91C55"/>
    <w:rsid w:val="00D91F7D"/>
    <w:rsid w:val="00D923D9"/>
    <w:rsid w:val="00D9284C"/>
    <w:rsid w:val="00D92971"/>
    <w:rsid w:val="00D92CF7"/>
    <w:rsid w:val="00D93D67"/>
    <w:rsid w:val="00D93DBA"/>
    <w:rsid w:val="00D94278"/>
    <w:rsid w:val="00D94CBC"/>
    <w:rsid w:val="00D95B5B"/>
    <w:rsid w:val="00D95D73"/>
    <w:rsid w:val="00D96907"/>
    <w:rsid w:val="00D96D88"/>
    <w:rsid w:val="00D97C1A"/>
    <w:rsid w:val="00DA00D5"/>
    <w:rsid w:val="00DA09A1"/>
    <w:rsid w:val="00DA0B10"/>
    <w:rsid w:val="00DA0BD0"/>
    <w:rsid w:val="00DA16F3"/>
    <w:rsid w:val="00DA1EF4"/>
    <w:rsid w:val="00DA2342"/>
    <w:rsid w:val="00DA2402"/>
    <w:rsid w:val="00DA3E14"/>
    <w:rsid w:val="00DA3FF9"/>
    <w:rsid w:val="00DA4732"/>
    <w:rsid w:val="00DA488F"/>
    <w:rsid w:val="00DA4ED8"/>
    <w:rsid w:val="00DA52E8"/>
    <w:rsid w:val="00DA5683"/>
    <w:rsid w:val="00DA56E6"/>
    <w:rsid w:val="00DA6872"/>
    <w:rsid w:val="00DA69D6"/>
    <w:rsid w:val="00DB0543"/>
    <w:rsid w:val="00DB0565"/>
    <w:rsid w:val="00DB0C1D"/>
    <w:rsid w:val="00DB0CED"/>
    <w:rsid w:val="00DB0D2B"/>
    <w:rsid w:val="00DB26FF"/>
    <w:rsid w:val="00DB2BAB"/>
    <w:rsid w:val="00DB2BB7"/>
    <w:rsid w:val="00DB2DB8"/>
    <w:rsid w:val="00DB4C85"/>
    <w:rsid w:val="00DB5029"/>
    <w:rsid w:val="00DB5119"/>
    <w:rsid w:val="00DB585C"/>
    <w:rsid w:val="00DB713E"/>
    <w:rsid w:val="00DC005B"/>
    <w:rsid w:val="00DC0167"/>
    <w:rsid w:val="00DC04FA"/>
    <w:rsid w:val="00DC050B"/>
    <w:rsid w:val="00DC0595"/>
    <w:rsid w:val="00DC0911"/>
    <w:rsid w:val="00DC0932"/>
    <w:rsid w:val="00DC0D45"/>
    <w:rsid w:val="00DC0E0B"/>
    <w:rsid w:val="00DC0EB2"/>
    <w:rsid w:val="00DC147F"/>
    <w:rsid w:val="00DC37FB"/>
    <w:rsid w:val="00DC4936"/>
    <w:rsid w:val="00DC5382"/>
    <w:rsid w:val="00DC53EB"/>
    <w:rsid w:val="00DC5E7D"/>
    <w:rsid w:val="00DC708F"/>
    <w:rsid w:val="00DC70A1"/>
    <w:rsid w:val="00DC7536"/>
    <w:rsid w:val="00DC756A"/>
    <w:rsid w:val="00DC7C0A"/>
    <w:rsid w:val="00DD064F"/>
    <w:rsid w:val="00DD0E8D"/>
    <w:rsid w:val="00DD148F"/>
    <w:rsid w:val="00DD1CC6"/>
    <w:rsid w:val="00DD267F"/>
    <w:rsid w:val="00DD2C9F"/>
    <w:rsid w:val="00DD37D9"/>
    <w:rsid w:val="00DD45A4"/>
    <w:rsid w:val="00DD48C1"/>
    <w:rsid w:val="00DD4E0E"/>
    <w:rsid w:val="00DD50F6"/>
    <w:rsid w:val="00DD536C"/>
    <w:rsid w:val="00DD5A66"/>
    <w:rsid w:val="00DD5B28"/>
    <w:rsid w:val="00DD6885"/>
    <w:rsid w:val="00DD6997"/>
    <w:rsid w:val="00DD6B9D"/>
    <w:rsid w:val="00DD6C0E"/>
    <w:rsid w:val="00DD73DE"/>
    <w:rsid w:val="00DD7782"/>
    <w:rsid w:val="00DE04B4"/>
    <w:rsid w:val="00DE0534"/>
    <w:rsid w:val="00DE055C"/>
    <w:rsid w:val="00DE0917"/>
    <w:rsid w:val="00DE102F"/>
    <w:rsid w:val="00DE12F4"/>
    <w:rsid w:val="00DE1BEC"/>
    <w:rsid w:val="00DE2B58"/>
    <w:rsid w:val="00DE3446"/>
    <w:rsid w:val="00DE392C"/>
    <w:rsid w:val="00DE3A36"/>
    <w:rsid w:val="00DE3A76"/>
    <w:rsid w:val="00DE3AC3"/>
    <w:rsid w:val="00DE4038"/>
    <w:rsid w:val="00DE4118"/>
    <w:rsid w:val="00DE4345"/>
    <w:rsid w:val="00DE43BA"/>
    <w:rsid w:val="00DE44BC"/>
    <w:rsid w:val="00DE4DBB"/>
    <w:rsid w:val="00DE5445"/>
    <w:rsid w:val="00DE5552"/>
    <w:rsid w:val="00DE5896"/>
    <w:rsid w:val="00DE58D8"/>
    <w:rsid w:val="00DE5CC7"/>
    <w:rsid w:val="00DE605F"/>
    <w:rsid w:val="00DE6325"/>
    <w:rsid w:val="00DE69F8"/>
    <w:rsid w:val="00DE6D87"/>
    <w:rsid w:val="00DE6FD0"/>
    <w:rsid w:val="00DE788E"/>
    <w:rsid w:val="00DF00FE"/>
    <w:rsid w:val="00DF0455"/>
    <w:rsid w:val="00DF0731"/>
    <w:rsid w:val="00DF1994"/>
    <w:rsid w:val="00DF25B7"/>
    <w:rsid w:val="00DF2E64"/>
    <w:rsid w:val="00DF3063"/>
    <w:rsid w:val="00DF31D7"/>
    <w:rsid w:val="00DF4C5B"/>
    <w:rsid w:val="00DF53E1"/>
    <w:rsid w:val="00DF5A57"/>
    <w:rsid w:val="00DF697F"/>
    <w:rsid w:val="00DF6A7D"/>
    <w:rsid w:val="00DF6CC8"/>
    <w:rsid w:val="00DF6D1E"/>
    <w:rsid w:val="00E001FB"/>
    <w:rsid w:val="00E0040E"/>
    <w:rsid w:val="00E00BD1"/>
    <w:rsid w:val="00E01394"/>
    <w:rsid w:val="00E01617"/>
    <w:rsid w:val="00E02017"/>
    <w:rsid w:val="00E0207F"/>
    <w:rsid w:val="00E02CF0"/>
    <w:rsid w:val="00E02D64"/>
    <w:rsid w:val="00E02DB5"/>
    <w:rsid w:val="00E03308"/>
    <w:rsid w:val="00E03C54"/>
    <w:rsid w:val="00E03E9D"/>
    <w:rsid w:val="00E0449D"/>
    <w:rsid w:val="00E0458C"/>
    <w:rsid w:val="00E04BDF"/>
    <w:rsid w:val="00E051BB"/>
    <w:rsid w:val="00E059DF"/>
    <w:rsid w:val="00E05B6A"/>
    <w:rsid w:val="00E05C2F"/>
    <w:rsid w:val="00E05DE3"/>
    <w:rsid w:val="00E05ED6"/>
    <w:rsid w:val="00E06274"/>
    <w:rsid w:val="00E0681D"/>
    <w:rsid w:val="00E06C91"/>
    <w:rsid w:val="00E07041"/>
    <w:rsid w:val="00E073E7"/>
    <w:rsid w:val="00E074E5"/>
    <w:rsid w:val="00E07EEF"/>
    <w:rsid w:val="00E100C8"/>
    <w:rsid w:val="00E1074D"/>
    <w:rsid w:val="00E1133F"/>
    <w:rsid w:val="00E1138C"/>
    <w:rsid w:val="00E1257E"/>
    <w:rsid w:val="00E125E5"/>
    <w:rsid w:val="00E12682"/>
    <w:rsid w:val="00E12893"/>
    <w:rsid w:val="00E128CA"/>
    <w:rsid w:val="00E12B5E"/>
    <w:rsid w:val="00E12BBC"/>
    <w:rsid w:val="00E1342E"/>
    <w:rsid w:val="00E1352D"/>
    <w:rsid w:val="00E13614"/>
    <w:rsid w:val="00E13C5F"/>
    <w:rsid w:val="00E14021"/>
    <w:rsid w:val="00E150BB"/>
    <w:rsid w:val="00E168D1"/>
    <w:rsid w:val="00E1694D"/>
    <w:rsid w:val="00E16ED0"/>
    <w:rsid w:val="00E17547"/>
    <w:rsid w:val="00E1765B"/>
    <w:rsid w:val="00E178D9"/>
    <w:rsid w:val="00E20B08"/>
    <w:rsid w:val="00E21632"/>
    <w:rsid w:val="00E22693"/>
    <w:rsid w:val="00E226EA"/>
    <w:rsid w:val="00E22E9F"/>
    <w:rsid w:val="00E236C0"/>
    <w:rsid w:val="00E23E76"/>
    <w:rsid w:val="00E24362"/>
    <w:rsid w:val="00E24E23"/>
    <w:rsid w:val="00E25360"/>
    <w:rsid w:val="00E25AB1"/>
    <w:rsid w:val="00E26F37"/>
    <w:rsid w:val="00E27A96"/>
    <w:rsid w:val="00E27C44"/>
    <w:rsid w:val="00E302D1"/>
    <w:rsid w:val="00E312FB"/>
    <w:rsid w:val="00E315A7"/>
    <w:rsid w:val="00E31A97"/>
    <w:rsid w:val="00E31DEC"/>
    <w:rsid w:val="00E324C3"/>
    <w:rsid w:val="00E3275D"/>
    <w:rsid w:val="00E32B15"/>
    <w:rsid w:val="00E33693"/>
    <w:rsid w:val="00E33C30"/>
    <w:rsid w:val="00E33E4B"/>
    <w:rsid w:val="00E3467D"/>
    <w:rsid w:val="00E35A03"/>
    <w:rsid w:val="00E35A75"/>
    <w:rsid w:val="00E35BAF"/>
    <w:rsid w:val="00E35C29"/>
    <w:rsid w:val="00E3635D"/>
    <w:rsid w:val="00E36AC2"/>
    <w:rsid w:val="00E3715B"/>
    <w:rsid w:val="00E3741D"/>
    <w:rsid w:val="00E4035E"/>
    <w:rsid w:val="00E40521"/>
    <w:rsid w:val="00E411BB"/>
    <w:rsid w:val="00E4165E"/>
    <w:rsid w:val="00E41C40"/>
    <w:rsid w:val="00E41E1A"/>
    <w:rsid w:val="00E42A00"/>
    <w:rsid w:val="00E42BA5"/>
    <w:rsid w:val="00E433C9"/>
    <w:rsid w:val="00E43CC3"/>
    <w:rsid w:val="00E46574"/>
    <w:rsid w:val="00E466AE"/>
    <w:rsid w:val="00E47D43"/>
    <w:rsid w:val="00E500A9"/>
    <w:rsid w:val="00E50CBE"/>
    <w:rsid w:val="00E511A0"/>
    <w:rsid w:val="00E51251"/>
    <w:rsid w:val="00E51A0C"/>
    <w:rsid w:val="00E52E23"/>
    <w:rsid w:val="00E537EE"/>
    <w:rsid w:val="00E53950"/>
    <w:rsid w:val="00E53B7E"/>
    <w:rsid w:val="00E5413F"/>
    <w:rsid w:val="00E54906"/>
    <w:rsid w:val="00E55DDB"/>
    <w:rsid w:val="00E55FFE"/>
    <w:rsid w:val="00E565EB"/>
    <w:rsid w:val="00E57C1F"/>
    <w:rsid w:val="00E600E9"/>
    <w:rsid w:val="00E608F2"/>
    <w:rsid w:val="00E60D1D"/>
    <w:rsid w:val="00E60DE2"/>
    <w:rsid w:val="00E61035"/>
    <w:rsid w:val="00E61220"/>
    <w:rsid w:val="00E62325"/>
    <w:rsid w:val="00E63345"/>
    <w:rsid w:val="00E63522"/>
    <w:rsid w:val="00E64188"/>
    <w:rsid w:val="00E644CF"/>
    <w:rsid w:val="00E64E6B"/>
    <w:rsid w:val="00E651E2"/>
    <w:rsid w:val="00E65279"/>
    <w:rsid w:val="00E6544B"/>
    <w:rsid w:val="00E65CE2"/>
    <w:rsid w:val="00E65FB8"/>
    <w:rsid w:val="00E666FE"/>
    <w:rsid w:val="00E66F77"/>
    <w:rsid w:val="00E67802"/>
    <w:rsid w:val="00E67D0D"/>
    <w:rsid w:val="00E713DE"/>
    <w:rsid w:val="00E7145A"/>
    <w:rsid w:val="00E71E5A"/>
    <w:rsid w:val="00E71E77"/>
    <w:rsid w:val="00E71F1B"/>
    <w:rsid w:val="00E72751"/>
    <w:rsid w:val="00E730DD"/>
    <w:rsid w:val="00E73760"/>
    <w:rsid w:val="00E7595D"/>
    <w:rsid w:val="00E75F58"/>
    <w:rsid w:val="00E75F95"/>
    <w:rsid w:val="00E7664D"/>
    <w:rsid w:val="00E77058"/>
    <w:rsid w:val="00E77174"/>
    <w:rsid w:val="00E776E0"/>
    <w:rsid w:val="00E77A5A"/>
    <w:rsid w:val="00E77AA1"/>
    <w:rsid w:val="00E80068"/>
    <w:rsid w:val="00E80D57"/>
    <w:rsid w:val="00E816D2"/>
    <w:rsid w:val="00E832DD"/>
    <w:rsid w:val="00E8373D"/>
    <w:rsid w:val="00E8446B"/>
    <w:rsid w:val="00E84AA2"/>
    <w:rsid w:val="00E84FE4"/>
    <w:rsid w:val="00E85278"/>
    <w:rsid w:val="00E85421"/>
    <w:rsid w:val="00E85BCC"/>
    <w:rsid w:val="00E85BFA"/>
    <w:rsid w:val="00E85C96"/>
    <w:rsid w:val="00E861F9"/>
    <w:rsid w:val="00E86AA7"/>
    <w:rsid w:val="00E872F4"/>
    <w:rsid w:val="00E87A46"/>
    <w:rsid w:val="00E87C84"/>
    <w:rsid w:val="00E903AB"/>
    <w:rsid w:val="00E904B4"/>
    <w:rsid w:val="00E92835"/>
    <w:rsid w:val="00E92850"/>
    <w:rsid w:val="00E92F5A"/>
    <w:rsid w:val="00E92F94"/>
    <w:rsid w:val="00E9397F"/>
    <w:rsid w:val="00E93C2B"/>
    <w:rsid w:val="00E94D0F"/>
    <w:rsid w:val="00E95008"/>
    <w:rsid w:val="00E9584F"/>
    <w:rsid w:val="00E95C31"/>
    <w:rsid w:val="00E95C42"/>
    <w:rsid w:val="00E964D0"/>
    <w:rsid w:val="00E9660C"/>
    <w:rsid w:val="00E96C53"/>
    <w:rsid w:val="00E9779F"/>
    <w:rsid w:val="00EA08EB"/>
    <w:rsid w:val="00EA0ABE"/>
    <w:rsid w:val="00EA0FAF"/>
    <w:rsid w:val="00EA1428"/>
    <w:rsid w:val="00EA16DF"/>
    <w:rsid w:val="00EA1A18"/>
    <w:rsid w:val="00EA2215"/>
    <w:rsid w:val="00EA294A"/>
    <w:rsid w:val="00EA2FDB"/>
    <w:rsid w:val="00EA43D4"/>
    <w:rsid w:val="00EA4F61"/>
    <w:rsid w:val="00EA53E8"/>
    <w:rsid w:val="00EA630B"/>
    <w:rsid w:val="00EA66AC"/>
    <w:rsid w:val="00EA674B"/>
    <w:rsid w:val="00EA6A29"/>
    <w:rsid w:val="00EA6F84"/>
    <w:rsid w:val="00EB0720"/>
    <w:rsid w:val="00EB0BD3"/>
    <w:rsid w:val="00EB1976"/>
    <w:rsid w:val="00EB1CAD"/>
    <w:rsid w:val="00EB3365"/>
    <w:rsid w:val="00EB357C"/>
    <w:rsid w:val="00EB3A43"/>
    <w:rsid w:val="00EB4D41"/>
    <w:rsid w:val="00EB5CC6"/>
    <w:rsid w:val="00EB5E48"/>
    <w:rsid w:val="00EB663D"/>
    <w:rsid w:val="00EB7229"/>
    <w:rsid w:val="00EB7F96"/>
    <w:rsid w:val="00EC0CFC"/>
    <w:rsid w:val="00EC0D06"/>
    <w:rsid w:val="00EC13C2"/>
    <w:rsid w:val="00EC19F7"/>
    <w:rsid w:val="00EC228F"/>
    <w:rsid w:val="00EC2AE0"/>
    <w:rsid w:val="00EC349F"/>
    <w:rsid w:val="00EC39B8"/>
    <w:rsid w:val="00EC3B00"/>
    <w:rsid w:val="00EC3C2B"/>
    <w:rsid w:val="00EC409F"/>
    <w:rsid w:val="00EC428B"/>
    <w:rsid w:val="00EC5180"/>
    <w:rsid w:val="00EC53AB"/>
    <w:rsid w:val="00EC5515"/>
    <w:rsid w:val="00EC5F33"/>
    <w:rsid w:val="00EC6BD6"/>
    <w:rsid w:val="00EC72C3"/>
    <w:rsid w:val="00EC7C25"/>
    <w:rsid w:val="00ED0069"/>
    <w:rsid w:val="00ED00A5"/>
    <w:rsid w:val="00ED05D3"/>
    <w:rsid w:val="00ED0C28"/>
    <w:rsid w:val="00ED1455"/>
    <w:rsid w:val="00ED1487"/>
    <w:rsid w:val="00ED1C64"/>
    <w:rsid w:val="00ED1FFE"/>
    <w:rsid w:val="00ED2049"/>
    <w:rsid w:val="00ED207F"/>
    <w:rsid w:val="00ED2CE6"/>
    <w:rsid w:val="00ED37DF"/>
    <w:rsid w:val="00ED3C5C"/>
    <w:rsid w:val="00ED418A"/>
    <w:rsid w:val="00ED4424"/>
    <w:rsid w:val="00ED52E7"/>
    <w:rsid w:val="00ED6CE3"/>
    <w:rsid w:val="00ED731B"/>
    <w:rsid w:val="00EE02BE"/>
    <w:rsid w:val="00EE0361"/>
    <w:rsid w:val="00EE0927"/>
    <w:rsid w:val="00EE27A3"/>
    <w:rsid w:val="00EE2B66"/>
    <w:rsid w:val="00EE2DCD"/>
    <w:rsid w:val="00EE3049"/>
    <w:rsid w:val="00EE30DD"/>
    <w:rsid w:val="00EE3B51"/>
    <w:rsid w:val="00EE3DEF"/>
    <w:rsid w:val="00EE430C"/>
    <w:rsid w:val="00EE495F"/>
    <w:rsid w:val="00EE5038"/>
    <w:rsid w:val="00EE5266"/>
    <w:rsid w:val="00EE5C4E"/>
    <w:rsid w:val="00EE604B"/>
    <w:rsid w:val="00EE6BD2"/>
    <w:rsid w:val="00EE78B5"/>
    <w:rsid w:val="00EE78E7"/>
    <w:rsid w:val="00EE7CBC"/>
    <w:rsid w:val="00EF0387"/>
    <w:rsid w:val="00EF072F"/>
    <w:rsid w:val="00EF0ABA"/>
    <w:rsid w:val="00EF136D"/>
    <w:rsid w:val="00EF1AA2"/>
    <w:rsid w:val="00EF2036"/>
    <w:rsid w:val="00EF25FE"/>
    <w:rsid w:val="00EF3358"/>
    <w:rsid w:val="00EF43DD"/>
    <w:rsid w:val="00EF511A"/>
    <w:rsid w:val="00EF5F75"/>
    <w:rsid w:val="00EF6036"/>
    <w:rsid w:val="00EF604E"/>
    <w:rsid w:val="00EF6541"/>
    <w:rsid w:val="00EF6E83"/>
    <w:rsid w:val="00EF7A18"/>
    <w:rsid w:val="00F00007"/>
    <w:rsid w:val="00F002A5"/>
    <w:rsid w:val="00F002AE"/>
    <w:rsid w:val="00F02008"/>
    <w:rsid w:val="00F0232C"/>
    <w:rsid w:val="00F02360"/>
    <w:rsid w:val="00F02AE9"/>
    <w:rsid w:val="00F030AB"/>
    <w:rsid w:val="00F0394C"/>
    <w:rsid w:val="00F0416F"/>
    <w:rsid w:val="00F044D9"/>
    <w:rsid w:val="00F04951"/>
    <w:rsid w:val="00F051C8"/>
    <w:rsid w:val="00F055B8"/>
    <w:rsid w:val="00F05A4D"/>
    <w:rsid w:val="00F05CC6"/>
    <w:rsid w:val="00F06254"/>
    <w:rsid w:val="00F063BA"/>
    <w:rsid w:val="00F06E73"/>
    <w:rsid w:val="00F0755E"/>
    <w:rsid w:val="00F07847"/>
    <w:rsid w:val="00F103FB"/>
    <w:rsid w:val="00F1057D"/>
    <w:rsid w:val="00F10624"/>
    <w:rsid w:val="00F1088A"/>
    <w:rsid w:val="00F10A4F"/>
    <w:rsid w:val="00F11142"/>
    <w:rsid w:val="00F13905"/>
    <w:rsid w:val="00F1414A"/>
    <w:rsid w:val="00F14757"/>
    <w:rsid w:val="00F150EF"/>
    <w:rsid w:val="00F1596C"/>
    <w:rsid w:val="00F159F5"/>
    <w:rsid w:val="00F15D15"/>
    <w:rsid w:val="00F15FCB"/>
    <w:rsid w:val="00F17703"/>
    <w:rsid w:val="00F17A64"/>
    <w:rsid w:val="00F20333"/>
    <w:rsid w:val="00F20EB0"/>
    <w:rsid w:val="00F21501"/>
    <w:rsid w:val="00F222CF"/>
    <w:rsid w:val="00F228D6"/>
    <w:rsid w:val="00F22B3A"/>
    <w:rsid w:val="00F22D30"/>
    <w:rsid w:val="00F244EE"/>
    <w:rsid w:val="00F25072"/>
    <w:rsid w:val="00F258AE"/>
    <w:rsid w:val="00F258C1"/>
    <w:rsid w:val="00F25DD4"/>
    <w:rsid w:val="00F264A2"/>
    <w:rsid w:val="00F268FF"/>
    <w:rsid w:val="00F26CB6"/>
    <w:rsid w:val="00F26DA6"/>
    <w:rsid w:val="00F273F6"/>
    <w:rsid w:val="00F27A89"/>
    <w:rsid w:val="00F3102D"/>
    <w:rsid w:val="00F31710"/>
    <w:rsid w:val="00F31C60"/>
    <w:rsid w:val="00F31E76"/>
    <w:rsid w:val="00F32509"/>
    <w:rsid w:val="00F326B7"/>
    <w:rsid w:val="00F32A27"/>
    <w:rsid w:val="00F330C1"/>
    <w:rsid w:val="00F3314C"/>
    <w:rsid w:val="00F34431"/>
    <w:rsid w:val="00F34DF3"/>
    <w:rsid w:val="00F34F6B"/>
    <w:rsid w:val="00F35475"/>
    <w:rsid w:val="00F3644A"/>
    <w:rsid w:val="00F36D5C"/>
    <w:rsid w:val="00F36D97"/>
    <w:rsid w:val="00F3798E"/>
    <w:rsid w:val="00F37BCD"/>
    <w:rsid w:val="00F40002"/>
    <w:rsid w:val="00F4016F"/>
    <w:rsid w:val="00F4049E"/>
    <w:rsid w:val="00F42093"/>
    <w:rsid w:val="00F423AB"/>
    <w:rsid w:val="00F4243B"/>
    <w:rsid w:val="00F42A64"/>
    <w:rsid w:val="00F4431A"/>
    <w:rsid w:val="00F45B63"/>
    <w:rsid w:val="00F46027"/>
    <w:rsid w:val="00F46CE6"/>
    <w:rsid w:val="00F46D18"/>
    <w:rsid w:val="00F46FA8"/>
    <w:rsid w:val="00F477FF"/>
    <w:rsid w:val="00F4794E"/>
    <w:rsid w:val="00F51AE5"/>
    <w:rsid w:val="00F52D36"/>
    <w:rsid w:val="00F5328A"/>
    <w:rsid w:val="00F53FFF"/>
    <w:rsid w:val="00F5439D"/>
    <w:rsid w:val="00F55551"/>
    <w:rsid w:val="00F55585"/>
    <w:rsid w:val="00F5580C"/>
    <w:rsid w:val="00F55E62"/>
    <w:rsid w:val="00F56007"/>
    <w:rsid w:val="00F574ED"/>
    <w:rsid w:val="00F608E4"/>
    <w:rsid w:val="00F60AB7"/>
    <w:rsid w:val="00F630CF"/>
    <w:rsid w:val="00F63CEF"/>
    <w:rsid w:val="00F6457A"/>
    <w:rsid w:val="00F658B3"/>
    <w:rsid w:val="00F658E4"/>
    <w:rsid w:val="00F659F0"/>
    <w:rsid w:val="00F66FDF"/>
    <w:rsid w:val="00F672EC"/>
    <w:rsid w:val="00F67479"/>
    <w:rsid w:val="00F67630"/>
    <w:rsid w:val="00F67817"/>
    <w:rsid w:val="00F67BF4"/>
    <w:rsid w:val="00F67E8F"/>
    <w:rsid w:val="00F70448"/>
    <w:rsid w:val="00F705F7"/>
    <w:rsid w:val="00F70B87"/>
    <w:rsid w:val="00F70BA1"/>
    <w:rsid w:val="00F71428"/>
    <w:rsid w:val="00F71881"/>
    <w:rsid w:val="00F71B80"/>
    <w:rsid w:val="00F721EB"/>
    <w:rsid w:val="00F7252F"/>
    <w:rsid w:val="00F729AE"/>
    <w:rsid w:val="00F7313A"/>
    <w:rsid w:val="00F73623"/>
    <w:rsid w:val="00F7432C"/>
    <w:rsid w:val="00F74F8D"/>
    <w:rsid w:val="00F751EB"/>
    <w:rsid w:val="00F7530A"/>
    <w:rsid w:val="00F76FEB"/>
    <w:rsid w:val="00F77196"/>
    <w:rsid w:val="00F77C5F"/>
    <w:rsid w:val="00F80433"/>
    <w:rsid w:val="00F805D0"/>
    <w:rsid w:val="00F81477"/>
    <w:rsid w:val="00F8289D"/>
    <w:rsid w:val="00F82FA4"/>
    <w:rsid w:val="00F833FE"/>
    <w:rsid w:val="00F83869"/>
    <w:rsid w:val="00F83B87"/>
    <w:rsid w:val="00F83B9E"/>
    <w:rsid w:val="00F84BC1"/>
    <w:rsid w:val="00F84F8C"/>
    <w:rsid w:val="00F851ED"/>
    <w:rsid w:val="00F8554E"/>
    <w:rsid w:val="00F856E6"/>
    <w:rsid w:val="00F869DF"/>
    <w:rsid w:val="00F86A6F"/>
    <w:rsid w:val="00F86C65"/>
    <w:rsid w:val="00F870CB"/>
    <w:rsid w:val="00F872A5"/>
    <w:rsid w:val="00F876B9"/>
    <w:rsid w:val="00F87AFE"/>
    <w:rsid w:val="00F90526"/>
    <w:rsid w:val="00F9065A"/>
    <w:rsid w:val="00F9065D"/>
    <w:rsid w:val="00F913E9"/>
    <w:rsid w:val="00F91D94"/>
    <w:rsid w:val="00F9281A"/>
    <w:rsid w:val="00F934A2"/>
    <w:rsid w:val="00F93CD8"/>
    <w:rsid w:val="00F943A5"/>
    <w:rsid w:val="00F943FF"/>
    <w:rsid w:val="00F9469B"/>
    <w:rsid w:val="00F95062"/>
    <w:rsid w:val="00F95B9F"/>
    <w:rsid w:val="00F966DA"/>
    <w:rsid w:val="00F96998"/>
    <w:rsid w:val="00F96E5F"/>
    <w:rsid w:val="00F972D4"/>
    <w:rsid w:val="00FA00B8"/>
    <w:rsid w:val="00FA0F3A"/>
    <w:rsid w:val="00FA1343"/>
    <w:rsid w:val="00FA1698"/>
    <w:rsid w:val="00FA1BF5"/>
    <w:rsid w:val="00FA1E57"/>
    <w:rsid w:val="00FA20DC"/>
    <w:rsid w:val="00FA34D7"/>
    <w:rsid w:val="00FA36E0"/>
    <w:rsid w:val="00FA3993"/>
    <w:rsid w:val="00FA4EA9"/>
    <w:rsid w:val="00FA546C"/>
    <w:rsid w:val="00FA6162"/>
    <w:rsid w:val="00FA695D"/>
    <w:rsid w:val="00FA6B35"/>
    <w:rsid w:val="00FA754E"/>
    <w:rsid w:val="00FA75A8"/>
    <w:rsid w:val="00FA7774"/>
    <w:rsid w:val="00FA798E"/>
    <w:rsid w:val="00FB020A"/>
    <w:rsid w:val="00FB03A5"/>
    <w:rsid w:val="00FB08AC"/>
    <w:rsid w:val="00FB08FC"/>
    <w:rsid w:val="00FB0B08"/>
    <w:rsid w:val="00FB0B39"/>
    <w:rsid w:val="00FB0BF5"/>
    <w:rsid w:val="00FB0DAD"/>
    <w:rsid w:val="00FB1270"/>
    <w:rsid w:val="00FB1284"/>
    <w:rsid w:val="00FB17E0"/>
    <w:rsid w:val="00FB1C90"/>
    <w:rsid w:val="00FB2066"/>
    <w:rsid w:val="00FB206D"/>
    <w:rsid w:val="00FB21FA"/>
    <w:rsid w:val="00FB231C"/>
    <w:rsid w:val="00FB30E9"/>
    <w:rsid w:val="00FB4224"/>
    <w:rsid w:val="00FB435A"/>
    <w:rsid w:val="00FB4B42"/>
    <w:rsid w:val="00FB7006"/>
    <w:rsid w:val="00FB79A0"/>
    <w:rsid w:val="00FC0365"/>
    <w:rsid w:val="00FC226F"/>
    <w:rsid w:val="00FC29BF"/>
    <w:rsid w:val="00FC2B84"/>
    <w:rsid w:val="00FC2BFF"/>
    <w:rsid w:val="00FC2CBE"/>
    <w:rsid w:val="00FC31C2"/>
    <w:rsid w:val="00FC38F4"/>
    <w:rsid w:val="00FC4473"/>
    <w:rsid w:val="00FC44AB"/>
    <w:rsid w:val="00FC569C"/>
    <w:rsid w:val="00FC5CB7"/>
    <w:rsid w:val="00FC5F11"/>
    <w:rsid w:val="00FC6ACC"/>
    <w:rsid w:val="00FC7842"/>
    <w:rsid w:val="00FC7C0C"/>
    <w:rsid w:val="00FC7D6F"/>
    <w:rsid w:val="00FD0236"/>
    <w:rsid w:val="00FD05BE"/>
    <w:rsid w:val="00FD0BDD"/>
    <w:rsid w:val="00FD11FD"/>
    <w:rsid w:val="00FD142D"/>
    <w:rsid w:val="00FD19DA"/>
    <w:rsid w:val="00FD21BE"/>
    <w:rsid w:val="00FD377D"/>
    <w:rsid w:val="00FD3BE8"/>
    <w:rsid w:val="00FD4154"/>
    <w:rsid w:val="00FD48E0"/>
    <w:rsid w:val="00FD4BE8"/>
    <w:rsid w:val="00FD5347"/>
    <w:rsid w:val="00FD599A"/>
    <w:rsid w:val="00FD59D0"/>
    <w:rsid w:val="00FD616E"/>
    <w:rsid w:val="00FD6318"/>
    <w:rsid w:val="00FD68E4"/>
    <w:rsid w:val="00FD6A1A"/>
    <w:rsid w:val="00FD727F"/>
    <w:rsid w:val="00FD78A8"/>
    <w:rsid w:val="00FE01A2"/>
    <w:rsid w:val="00FE0239"/>
    <w:rsid w:val="00FE0271"/>
    <w:rsid w:val="00FE0297"/>
    <w:rsid w:val="00FE07A0"/>
    <w:rsid w:val="00FE0B04"/>
    <w:rsid w:val="00FE0EFD"/>
    <w:rsid w:val="00FE0F30"/>
    <w:rsid w:val="00FE1C83"/>
    <w:rsid w:val="00FE1F3F"/>
    <w:rsid w:val="00FE21B8"/>
    <w:rsid w:val="00FE299F"/>
    <w:rsid w:val="00FE2D5D"/>
    <w:rsid w:val="00FE2E0F"/>
    <w:rsid w:val="00FE2F87"/>
    <w:rsid w:val="00FE3843"/>
    <w:rsid w:val="00FE38F4"/>
    <w:rsid w:val="00FE3D44"/>
    <w:rsid w:val="00FE4144"/>
    <w:rsid w:val="00FE418A"/>
    <w:rsid w:val="00FE4562"/>
    <w:rsid w:val="00FE4909"/>
    <w:rsid w:val="00FE539E"/>
    <w:rsid w:val="00FE6099"/>
    <w:rsid w:val="00FE60EA"/>
    <w:rsid w:val="00FE74C5"/>
    <w:rsid w:val="00FF1DAA"/>
    <w:rsid w:val="00FF2A64"/>
    <w:rsid w:val="00FF3648"/>
    <w:rsid w:val="00FF377F"/>
    <w:rsid w:val="00FF3871"/>
    <w:rsid w:val="00FF3C14"/>
    <w:rsid w:val="00FF653A"/>
    <w:rsid w:val="00FF77E5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A896E"/>
  <w15:chartTrackingRefBased/>
  <w15:docId w15:val="{5F742343-A4EB-4769-BFE6-9C0AECC4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2C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42C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42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4">
    <w:name w:val="M4"/>
    <w:basedOn w:val="Normal"/>
    <w:link w:val="M4Char"/>
    <w:autoRedefine/>
    <w:qFormat/>
    <w:rsid w:val="001020D1"/>
  </w:style>
  <w:style w:type="character" w:customStyle="1" w:styleId="M4Char">
    <w:name w:val="M4 Char"/>
    <w:basedOn w:val="DefaultParagraphFont"/>
    <w:link w:val="M4"/>
    <w:rsid w:val="001020D1"/>
  </w:style>
  <w:style w:type="character" w:customStyle="1" w:styleId="Heading1Char">
    <w:name w:val="Heading 1 Char"/>
    <w:basedOn w:val="DefaultParagraphFont"/>
    <w:link w:val="Heading1"/>
    <w:uiPriority w:val="9"/>
    <w:rsid w:val="00342C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42CB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42CB0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42CB0"/>
    <w:rPr>
      <w:b/>
      <w:bCs/>
    </w:rPr>
  </w:style>
  <w:style w:type="character" w:styleId="Emphasis">
    <w:name w:val="Emphasis"/>
    <w:basedOn w:val="DefaultParagraphFont"/>
    <w:uiPriority w:val="20"/>
    <w:qFormat/>
    <w:rsid w:val="00342CB0"/>
    <w:rPr>
      <w:i/>
      <w:iCs/>
    </w:rPr>
  </w:style>
  <w:style w:type="table" w:styleId="PlainTable3">
    <w:name w:val="Plain Table 3"/>
    <w:basedOn w:val="TableNormal"/>
    <w:uiPriority w:val="43"/>
    <w:rsid w:val="008E12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E12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21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BF6"/>
  </w:style>
  <w:style w:type="paragraph" w:styleId="Footer">
    <w:name w:val="footer"/>
    <w:basedOn w:val="Normal"/>
    <w:link w:val="FooterChar"/>
    <w:uiPriority w:val="99"/>
    <w:unhideWhenUsed/>
    <w:rsid w:val="00621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9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Article</dc:creator>
  <cp:keywords/>
  <dc:description/>
  <cp:lastModifiedBy>Article</cp:lastModifiedBy>
  <cp:revision>10</cp:revision>
  <dcterms:created xsi:type="dcterms:W3CDTF">2025-12-11T18:35:00Z</dcterms:created>
  <dcterms:modified xsi:type="dcterms:W3CDTF">2025-12-13T17:46:00Z</dcterms:modified>
</cp:coreProperties>
</file>