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B75AA" w14:textId="77777777" w:rsidR="00233885" w:rsidRPr="00A00EA3" w:rsidRDefault="00233885" w:rsidP="00233885">
      <w:pPr>
        <w:spacing w:line="240" w:lineRule="auto"/>
        <w:rPr>
          <w:rFonts w:ascii="Cambria" w:hAnsi="Cambria"/>
          <w:b/>
          <w:bCs/>
          <w:sz w:val="24"/>
          <w:szCs w:val="24"/>
        </w:rPr>
      </w:pPr>
      <w:r w:rsidRPr="00A00EA3">
        <w:rPr>
          <w:rFonts w:ascii="Cambria" w:hAnsi="Cambria"/>
          <w:b/>
          <w:bCs/>
          <w:sz w:val="24"/>
          <w:szCs w:val="24"/>
        </w:rPr>
        <w:t>Appendix B. Major Work Plan: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2"/>
        <w:gridCol w:w="5109"/>
        <w:gridCol w:w="256"/>
        <w:gridCol w:w="256"/>
        <w:gridCol w:w="257"/>
        <w:gridCol w:w="267"/>
        <w:gridCol w:w="264"/>
        <w:gridCol w:w="265"/>
      </w:tblGrid>
      <w:tr w:rsidR="00233885" w:rsidRPr="00A00EA3" w14:paraId="53742DFD" w14:textId="77777777" w:rsidTr="00233885">
        <w:trPr>
          <w:gridAfter w:val="6"/>
          <w:wAfter w:w="943" w:type="pct"/>
          <w:trHeight w:val="293"/>
          <w:jc w:val="center"/>
        </w:trPr>
        <w:tc>
          <w:tcPr>
            <w:tcW w:w="4057" w:type="pct"/>
            <w:gridSpan w:val="2"/>
            <w:vMerge w:val="restart"/>
            <w:shd w:val="clear" w:color="auto" w:fill="auto"/>
          </w:tcPr>
          <w:p w14:paraId="039DAFF6" w14:textId="77777777" w:rsidR="00233885" w:rsidRPr="00A00EA3" w:rsidRDefault="00233885" w:rsidP="00897D0F">
            <w:pPr>
              <w:pStyle w:val="BodyText"/>
              <w:tabs>
                <w:tab w:val="left" w:pos="1399"/>
                <w:tab w:val="center" w:pos="3986"/>
              </w:tabs>
              <w:jc w:val="lef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ab/>
            </w:r>
            <w:r w:rsidRPr="00A00EA3">
              <w:rPr>
                <w:rFonts w:ascii="Cambria" w:hAnsi="Cambria" w:cs="Arial"/>
                <w:b/>
                <w:bCs/>
              </w:rPr>
              <w:tab/>
              <w:t>Activity</w:t>
            </w:r>
          </w:p>
        </w:tc>
      </w:tr>
      <w:tr w:rsidR="00233885" w:rsidRPr="00A00EA3" w14:paraId="7C2DD1B2" w14:textId="77777777" w:rsidTr="00233885">
        <w:trPr>
          <w:trHeight w:val="281"/>
          <w:jc w:val="center"/>
        </w:trPr>
        <w:tc>
          <w:tcPr>
            <w:tcW w:w="4057" w:type="pct"/>
            <w:gridSpan w:val="2"/>
            <w:vMerge/>
            <w:shd w:val="clear" w:color="auto" w:fill="auto"/>
          </w:tcPr>
          <w:p w14:paraId="2B1537A0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463" w:type="pct"/>
            <w:gridSpan w:val="3"/>
            <w:vMerge w:val="restart"/>
            <w:shd w:val="clear" w:color="auto" w:fill="auto"/>
          </w:tcPr>
          <w:p w14:paraId="6803CF09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1</w:t>
            </w:r>
            <w:r w:rsidRPr="00A00EA3">
              <w:rPr>
                <w:rFonts w:ascii="Cambria" w:hAnsi="Cambria" w:cs="Arial"/>
                <w:b/>
                <w:bCs/>
                <w:vertAlign w:val="superscript"/>
              </w:rPr>
              <w:t>st</w:t>
            </w:r>
            <w:r w:rsidRPr="00A00EA3">
              <w:rPr>
                <w:rFonts w:ascii="Cambria" w:hAnsi="Cambria" w:cs="Arial"/>
                <w:b/>
                <w:bCs/>
              </w:rPr>
              <w:t xml:space="preserve"> year</w:t>
            </w:r>
          </w:p>
        </w:tc>
        <w:tc>
          <w:tcPr>
            <w:tcW w:w="479" w:type="pct"/>
            <w:gridSpan w:val="3"/>
            <w:vMerge w:val="restart"/>
            <w:shd w:val="clear" w:color="auto" w:fill="auto"/>
          </w:tcPr>
          <w:p w14:paraId="752A8B45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2</w:t>
            </w:r>
            <w:r w:rsidRPr="00A00EA3">
              <w:rPr>
                <w:rFonts w:ascii="Cambria" w:hAnsi="Cambria" w:cs="Arial"/>
                <w:b/>
                <w:bCs/>
                <w:vertAlign w:val="superscript"/>
              </w:rPr>
              <w:t>nd</w:t>
            </w:r>
            <w:r w:rsidRPr="00A00EA3">
              <w:rPr>
                <w:rFonts w:ascii="Cambria" w:hAnsi="Cambria" w:cs="Arial"/>
                <w:b/>
                <w:bCs/>
              </w:rPr>
              <w:t xml:space="preserve"> year</w:t>
            </w:r>
          </w:p>
        </w:tc>
      </w:tr>
      <w:tr w:rsidR="00233885" w:rsidRPr="00A00EA3" w14:paraId="753C0C9A" w14:textId="77777777" w:rsidTr="00233885">
        <w:trPr>
          <w:jc w:val="center"/>
        </w:trPr>
        <w:tc>
          <w:tcPr>
            <w:tcW w:w="978" w:type="pct"/>
            <w:shd w:val="clear" w:color="auto" w:fill="auto"/>
          </w:tcPr>
          <w:p w14:paraId="04D28EC8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Health project Part</w:t>
            </w:r>
          </w:p>
        </w:tc>
        <w:tc>
          <w:tcPr>
            <w:tcW w:w="3079" w:type="pct"/>
            <w:shd w:val="clear" w:color="auto" w:fill="auto"/>
          </w:tcPr>
          <w:p w14:paraId="1CBC3E8A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</w:rPr>
            </w:pPr>
          </w:p>
        </w:tc>
        <w:tc>
          <w:tcPr>
            <w:tcW w:w="463" w:type="pct"/>
            <w:gridSpan w:val="3"/>
            <w:vMerge/>
            <w:shd w:val="clear" w:color="auto" w:fill="auto"/>
          </w:tcPr>
          <w:p w14:paraId="7CB7EA3A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479" w:type="pct"/>
            <w:gridSpan w:val="3"/>
            <w:vMerge/>
            <w:shd w:val="clear" w:color="auto" w:fill="auto"/>
          </w:tcPr>
          <w:p w14:paraId="36A1B8D1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233885" w:rsidRPr="00A00EA3" w14:paraId="3664CB7A" w14:textId="77777777" w:rsidTr="00233885">
        <w:trPr>
          <w:trHeight w:val="334"/>
          <w:jc w:val="center"/>
        </w:trPr>
        <w:tc>
          <w:tcPr>
            <w:tcW w:w="978" w:type="pct"/>
            <w:shd w:val="clear" w:color="auto" w:fill="auto"/>
          </w:tcPr>
          <w:p w14:paraId="1BBC789E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1</w:t>
            </w:r>
          </w:p>
        </w:tc>
        <w:tc>
          <w:tcPr>
            <w:tcW w:w="3079" w:type="pct"/>
            <w:shd w:val="clear" w:color="auto" w:fill="auto"/>
          </w:tcPr>
          <w:p w14:paraId="286C04DD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eastAsia="Times New Roman" w:hAnsi="Cambria"/>
                <w:b/>
                <w:bCs/>
                <w:color w:val="0070C0"/>
                <w:sz w:val="24"/>
                <w:szCs w:val="24"/>
                <w:u w:val="single"/>
              </w:rPr>
              <w:t>Capacity building</w:t>
            </w:r>
            <w:r w:rsidRPr="00A00EA3">
              <w:rPr>
                <w:rFonts w:ascii="Cambria" w:eastAsia="Times New Roman" w:hAnsi="Cambria"/>
                <w:b/>
                <w:bCs/>
                <w:sz w:val="24"/>
                <w:szCs w:val="24"/>
              </w:rPr>
              <w:t xml:space="preserve">: </w:t>
            </w:r>
            <w:r w:rsidRPr="00A00EA3">
              <w:rPr>
                <w:rFonts w:ascii="Cambria" w:eastAsia="Times New Roman" w:hAnsi="Cambria"/>
                <w:sz w:val="24"/>
                <w:szCs w:val="24"/>
              </w:rPr>
              <w:t>project set up, planning and preparations</w:t>
            </w:r>
          </w:p>
        </w:tc>
        <w:tc>
          <w:tcPr>
            <w:tcW w:w="154" w:type="pct"/>
            <w:shd w:val="clear" w:color="auto" w:fill="7F7F7F"/>
          </w:tcPr>
          <w:p w14:paraId="5303665B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4" w:type="pct"/>
            <w:tcBorders>
              <w:bottom w:val="single" w:sz="4" w:space="0" w:color="auto"/>
            </w:tcBorders>
            <w:shd w:val="clear" w:color="auto" w:fill="auto"/>
          </w:tcPr>
          <w:p w14:paraId="447A8341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5" w:type="pct"/>
            <w:tcBorders>
              <w:bottom w:val="single" w:sz="4" w:space="0" w:color="auto"/>
            </w:tcBorders>
            <w:shd w:val="clear" w:color="auto" w:fill="auto"/>
          </w:tcPr>
          <w:p w14:paraId="2B0A386B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61" w:type="pct"/>
            <w:shd w:val="clear" w:color="auto" w:fill="auto"/>
          </w:tcPr>
          <w:p w14:paraId="4223389D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auto"/>
          </w:tcPr>
          <w:p w14:paraId="5C3FAD69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auto"/>
          </w:tcPr>
          <w:p w14:paraId="11EC6ED6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233885" w:rsidRPr="00A00EA3" w14:paraId="627BA262" w14:textId="77777777" w:rsidTr="00233885">
        <w:trPr>
          <w:trHeight w:val="424"/>
          <w:jc w:val="center"/>
        </w:trPr>
        <w:tc>
          <w:tcPr>
            <w:tcW w:w="978" w:type="pct"/>
            <w:shd w:val="clear" w:color="auto" w:fill="auto"/>
          </w:tcPr>
          <w:p w14:paraId="53DEE8F3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2</w:t>
            </w:r>
          </w:p>
        </w:tc>
        <w:tc>
          <w:tcPr>
            <w:tcW w:w="3079" w:type="pct"/>
            <w:shd w:val="clear" w:color="auto" w:fill="auto"/>
          </w:tcPr>
          <w:p w14:paraId="299BA61E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hAnsi="Cambria"/>
                <w:sz w:val="24"/>
                <w:szCs w:val="24"/>
              </w:rPr>
              <w:t>Design the control management theories and construct conceptual framework</w:t>
            </w:r>
          </w:p>
        </w:tc>
        <w:tc>
          <w:tcPr>
            <w:tcW w:w="154" w:type="pct"/>
            <w:shd w:val="clear" w:color="auto" w:fill="auto"/>
          </w:tcPr>
          <w:p w14:paraId="53409FB1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4" w:type="pct"/>
            <w:shd w:val="clear" w:color="auto" w:fill="7F7F7F"/>
          </w:tcPr>
          <w:p w14:paraId="713B3E7C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5" w:type="pct"/>
            <w:tcBorders>
              <w:bottom w:val="single" w:sz="4" w:space="0" w:color="auto"/>
            </w:tcBorders>
            <w:shd w:val="clear" w:color="auto" w:fill="7F7F7F"/>
          </w:tcPr>
          <w:p w14:paraId="08D91E8D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61" w:type="pct"/>
            <w:tcBorders>
              <w:bottom w:val="single" w:sz="4" w:space="0" w:color="auto"/>
            </w:tcBorders>
            <w:shd w:val="clear" w:color="auto" w:fill="auto"/>
          </w:tcPr>
          <w:p w14:paraId="0C75B24F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auto"/>
          </w:tcPr>
          <w:p w14:paraId="1A464530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auto"/>
          </w:tcPr>
          <w:p w14:paraId="14D8F6AA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233885" w:rsidRPr="00A00EA3" w14:paraId="2BFEBFE0" w14:textId="77777777" w:rsidTr="00233885">
        <w:trPr>
          <w:trHeight w:val="501"/>
          <w:jc w:val="center"/>
        </w:trPr>
        <w:tc>
          <w:tcPr>
            <w:tcW w:w="978" w:type="pct"/>
            <w:shd w:val="clear" w:color="auto" w:fill="auto"/>
          </w:tcPr>
          <w:p w14:paraId="3C118682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3</w:t>
            </w:r>
          </w:p>
        </w:tc>
        <w:tc>
          <w:tcPr>
            <w:tcW w:w="3079" w:type="pct"/>
            <w:shd w:val="clear" w:color="auto" w:fill="auto"/>
          </w:tcPr>
          <w:p w14:paraId="0761FB34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eastAsia="Times New Roman" w:hAnsi="Cambria"/>
                <w:b/>
                <w:bCs/>
                <w:color w:val="0070C0"/>
                <w:sz w:val="24"/>
                <w:szCs w:val="24"/>
                <w:u w:val="single"/>
              </w:rPr>
              <w:t>Field work:</w:t>
            </w:r>
            <w:r w:rsidRPr="00A00EA3">
              <w:rPr>
                <w:rFonts w:ascii="Cambria" w:hAnsi="Cambria"/>
                <w:sz w:val="24"/>
                <w:szCs w:val="24"/>
              </w:rPr>
              <w:t xml:space="preserve"> visit governmental and non-governmental organizations responsible for </w:t>
            </w:r>
            <w:r>
              <w:rPr>
                <w:rFonts w:ascii="Cambria" w:hAnsi="Cambria"/>
                <w:sz w:val="24"/>
                <w:szCs w:val="24"/>
              </w:rPr>
              <w:t>Tuberculosis</w:t>
            </w:r>
          </w:p>
        </w:tc>
        <w:tc>
          <w:tcPr>
            <w:tcW w:w="154" w:type="pct"/>
            <w:shd w:val="clear" w:color="auto" w:fill="auto"/>
          </w:tcPr>
          <w:p w14:paraId="54EEA26D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4" w:type="pct"/>
            <w:shd w:val="clear" w:color="auto" w:fill="auto"/>
          </w:tcPr>
          <w:p w14:paraId="61DA13B3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5" w:type="pct"/>
            <w:tcBorders>
              <w:bottom w:val="single" w:sz="4" w:space="0" w:color="auto"/>
            </w:tcBorders>
            <w:shd w:val="clear" w:color="auto" w:fill="7F7F7F"/>
          </w:tcPr>
          <w:p w14:paraId="0632ADA5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61" w:type="pct"/>
            <w:tcBorders>
              <w:bottom w:val="single" w:sz="4" w:space="0" w:color="auto"/>
            </w:tcBorders>
            <w:shd w:val="clear" w:color="auto" w:fill="7F7F7F"/>
          </w:tcPr>
          <w:p w14:paraId="613C50D5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tcBorders>
              <w:bottom w:val="single" w:sz="4" w:space="0" w:color="auto"/>
            </w:tcBorders>
            <w:shd w:val="clear" w:color="auto" w:fill="auto"/>
          </w:tcPr>
          <w:p w14:paraId="61F5D691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tcBorders>
              <w:bottom w:val="single" w:sz="4" w:space="0" w:color="auto"/>
            </w:tcBorders>
            <w:shd w:val="clear" w:color="auto" w:fill="auto"/>
          </w:tcPr>
          <w:p w14:paraId="2F3554B0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233885" w:rsidRPr="00A00EA3" w14:paraId="3E1F7AFF" w14:textId="77777777" w:rsidTr="00233885">
        <w:trPr>
          <w:trHeight w:val="680"/>
          <w:jc w:val="center"/>
        </w:trPr>
        <w:tc>
          <w:tcPr>
            <w:tcW w:w="978" w:type="pct"/>
            <w:shd w:val="clear" w:color="auto" w:fill="auto"/>
          </w:tcPr>
          <w:p w14:paraId="6713C957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4</w:t>
            </w:r>
          </w:p>
        </w:tc>
        <w:tc>
          <w:tcPr>
            <w:tcW w:w="3079" w:type="pct"/>
            <w:shd w:val="clear" w:color="auto" w:fill="auto"/>
          </w:tcPr>
          <w:p w14:paraId="7D200E0E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hAnsi="Cambria"/>
                <w:b/>
                <w:bCs/>
                <w:color w:val="0070C0"/>
                <w:sz w:val="24"/>
                <w:szCs w:val="24"/>
                <w:u w:val="single"/>
              </w:rPr>
              <w:t>Field work:</w:t>
            </w:r>
            <w:r w:rsidRPr="00A00EA3">
              <w:rPr>
                <w:rFonts w:ascii="Cambria" w:hAnsi="Cambria"/>
                <w:sz w:val="24"/>
                <w:szCs w:val="24"/>
              </w:rPr>
              <w:t xml:space="preserve"> visit poor communities, censusing, evaluating clinical situation including drug delivery and patients’ health. </w:t>
            </w:r>
          </w:p>
          <w:p w14:paraId="51C82E2A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hAnsi="Cambria"/>
                <w:b/>
                <w:bCs/>
                <w:color w:val="0070C0"/>
                <w:sz w:val="24"/>
                <w:szCs w:val="24"/>
                <w:u w:val="single"/>
              </w:rPr>
              <w:t>Field work:</w:t>
            </w:r>
            <w:r w:rsidRPr="00A00EA3">
              <w:rPr>
                <w:rFonts w:ascii="Cambria" w:hAnsi="Cambria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 xml:space="preserve">Tuberculosis </w:t>
            </w:r>
            <w:r w:rsidRPr="00A00EA3">
              <w:rPr>
                <w:rFonts w:ascii="Cambria" w:hAnsi="Cambria"/>
                <w:sz w:val="24"/>
                <w:szCs w:val="24"/>
              </w:rPr>
              <w:t>samples collections, isolations and identification.</w:t>
            </w:r>
            <w:r>
              <w:rPr>
                <w:rFonts w:ascii="Cambria" w:hAnsi="Cambria"/>
                <w:sz w:val="24"/>
                <w:szCs w:val="24"/>
              </w:rPr>
              <w:t xml:space="preserve"> Medical intervention and drug delivery. </w:t>
            </w:r>
          </w:p>
          <w:p w14:paraId="079FDD80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hAnsi="Cambria"/>
                <w:b/>
                <w:bCs/>
                <w:color w:val="0070C0"/>
                <w:sz w:val="24"/>
                <w:szCs w:val="24"/>
                <w:u w:val="single"/>
              </w:rPr>
              <w:t>Field work</w:t>
            </w:r>
            <w:r w:rsidRPr="00A00EA3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  <w:r w:rsidRPr="00A00EA3">
              <w:rPr>
                <w:rFonts w:ascii="Cambria" w:hAnsi="Cambria"/>
                <w:sz w:val="24"/>
                <w:szCs w:val="24"/>
              </w:rPr>
              <w:t xml:space="preserve"> Training, lecturing and advising specialists, stakeholders and locals for the project strategies and agenda </w:t>
            </w:r>
          </w:p>
        </w:tc>
        <w:tc>
          <w:tcPr>
            <w:tcW w:w="154" w:type="pct"/>
            <w:shd w:val="clear" w:color="auto" w:fill="auto"/>
          </w:tcPr>
          <w:p w14:paraId="1B011B9E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4" w:type="pct"/>
            <w:shd w:val="clear" w:color="auto" w:fill="auto"/>
          </w:tcPr>
          <w:p w14:paraId="148D4502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5" w:type="pct"/>
            <w:shd w:val="clear" w:color="auto" w:fill="7F7F7F"/>
          </w:tcPr>
          <w:p w14:paraId="0A9D1195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61" w:type="pct"/>
            <w:tcBorders>
              <w:bottom w:val="single" w:sz="4" w:space="0" w:color="auto"/>
            </w:tcBorders>
            <w:shd w:val="clear" w:color="auto" w:fill="7F7F7F"/>
          </w:tcPr>
          <w:p w14:paraId="46B828EA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tcBorders>
              <w:bottom w:val="single" w:sz="4" w:space="0" w:color="auto"/>
            </w:tcBorders>
            <w:shd w:val="clear" w:color="auto" w:fill="7F7F7F"/>
          </w:tcPr>
          <w:p w14:paraId="22068428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tcBorders>
              <w:bottom w:val="single" w:sz="4" w:space="0" w:color="auto"/>
            </w:tcBorders>
            <w:shd w:val="clear" w:color="auto" w:fill="7F7F7F"/>
          </w:tcPr>
          <w:p w14:paraId="6F08C2A1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233885" w:rsidRPr="00A00EA3" w14:paraId="74D5B4BC" w14:textId="77777777" w:rsidTr="00233885">
        <w:trPr>
          <w:trHeight w:val="680"/>
          <w:jc w:val="center"/>
        </w:trPr>
        <w:tc>
          <w:tcPr>
            <w:tcW w:w="978" w:type="pct"/>
            <w:shd w:val="clear" w:color="auto" w:fill="auto"/>
          </w:tcPr>
          <w:p w14:paraId="58BE60AD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5</w:t>
            </w:r>
          </w:p>
        </w:tc>
        <w:tc>
          <w:tcPr>
            <w:tcW w:w="3079" w:type="pct"/>
            <w:shd w:val="clear" w:color="auto" w:fill="auto"/>
          </w:tcPr>
          <w:p w14:paraId="1A8FB719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b/>
                <w:bCs/>
                <w:color w:val="0070C0"/>
                <w:sz w:val="24"/>
                <w:szCs w:val="24"/>
                <w:u w:val="single"/>
              </w:rPr>
            </w:pPr>
            <w:r w:rsidRPr="00A00EA3">
              <w:rPr>
                <w:rFonts w:ascii="Cambria" w:hAnsi="Cambria"/>
                <w:b/>
                <w:bCs/>
                <w:color w:val="0070C0"/>
                <w:sz w:val="24"/>
                <w:szCs w:val="24"/>
                <w:u w:val="single"/>
              </w:rPr>
              <w:t xml:space="preserve">Implementation of health program: </w:t>
            </w:r>
          </w:p>
          <w:p w14:paraId="1670034A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hAnsi="Cambria"/>
                <w:sz w:val="24"/>
                <w:szCs w:val="24"/>
              </w:rPr>
              <w:t>1-</w:t>
            </w:r>
            <w:r w:rsidRPr="00A00EA3">
              <w:rPr>
                <w:rFonts w:ascii="Cambria" w:hAnsi="Cambria"/>
                <w:sz w:val="24"/>
                <w:szCs w:val="24"/>
              </w:rPr>
              <w:tab/>
              <w:t xml:space="preserve">Apply Management systems of epidemiological and </w:t>
            </w:r>
            <w:r>
              <w:rPr>
                <w:rFonts w:ascii="Cambria" w:hAnsi="Cambria"/>
                <w:sz w:val="24"/>
                <w:szCs w:val="24"/>
              </w:rPr>
              <w:t xml:space="preserve">Tuberculosis </w:t>
            </w:r>
            <w:r w:rsidRPr="00A00EA3">
              <w:rPr>
                <w:rFonts w:ascii="Cambria" w:hAnsi="Cambria"/>
                <w:sz w:val="24"/>
                <w:szCs w:val="24"/>
              </w:rPr>
              <w:t>infections.</w:t>
            </w:r>
          </w:p>
          <w:p w14:paraId="623AF31D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hAnsi="Cambria"/>
                <w:sz w:val="24"/>
                <w:szCs w:val="24"/>
              </w:rPr>
              <w:t>2-</w:t>
            </w:r>
            <w:r w:rsidRPr="00A00EA3">
              <w:rPr>
                <w:rFonts w:ascii="Cambria" w:hAnsi="Cambria"/>
                <w:sz w:val="24"/>
                <w:szCs w:val="24"/>
              </w:rPr>
              <w:tab/>
              <w:t>Apply control measurements, biosafety networks and hazardous early warning systems.</w:t>
            </w:r>
          </w:p>
          <w:p w14:paraId="0A8D9972" w14:textId="77777777" w:rsidR="00233885" w:rsidRPr="00A00EA3" w:rsidRDefault="00233885" w:rsidP="00897D0F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A00EA3">
              <w:rPr>
                <w:rFonts w:ascii="Cambria" w:hAnsi="Cambria"/>
                <w:sz w:val="24"/>
                <w:szCs w:val="24"/>
              </w:rPr>
              <w:t>3-</w:t>
            </w:r>
            <w:r w:rsidRPr="00A00EA3">
              <w:rPr>
                <w:rFonts w:ascii="Cambria" w:hAnsi="Cambria"/>
                <w:sz w:val="24"/>
                <w:szCs w:val="24"/>
              </w:rPr>
              <w:tab/>
              <w:t>Apply In silico simulation: statistical, surveillance systems and data simulations.</w:t>
            </w:r>
          </w:p>
        </w:tc>
        <w:tc>
          <w:tcPr>
            <w:tcW w:w="154" w:type="pct"/>
            <w:shd w:val="clear" w:color="auto" w:fill="auto"/>
          </w:tcPr>
          <w:p w14:paraId="75447231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4" w:type="pct"/>
            <w:shd w:val="clear" w:color="auto" w:fill="auto"/>
          </w:tcPr>
          <w:p w14:paraId="5DDDC273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5" w:type="pct"/>
            <w:shd w:val="clear" w:color="auto" w:fill="auto"/>
          </w:tcPr>
          <w:p w14:paraId="1F79B156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61" w:type="pct"/>
            <w:shd w:val="clear" w:color="auto" w:fill="7F7F7F"/>
          </w:tcPr>
          <w:p w14:paraId="1A94F7E0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7F7F7F"/>
          </w:tcPr>
          <w:p w14:paraId="5FF618BA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595959" w:themeFill="text1" w:themeFillTint="A6"/>
          </w:tcPr>
          <w:p w14:paraId="7F1F74ED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233885" w:rsidRPr="00A00EA3" w14:paraId="7FA9159D" w14:textId="77777777" w:rsidTr="00233885">
        <w:trPr>
          <w:trHeight w:val="70"/>
          <w:jc w:val="center"/>
        </w:trPr>
        <w:tc>
          <w:tcPr>
            <w:tcW w:w="978" w:type="pct"/>
            <w:shd w:val="clear" w:color="auto" w:fill="auto"/>
          </w:tcPr>
          <w:p w14:paraId="45838E40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  <w:r w:rsidRPr="00A00EA3">
              <w:rPr>
                <w:rFonts w:ascii="Cambria" w:hAnsi="Cambria" w:cs="Arial"/>
                <w:b/>
                <w:bCs/>
              </w:rPr>
              <w:t>6</w:t>
            </w:r>
          </w:p>
        </w:tc>
        <w:tc>
          <w:tcPr>
            <w:tcW w:w="3079" w:type="pct"/>
            <w:shd w:val="clear" w:color="auto" w:fill="auto"/>
          </w:tcPr>
          <w:p w14:paraId="62F51420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</w:rPr>
            </w:pPr>
            <w:r w:rsidRPr="00A00EA3">
              <w:rPr>
                <w:rFonts w:ascii="Cambria" w:hAnsi="Cambria" w:cs="Arial"/>
                <w:b/>
                <w:bCs/>
                <w:color w:val="0070C0"/>
                <w:u w:val="single"/>
              </w:rPr>
              <w:t>Finalizing</w:t>
            </w:r>
            <w:r w:rsidRPr="00A00EA3">
              <w:rPr>
                <w:rFonts w:ascii="Cambria" w:hAnsi="Cambria" w:cs="Arial"/>
                <w:color w:val="0070C0"/>
                <w:u w:val="single"/>
              </w:rPr>
              <w:t>:</w:t>
            </w:r>
            <w:r w:rsidRPr="00A00EA3">
              <w:rPr>
                <w:rFonts w:ascii="Cambria" w:hAnsi="Cambria" w:cs="Arial"/>
              </w:rPr>
              <w:t xml:space="preserve"> Project submission, Final Reports, Publications, International Conference Participation</w:t>
            </w:r>
          </w:p>
          <w:p w14:paraId="6F11F886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</w:rPr>
            </w:pPr>
          </w:p>
        </w:tc>
        <w:tc>
          <w:tcPr>
            <w:tcW w:w="154" w:type="pct"/>
            <w:shd w:val="clear" w:color="auto" w:fill="auto"/>
          </w:tcPr>
          <w:p w14:paraId="1F7811E9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4" w:type="pct"/>
            <w:shd w:val="clear" w:color="auto" w:fill="auto"/>
          </w:tcPr>
          <w:p w14:paraId="5C53DA67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5" w:type="pct"/>
            <w:shd w:val="clear" w:color="auto" w:fill="auto"/>
          </w:tcPr>
          <w:p w14:paraId="17EE9B8E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61" w:type="pct"/>
            <w:shd w:val="clear" w:color="auto" w:fill="auto"/>
          </w:tcPr>
          <w:p w14:paraId="37D24CE9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auto"/>
          </w:tcPr>
          <w:p w14:paraId="19DD5493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  <w:tc>
          <w:tcPr>
            <w:tcW w:w="159" w:type="pct"/>
            <w:shd w:val="clear" w:color="auto" w:fill="595959" w:themeFill="text1" w:themeFillTint="A6"/>
          </w:tcPr>
          <w:p w14:paraId="5B023B48" w14:textId="77777777" w:rsidR="00233885" w:rsidRPr="00A00EA3" w:rsidRDefault="00233885" w:rsidP="00897D0F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</w:tbl>
    <w:p w14:paraId="6B56CE42" w14:textId="77777777" w:rsidR="00233885" w:rsidRDefault="00233885"/>
    <w:sectPr w:rsidR="0023388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885"/>
    <w:rsid w:val="0023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C149D"/>
  <w15:chartTrackingRefBased/>
  <w15:docId w15:val="{05BA1140-451A-4DA9-BE36-1FFB08B10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885"/>
    <w:pPr>
      <w:spacing w:after="200" w:line="276" w:lineRule="auto"/>
    </w:pPr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3388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233885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Ayman Elshayeb</dc:creator>
  <cp:keywords/>
  <dc:description/>
  <cp:lastModifiedBy>Ayman Elshayeb</cp:lastModifiedBy>
  <cp:revision>1</cp:revision>
  <dcterms:created xsi:type="dcterms:W3CDTF">2020-10-12T03:39:00Z</dcterms:created>
  <dcterms:modified xsi:type="dcterms:W3CDTF">2020-10-12T03:40:00Z</dcterms:modified>
</cp:coreProperties>
</file>