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13A2" w:rsidRDefault="0042783A">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SUPPLEMENARY MATERIAL </w:t>
      </w:r>
    </w:p>
    <w:p w14:paraId="00000002" w14:textId="77777777" w:rsidR="006D13A2" w:rsidRDefault="0042783A">
      <w:pPr>
        <w:keepNext/>
        <w:keepLines/>
        <w:pBdr>
          <w:top w:val="nil"/>
          <w:left w:val="nil"/>
          <w:bottom w:val="nil"/>
          <w:right w:val="nil"/>
          <w:between w:val="nil"/>
        </w:pBdr>
        <w:spacing w:before="240" w:after="0" w:line="259" w:lineRule="auto"/>
        <w:rPr>
          <w:rFonts w:ascii="Times New Roman" w:eastAsia="Times New Roman" w:hAnsi="Times New Roman" w:cs="Times New Roman"/>
          <w:color w:val="0F4761"/>
          <w:sz w:val="32"/>
          <w:szCs w:val="32"/>
        </w:rPr>
      </w:pPr>
      <w:r>
        <w:rPr>
          <w:rFonts w:ascii="Times New Roman" w:eastAsia="Times New Roman" w:hAnsi="Times New Roman" w:cs="Times New Roman"/>
          <w:color w:val="0F4761"/>
          <w:sz w:val="32"/>
          <w:szCs w:val="32"/>
        </w:rPr>
        <w:t>Contents</w:t>
      </w:r>
    </w:p>
    <w:sdt>
      <w:sdtPr>
        <w:id w:val="-572881600"/>
        <w:docPartObj>
          <w:docPartGallery w:val="Table of Contents"/>
          <w:docPartUnique/>
        </w:docPartObj>
      </w:sdtPr>
      <w:sdtEndPr/>
      <w:sdtContent>
        <w:p w14:paraId="661F7056" w14:textId="54BD4126" w:rsidR="00E63452" w:rsidRDefault="0042783A">
          <w:pPr>
            <w:pStyle w:val="TOC1"/>
            <w:tabs>
              <w:tab w:val="right" w:leader="dot" w:pos="9350"/>
            </w:tabs>
            <w:rPr>
              <w:rFonts w:asciiTheme="minorHAnsi" w:eastAsiaTheme="minorEastAsia" w:hAnsiTheme="minorHAnsi" w:cstheme="minorBidi"/>
              <w:noProof/>
              <w:kern w:val="2"/>
              <w:lang w:val="en-US" w:eastAsia="en-US"/>
              <w14:ligatures w14:val="standardContextual"/>
            </w:rPr>
          </w:pPr>
          <w:r>
            <w:fldChar w:fldCharType="begin"/>
          </w:r>
          <w:r>
            <w:instrText xml:space="preserve"> TOC \h \u \z \t "Heading 1,1,Heading 2,2,Heading 3,3,"</w:instrText>
          </w:r>
          <w:r>
            <w:fldChar w:fldCharType="separate"/>
          </w:r>
          <w:hyperlink w:anchor="_Toc229996865" w:history="1">
            <w:r w:rsidR="00E63452" w:rsidRPr="00812F9C">
              <w:rPr>
                <w:rStyle w:val="Hyperlink"/>
                <w:rFonts w:ascii="Times New Roman" w:eastAsia="Times New Roman" w:hAnsi="Times New Roman" w:cs="Times New Roman"/>
                <w:noProof/>
              </w:rPr>
              <w:t>Data sources</w:t>
            </w:r>
            <w:r w:rsidR="00E63452">
              <w:rPr>
                <w:noProof/>
                <w:webHidden/>
              </w:rPr>
              <w:tab/>
            </w:r>
            <w:r w:rsidR="00E63452">
              <w:rPr>
                <w:noProof/>
                <w:webHidden/>
              </w:rPr>
              <w:fldChar w:fldCharType="begin"/>
            </w:r>
            <w:r w:rsidR="00E63452">
              <w:rPr>
                <w:noProof/>
                <w:webHidden/>
              </w:rPr>
              <w:instrText xml:space="preserve"> PAGEREF _Toc229996865 \h </w:instrText>
            </w:r>
            <w:r w:rsidR="00E63452">
              <w:rPr>
                <w:noProof/>
                <w:webHidden/>
              </w:rPr>
            </w:r>
            <w:r w:rsidR="00E63452">
              <w:rPr>
                <w:noProof/>
                <w:webHidden/>
              </w:rPr>
              <w:fldChar w:fldCharType="separate"/>
            </w:r>
            <w:r w:rsidR="00E63452">
              <w:rPr>
                <w:noProof/>
                <w:webHidden/>
              </w:rPr>
              <w:t>2</w:t>
            </w:r>
            <w:r w:rsidR="00E63452">
              <w:rPr>
                <w:noProof/>
                <w:webHidden/>
              </w:rPr>
              <w:fldChar w:fldCharType="end"/>
            </w:r>
          </w:hyperlink>
        </w:p>
        <w:p w14:paraId="5F25873B" w14:textId="75468F03"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66" w:history="1">
            <w:r w:rsidRPr="00812F9C">
              <w:rPr>
                <w:rStyle w:val="Hyperlink"/>
                <w:rFonts w:ascii="Times New Roman" w:eastAsia="Times New Roman" w:hAnsi="Times New Roman" w:cs="Times New Roman"/>
                <w:noProof/>
              </w:rPr>
              <w:t>Inclusion criteria</w:t>
            </w:r>
            <w:r>
              <w:rPr>
                <w:noProof/>
                <w:webHidden/>
              </w:rPr>
              <w:tab/>
            </w:r>
            <w:r>
              <w:rPr>
                <w:noProof/>
                <w:webHidden/>
              </w:rPr>
              <w:fldChar w:fldCharType="begin"/>
            </w:r>
            <w:r>
              <w:rPr>
                <w:noProof/>
                <w:webHidden/>
              </w:rPr>
              <w:instrText xml:space="preserve"> PAGEREF _Toc229996866 \h </w:instrText>
            </w:r>
            <w:r>
              <w:rPr>
                <w:noProof/>
                <w:webHidden/>
              </w:rPr>
            </w:r>
            <w:r>
              <w:rPr>
                <w:noProof/>
                <w:webHidden/>
              </w:rPr>
              <w:fldChar w:fldCharType="separate"/>
            </w:r>
            <w:r>
              <w:rPr>
                <w:noProof/>
                <w:webHidden/>
              </w:rPr>
              <w:t>3</w:t>
            </w:r>
            <w:r>
              <w:rPr>
                <w:noProof/>
                <w:webHidden/>
              </w:rPr>
              <w:fldChar w:fldCharType="end"/>
            </w:r>
          </w:hyperlink>
        </w:p>
        <w:p w14:paraId="3DC1C32B" w14:textId="48AA7827"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67" w:history="1">
            <w:r w:rsidRPr="00812F9C">
              <w:rPr>
                <w:rStyle w:val="Hyperlink"/>
                <w:rFonts w:ascii="Times New Roman" w:eastAsia="Times New Roman" w:hAnsi="Times New Roman" w:cs="Times New Roman"/>
                <w:noProof/>
              </w:rPr>
              <w:t>Exposures</w:t>
            </w:r>
            <w:r>
              <w:rPr>
                <w:noProof/>
                <w:webHidden/>
              </w:rPr>
              <w:tab/>
            </w:r>
            <w:r>
              <w:rPr>
                <w:noProof/>
                <w:webHidden/>
              </w:rPr>
              <w:fldChar w:fldCharType="begin"/>
            </w:r>
            <w:r>
              <w:rPr>
                <w:noProof/>
                <w:webHidden/>
              </w:rPr>
              <w:instrText xml:space="preserve"> PAGEREF _Toc229996867 \h </w:instrText>
            </w:r>
            <w:r>
              <w:rPr>
                <w:noProof/>
                <w:webHidden/>
              </w:rPr>
            </w:r>
            <w:r>
              <w:rPr>
                <w:noProof/>
                <w:webHidden/>
              </w:rPr>
              <w:fldChar w:fldCharType="separate"/>
            </w:r>
            <w:r>
              <w:rPr>
                <w:noProof/>
                <w:webHidden/>
              </w:rPr>
              <w:t>3</w:t>
            </w:r>
            <w:r>
              <w:rPr>
                <w:noProof/>
                <w:webHidden/>
              </w:rPr>
              <w:fldChar w:fldCharType="end"/>
            </w:r>
          </w:hyperlink>
        </w:p>
        <w:p w14:paraId="4D690F34" w14:textId="26247260" w:rsidR="00E63452" w:rsidRDefault="00E63452">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29996868" w:history="1">
            <w:r w:rsidRPr="00812F9C">
              <w:rPr>
                <w:rStyle w:val="Hyperlink"/>
                <w:rFonts w:ascii="Times New Roman" w:eastAsia="Times New Roman" w:hAnsi="Times New Roman" w:cs="Times New Roman"/>
                <w:b/>
                <w:bCs/>
                <w:noProof/>
              </w:rPr>
              <w:t>Table 1S</w:t>
            </w:r>
            <w:r w:rsidRPr="00812F9C">
              <w:rPr>
                <w:rStyle w:val="Hyperlink"/>
                <w:rFonts w:ascii="Times New Roman" w:eastAsia="Times New Roman" w:hAnsi="Times New Roman" w:cs="Times New Roman"/>
                <w:noProof/>
              </w:rPr>
              <w:t>: Vaccine product codes used to ascertain exposure (vaccination).</w:t>
            </w:r>
            <w:r>
              <w:rPr>
                <w:noProof/>
                <w:webHidden/>
              </w:rPr>
              <w:tab/>
            </w:r>
            <w:r>
              <w:rPr>
                <w:noProof/>
                <w:webHidden/>
              </w:rPr>
              <w:fldChar w:fldCharType="begin"/>
            </w:r>
            <w:r>
              <w:rPr>
                <w:noProof/>
                <w:webHidden/>
              </w:rPr>
              <w:instrText xml:space="preserve"> PAGEREF _Toc229996868 \h </w:instrText>
            </w:r>
            <w:r>
              <w:rPr>
                <w:noProof/>
                <w:webHidden/>
              </w:rPr>
            </w:r>
            <w:r>
              <w:rPr>
                <w:noProof/>
                <w:webHidden/>
              </w:rPr>
              <w:fldChar w:fldCharType="separate"/>
            </w:r>
            <w:r>
              <w:rPr>
                <w:noProof/>
                <w:webHidden/>
              </w:rPr>
              <w:t>4</w:t>
            </w:r>
            <w:r>
              <w:rPr>
                <w:noProof/>
                <w:webHidden/>
              </w:rPr>
              <w:fldChar w:fldCharType="end"/>
            </w:r>
          </w:hyperlink>
        </w:p>
        <w:p w14:paraId="52791BC6" w14:textId="6746B174"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69" w:history="1">
            <w:r w:rsidRPr="00812F9C">
              <w:rPr>
                <w:rStyle w:val="Hyperlink"/>
                <w:rFonts w:ascii="Times New Roman" w:eastAsia="Times New Roman" w:hAnsi="Times New Roman" w:cs="Times New Roman"/>
                <w:noProof/>
              </w:rPr>
              <w:t>Outcomes</w:t>
            </w:r>
            <w:r>
              <w:rPr>
                <w:noProof/>
                <w:webHidden/>
              </w:rPr>
              <w:tab/>
            </w:r>
            <w:r>
              <w:rPr>
                <w:noProof/>
                <w:webHidden/>
              </w:rPr>
              <w:fldChar w:fldCharType="begin"/>
            </w:r>
            <w:r>
              <w:rPr>
                <w:noProof/>
                <w:webHidden/>
              </w:rPr>
              <w:instrText xml:space="preserve"> PAGEREF _Toc229996869 \h </w:instrText>
            </w:r>
            <w:r>
              <w:rPr>
                <w:noProof/>
                <w:webHidden/>
              </w:rPr>
            </w:r>
            <w:r>
              <w:rPr>
                <w:noProof/>
                <w:webHidden/>
              </w:rPr>
              <w:fldChar w:fldCharType="separate"/>
            </w:r>
            <w:r>
              <w:rPr>
                <w:noProof/>
                <w:webHidden/>
              </w:rPr>
              <w:t>5</w:t>
            </w:r>
            <w:r>
              <w:rPr>
                <w:noProof/>
                <w:webHidden/>
              </w:rPr>
              <w:fldChar w:fldCharType="end"/>
            </w:r>
          </w:hyperlink>
        </w:p>
        <w:p w14:paraId="0B2B6BA0" w14:textId="4A5F9CDC"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70" w:history="1">
            <w:r w:rsidRPr="00812F9C">
              <w:rPr>
                <w:rStyle w:val="Hyperlink"/>
                <w:rFonts w:ascii="Times New Roman" w:eastAsia="Times New Roman" w:hAnsi="Times New Roman" w:cs="Times New Roman"/>
                <w:noProof/>
              </w:rPr>
              <w:t>Covariates</w:t>
            </w:r>
            <w:r>
              <w:rPr>
                <w:noProof/>
                <w:webHidden/>
              </w:rPr>
              <w:tab/>
            </w:r>
            <w:r>
              <w:rPr>
                <w:noProof/>
                <w:webHidden/>
              </w:rPr>
              <w:fldChar w:fldCharType="begin"/>
            </w:r>
            <w:r>
              <w:rPr>
                <w:noProof/>
                <w:webHidden/>
              </w:rPr>
              <w:instrText xml:space="preserve"> PAGEREF _Toc229996870 \h </w:instrText>
            </w:r>
            <w:r>
              <w:rPr>
                <w:noProof/>
                <w:webHidden/>
              </w:rPr>
            </w:r>
            <w:r>
              <w:rPr>
                <w:noProof/>
                <w:webHidden/>
              </w:rPr>
              <w:fldChar w:fldCharType="separate"/>
            </w:r>
            <w:r>
              <w:rPr>
                <w:noProof/>
                <w:webHidden/>
              </w:rPr>
              <w:t>5</w:t>
            </w:r>
            <w:r>
              <w:rPr>
                <w:noProof/>
                <w:webHidden/>
              </w:rPr>
              <w:fldChar w:fldCharType="end"/>
            </w:r>
          </w:hyperlink>
        </w:p>
        <w:p w14:paraId="1BCC93CC" w14:textId="2959F943" w:rsidR="00E63452" w:rsidRDefault="00E63452">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29996871" w:history="1">
            <w:r w:rsidRPr="00812F9C">
              <w:rPr>
                <w:rStyle w:val="Hyperlink"/>
                <w:rFonts w:ascii="Times New Roman" w:eastAsia="Times New Roman" w:hAnsi="Times New Roman" w:cs="Times New Roman"/>
                <w:b/>
                <w:bCs/>
                <w:noProof/>
              </w:rPr>
              <w:t>Table 2S: Codes used to ascertain covariates</w:t>
            </w:r>
            <w:r>
              <w:rPr>
                <w:noProof/>
                <w:webHidden/>
              </w:rPr>
              <w:tab/>
            </w:r>
            <w:r>
              <w:rPr>
                <w:noProof/>
                <w:webHidden/>
              </w:rPr>
              <w:fldChar w:fldCharType="begin"/>
            </w:r>
            <w:r>
              <w:rPr>
                <w:noProof/>
                <w:webHidden/>
              </w:rPr>
              <w:instrText xml:space="preserve"> PAGEREF _Toc229996871 \h </w:instrText>
            </w:r>
            <w:r>
              <w:rPr>
                <w:noProof/>
                <w:webHidden/>
              </w:rPr>
            </w:r>
            <w:r>
              <w:rPr>
                <w:noProof/>
                <w:webHidden/>
              </w:rPr>
              <w:fldChar w:fldCharType="separate"/>
            </w:r>
            <w:r>
              <w:rPr>
                <w:noProof/>
                <w:webHidden/>
              </w:rPr>
              <w:t>7</w:t>
            </w:r>
            <w:r>
              <w:rPr>
                <w:noProof/>
                <w:webHidden/>
              </w:rPr>
              <w:fldChar w:fldCharType="end"/>
            </w:r>
          </w:hyperlink>
        </w:p>
        <w:p w14:paraId="124EB534" w14:textId="7F01A191" w:rsidR="00E63452" w:rsidRDefault="00E63452">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29996872" w:history="1">
            <w:r w:rsidRPr="00812F9C">
              <w:rPr>
                <w:rStyle w:val="Hyperlink"/>
                <w:rFonts w:ascii="Times New Roman" w:eastAsia="Times New Roman" w:hAnsi="Times New Roman" w:cs="Times New Roman"/>
                <w:b/>
                <w:bCs/>
                <w:noProof/>
              </w:rPr>
              <w:t>Table 3S</w:t>
            </w:r>
            <w:r w:rsidRPr="00812F9C">
              <w:rPr>
                <w:rStyle w:val="Hyperlink"/>
                <w:rFonts w:ascii="Times New Roman" w:eastAsia="Times New Roman" w:hAnsi="Times New Roman" w:cs="Times New Roman"/>
                <w:noProof/>
              </w:rPr>
              <w:t>: Influenza vaccine product codes used to identify pre-pregnancy influenza vaccination.</w:t>
            </w:r>
            <w:r>
              <w:rPr>
                <w:noProof/>
                <w:webHidden/>
              </w:rPr>
              <w:tab/>
            </w:r>
            <w:r>
              <w:rPr>
                <w:noProof/>
                <w:webHidden/>
              </w:rPr>
              <w:fldChar w:fldCharType="begin"/>
            </w:r>
            <w:r>
              <w:rPr>
                <w:noProof/>
                <w:webHidden/>
              </w:rPr>
              <w:instrText xml:space="preserve"> PAGEREF _Toc229996872 \h </w:instrText>
            </w:r>
            <w:r>
              <w:rPr>
                <w:noProof/>
                <w:webHidden/>
              </w:rPr>
            </w:r>
            <w:r>
              <w:rPr>
                <w:noProof/>
                <w:webHidden/>
              </w:rPr>
              <w:fldChar w:fldCharType="separate"/>
            </w:r>
            <w:r>
              <w:rPr>
                <w:noProof/>
                <w:webHidden/>
              </w:rPr>
              <w:t>9</w:t>
            </w:r>
            <w:r>
              <w:rPr>
                <w:noProof/>
                <w:webHidden/>
              </w:rPr>
              <w:fldChar w:fldCharType="end"/>
            </w:r>
          </w:hyperlink>
        </w:p>
        <w:p w14:paraId="708A594A" w14:textId="298C847D"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73" w:history="1">
            <w:r w:rsidRPr="00812F9C">
              <w:rPr>
                <w:rStyle w:val="Hyperlink"/>
                <w:rFonts w:ascii="Times New Roman" w:eastAsia="Times New Roman" w:hAnsi="Times New Roman" w:cs="Times New Roman"/>
                <w:noProof/>
              </w:rPr>
              <w:t>Study attrition</w:t>
            </w:r>
            <w:r>
              <w:rPr>
                <w:noProof/>
                <w:webHidden/>
              </w:rPr>
              <w:tab/>
            </w:r>
            <w:r>
              <w:rPr>
                <w:noProof/>
                <w:webHidden/>
              </w:rPr>
              <w:fldChar w:fldCharType="begin"/>
            </w:r>
            <w:r>
              <w:rPr>
                <w:noProof/>
                <w:webHidden/>
              </w:rPr>
              <w:instrText xml:space="preserve"> PAGEREF _Toc229996873 \h </w:instrText>
            </w:r>
            <w:r>
              <w:rPr>
                <w:noProof/>
                <w:webHidden/>
              </w:rPr>
            </w:r>
            <w:r>
              <w:rPr>
                <w:noProof/>
                <w:webHidden/>
              </w:rPr>
              <w:fldChar w:fldCharType="separate"/>
            </w:r>
            <w:r>
              <w:rPr>
                <w:noProof/>
                <w:webHidden/>
              </w:rPr>
              <w:t>10</w:t>
            </w:r>
            <w:r>
              <w:rPr>
                <w:noProof/>
                <w:webHidden/>
              </w:rPr>
              <w:fldChar w:fldCharType="end"/>
            </w:r>
          </w:hyperlink>
        </w:p>
        <w:p w14:paraId="06905E14" w14:textId="79B264C1" w:rsidR="00E63452" w:rsidRDefault="00E63452">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29996874" w:history="1">
            <w:r w:rsidRPr="00812F9C">
              <w:rPr>
                <w:rStyle w:val="Hyperlink"/>
                <w:rFonts w:ascii="Times New Roman" w:eastAsia="Times New Roman" w:hAnsi="Times New Roman" w:cs="Times New Roman"/>
                <w:noProof/>
              </w:rPr>
              <w:t>Figure 1S: Study attrition</w:t>
            </w:r>
            <w:r>
              <w:rPr>
                <w:noProof/>
                <w:webHidden/>
              </w:rPr>
              <w:tab/>
            </w:r>
            <w:r>
              <w:rPr>
                <w:noProof/>
                <w:webHidden/>
              </w:rPr>
              <w:fldChar w:fldCharType="begin"/>
            </w:r>
            <w:r>
              <w:rPr>
                <w:noProof/>
                <w:webHidden/>
              </w:rPr>
              <w:instrText xml:space="preserve"> PAGEREF _Toc229996874 \h </w:instrText>
            </w:r>
            <w:r>
              <w:rPr>
                <w:noProof/>
                <w:webHidden/>
              </w:rPr>
            </w:r>
            <w:r>
              <w:rPr>
                <w:noProof/>
                <w:webHidden/>
              </w:rPr>
              <w:fldChar w:fldCharType="separate"/>
            </w:r>
            <w:r>
              <w:rPr>
                <w:noProof/>
                <w:webHidden/>
              </w:rPr>
              <w:t>10</w:t>
            </w:r>
            <w:r>
              <w:rPr>
                <w:noProof/>
                <w:webHidden/>
              </w:rPr>
              <w:fldChar w:fldCharType="end"/>
            </w:r>
          </w:hyperlink>
        </w:p>
        <w:p w14:paraId="6B75D1D8" w14:textId="0C9413F5"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75" w:history="1">
            <w:r w:rsidRPr="00812F9C">
              <w:rPr>
                <w:rStyle w:val="Hyperlink"/>
                <w:rFonts w:ascii="Times New Roman" w:eastAsia="Times New Roman" w:hAnsi="Times New Roman" w:cs="Times New Roman"/>
                <w:noProof/>
              </w:rPr>
              <w:t>COVID-19 cases and hospitalizations by gestational age</w:t>
            </w:r>
            <w:r>
              <w:rPr>
                <w:noProof/>
                <w:webHidden/>
              </w:rPr>
              <w:tab/>
            </w:r>
            <w:r>
              <w:rPr>
                <w:noProof/>
                <w:webHidden/>
              </w:rPr>
              <w:fldChar w:fldCharType="begin"/>
            </w:r>
            <w:r>
              <w:rPr>
                <w:noProof/>
                <w:webHidden/>
              </w:rPr>
              <w:instrText xml:space="preserve"> PAGEREF _Toc229996875 \h </w:instrText>
            </w:r>
            <w:r>
              <w:rPr>
                <w:noProof/>
                <w:webHidden/>
              </w:rPr>
            </w:r>
            <w:r>
              <w:rPr>
                <w:noProof/>
                <w:webHidden/>
              </w:rPr>
              <w:fldChar w:fldCharType="separate"/>
            </w:r>
            <w:r>
              <w:rPr>
                <w:noProof/>
                <w:webHidden/>
              </w:rPr>
              <w:t>11</w:t>
            </w:r>
            <w:r>
              <w:rPr>
                <w:noProof/>
                <w:webHidden/>
              </w:rPr>
              <w:fldChar w:fldCharType="end"/>
            </w:r>
          </w:hyperlink>
        </w:p>
        <w:p w14:paraId="22004E98" w14:textId="2F949ED1" w:rsidR="00E63452" w:rsidRDefault="00E63452">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29996876" w:history="1">
            <w:r w:rsidRPr="00812F9C">
              <w:rPr>
                <w:rStyle w:val="Hyperlink"/>
                <w:rFonts w:ascii="Times New Roman" w:eastAsia="Times New Roman" w:hAnsi="Times New Roman" w:cs="Times New Roman"/>
                <w:noProof/>
              </w:rPr>
              <w:t>Figure 2S: Frequency distributions of COVID-19 cases (left) and hospitalizations (right) by gestational age at diagnosis.</w:t>
            </w:r>
            <w:r>
              <w:rPr>
                <w:noProof/>
                <w:webHidden/>
              </w:rPr>
              <w:tab/>
            </w:r>
            <w:r>
              <w:rPr>
                <w:noProof/>
                <w:webHidden/>
              </w:rPr>
              <w:fldChar w:fldCharType="begin"/>
            </w:r>
            <w:r>
              <w:rPr>
                <w:noProof/>
                <w:webHidden/>
              </w:rPr>
              <w:instrText xml:space="preserve"> PAGEREF _Toc229996876 \h </w:instrText>
            </w:r>
            <w:r>
              <w:rPr>
                <w:noProof/>
                <w:webHidden/>
              </w:rPr>
            </w:r>
            <w:r>
              <w:rPr>
                <w:noProof/>
                <w:webHidden/>
              </w:rPr>
              <w:fldChar w:fldCharType="separate"/>
            </w:r>
            <w:r>
              <w:rPr>
                <w:noProof/>
                <w:webHidden/>
              </w:rPr>
              <w:t>11</w:t>
            </w:r>
            <w:r>
              <w:rPr>
                <w:noProof/>
                <w:webHidden/>
              </w:rPr>
              <w:fldChar w:fldCharType="end"/>
            </w:r>
          </w:hyperlink>
        </w:p>
        <w:p w14:paraId="00D3F244" w14:textId="7BFF9FA0"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77" w:history="1">
            <w:r w:rsidRPr="00812F9C">
              <w:rPr>
                <w:rStyle w:val="Hyperlink"/>
                <w:rFonts w:ascii="Times New Roman" w:eastAsia="Times New Roman" w:hAnsi="Times New Roman" w:cs="Times New Roman"/>
                <w:noProof/>
              </w:rPr>
              <w:t>Covariate balance after IPTW</w:t>
            </w:r>
            <w:r>
              <w:rPr>
                <w:noProof/>
                <w:webHidden/>
              </w:rPr>
              <w:tab/>
            </w:r>
            <w:r>
              <w:rPr>
                <w:noProof/>
                <w:webHidden/>
              </w:rPr>
              <w:fldChar w:fldCharType="begin"/>
            </w:r>
            <w:r>
              <w:rPr>
                <w:noProof/>
                <w:webHidden/>
              </w:rPr>
              <w:instrText xml:space="preserve"> PAGEREF _Toc229996877 \h </w:instrText>
            </w:r>
            <w:r>
              <w:rPr>
                <w:noProof/>
                <w:webHidden/>
              </w:rPr>
            </w:r>
            <w:r>
              <w:rPr>
                <w:noProof/>
                <w:webHidden/>
              </w:rPr>
              <w:fldChar w:fldCharType="separate"/>
            </w:r>
            <w:r>
              <w:rPr>
                <w:noProof/>
                <w:webHidden/>
              </w:rPr>
              <w:t>12</w:t>
            </w:r>
            <w:r>
              <w:rPr>
                <w:noProof/>
                <w:webHidden/>
              </w:rPr>
              <w:fldChar w:fldCharType="end"/>
            </w:r>
          </w:hyperlink>
        </w:p>
        <w:p w14:paraId="5E01D465" w14:textId="29E34F74"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78" w:history="1">
            <w:r w:rsidRPr="00812F9C">
              <w:rPr>
                <w:rStyle w:val="Hyperlink"/>
                <w:rFonts w:ascii="Times New Roman" w:eastAsia="Times New Roman" w:hAnsi="Times New Roman" w:cs="Times New Roman"/>
                <w:noProof/>
              </w:rPr>
              <w:t>Sensitivity analyses</w:t>
            </w:r>
            <w:r>
              <w:rPr>
                <w:noProof/>
                <w:webHidden/>
              </w:rPr>
              <w:tab/>
            </w:r>
            <w:r>
              <w:rPr>
                <w:noProof/>
                <w:webHidden/>
              </w:rPr>
              <w:fldChar w:fldCharType="begin"/>
            </w:r>
            <w:r>
              <w:rPr>
                <w:noProof/>
                <w:webHidden/>
              </w:rPr>
              <w:instrText xml:space="preserve"> PAGEREF _Toc229996878 \h </w:instrText>
            </w:r>
            <w:r>
              <w:rPr>
                <w:noProof/>
                <w:webHidden/>
              </w:rPr>
            </w:r>
            <w:r>
              <w:rPr>
                <w:noProof/>
                <w:webHidden/>
              </w:rPr>
              <w:fldChar w:fldCharType="separate"/>
            </w:r>
            <w:r>
              <w:rPr>
                <w:noProof/>
                <w:webHidden/>
              </w:rPr>
              <w:t>13</w:t>
            </w:r>
            <w:r>
              <w:rPr>
                <w:noProof/>
                <w:webHidden/>
              </w:rPr>
              <w:fldChar w:fldCharType="end"/>
            </w:r>
          </w:hyperlink>
        </w:p>
        <w:p w14:paraId="073E21A7" w14:textId="15D05AF9" w:rsidR="00E63452" w:rsidRDefault="00E63452">
          <w:pPr>
            <w:pStyle w:val="TOC1"/>
            <w:tabs>
              <w:tab w:val="right" w:leader="dot" w:pos="9350"/>
            </w:tabs>
            <w:rPr>
              <w:rFonts w:asciiTheme="minorHAnsi" w:eastAsiaTheme="minorEastAsia" w:hAnsiTheme="minorHAnsi" w:cstheme="minorBidi"/>
              <w:noProof/>
              <w:kern w:val="2"/>
              <w:lang w:val="en-US" w:eastAsia="en-US"/>
              <w14:ligatures w14:val="standardContextual"/>
            </w:rPr>
          </w:pPr>
          <w:hyperlink w:anchor="_Toc229996879" w:history="1">
            <w:r w:rsidRPr="00812F9C">
              <w:rPr>
                <w:rStyle w:val="Hyperlink"/>
                <w:rFonts w:ascii="Times New Roman" w:eastAsia="Times New Roman" w:hAnsi="Times New Roman" w:cs="Times New Roman"/>
                <w:noProof/>
              </w:rPr>
              <w:t>References</w:t>
            </w:r>
            <w:r>
              <w:rPr>
                <w:noProof/>
                <w:webHidden/>
              </w:rPr>
              <w:tab/>
            </w:r>
            <w:r>
              <w:rPr>
                <w:noProof/>
                <w:webHidden/>
              </w:rPr>
              <w:fldChar w:fldCharType="begin"/>
            </w:r>
            <w:r>
              <w:rPr>
                <w:noProof/>
                <w:webHidden/>
              </w:rPr>
              <w:instrText xml:space="preserve"> PAGEREF _Toc229996879 \h </w:instrText>
            </w:r>
            <w:r>
              <w:rPr>
                <w:noProof/>
                <w:webHidden/>
              </w:rPr>
            </w:r>
            <w:r>
              <w:rPr>
                <w:noProof/>
                <w:webHidden/>
              </w:rPr>
              <w:fldChar w:fldCharType="separate"/>
            </w:r>
            <w:r>
              <w:rPr>
                <w:noProof/>
                <w:webHidden/>
              </w:rPr>
              <w:t>15</w:t>
            </w:r>
            <w:r>
              <w:rPr>
                <w:noProof/>
                <w:webHidden/>
              </w:rPr>
              <w:fldChar w:fldCharType="end"/>
            </w:r>
          </w:hyperlink>
        </w:p>
        <w:p w14:paraId="00000012" w14:textId="759DC561" w:rsidR="006D13A2" w:rsidRDefault="0042783A">
          <w:r>
            <w:fldChar w:fldCharType="end"/>
          </w:r>
        </w:p>
      </w:sdtContent>
    </w:sdt>
    <w:p w14:paraId="00000013" w14:textId="77777777" w:rsidR="006D13A2" w:rsidRDefault="0042783A">
      <w:pPr>
        <w:rPr>
          <w:rFonts w:ascii="Play" w:eastAsia="Play" w:hAnsi="Play" w:cs="Play"/>
          <w:color w:val="0F4761"/>
          <w:sz w:val="40"/>
          <w:szCs w:val="40"/>
        </w:rPr>
      </w:pPr>
      <w:bookmarkStart w:id="0" w:name="_heading=h.7c76nsn6h6cl" w:colFirst="0" w:colLast="0"/>
      <w:bookmarkEnd w:id="0"/>
      <w:r>
        <w:br w:type="page"/>
      </w:r>
    </w:p>
    <w:p w14:paraId="00000014" w14:textId="77777777" w:rsidR="006D13A2" w:rsidRPr="00E63452" w:rsidRDefault="0042783A">
      <w:pPr>
        <w:pStyle w:val="Heading1"/>
        <w:rPr>
          <w:rFonts w:ascii="Times New Roman" w:eastAsia="Times New Roman" w:hAnsi="Times New Roman" w:cs="Times New Roman"/>
        </w:rPr>
      </w:pPr>
      <w:bookmarkStart w:id="1" w:name="_Toc229996865"/>
      <w:r w:rsidRPr="00E63452">
        <w:rPr>
          <w:rFonts w:ascii="Times New Roman" w:eastAsia="Times New Roman" w:hAnsi="Times New Roman" w:cs="Times New Roman"/>
        </w:rPr>
        <w:lastRenderedPageBreak/>
        <w:t>Data sources</w:t>
      </w:r>
      <w:bookmarkEnd w:id="1"/>
    </w:p>
    <w:p w14:paraId="00000015" w14:textId="77777777" w:rsidR="006D13A2" w:rsidRDefault="0042783A">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analyses used the </w:t>
      </w:r>
      <w:proofErr w:type="spellStart"/>
      <w:r>
        <w:rPr>
          <w:rFonts w:ascii="Times New Roman" w:eastAsia="Times New Roman" w:hAnsi="Times New Roman" w:cs="Times New Roman"/>
        </w:rPr>
        <w:t>Merative</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MarketScan</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Research Databases, a family of linked research datasets that combine de-identified patient-level health information for over 263 million </w:t>
      </w:r>
      <w:proofErr w:type="spellStart"/>
      <w:r>
        <w:rPr>
          <w:rFonts w:ascii="Times New Roman" w:eastAsia="Times New Roman" w:hAnsi="Times New Roman" w:cs="Times New Roman"/>
        </w:rPr>
        <w:t>enrollees</w:t>
      </w:r>
      <w:proofErr w:type="spellEnd"/>
      <w:r>
        <w:rPr>
          <w:rFonts w:ascii="Times New Roman" w:eastAsia="Times New Roman" w:hAnsi="Times New Roman" w:cs="Times New Roman"/>
        </w:rPr>
        <w:t xml:space="preserve">. These include three core data assets: the </w:t>
      </w:r>
      <w:proofErr w:type="spellStart"/>
      <w:r>
        <w:rPr>
          <w:rFonts w:ascii="Times New Roman" w:eastAsia="Times New Roman" w:hAnsi="Times New Roman" w:cs="Times New Roman"/>
        </w:rPr>
        <w:t>Merative</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MarketScan</w:t>
      </w:r>
      <w:proofErr w:type="spellEnd"/>
      <w:r>
        <w:rPr>
          <w:rFonts w:ascii="Times New Roman" w:eastAsia="Times New Roman" w:hAnsi="Times New Roman" w:cs="Times New Roman"/>
        </w:rPr>
        <w:t xml:space="preserve">® Commercial Database, the </w:t>
      </w:r>
      <w:proofErr w:type="spellStart"/>
      <w:r>
        <w:rPr>
          <w:rFonts w:ascii="Times New Roman" w:eastAsia="Times New Roman" w:hAnsi="Times New Roman" w:cs="Times New Roman"/>
        </w:rPr>
        <w:t>Merative</w:t>
      </w:r>
      <w:proofErr w:type="spellEnd"/>
      <w:r>
        <w:rPr>
          <w:rFonts w:ascii="Times New Roman" w:eastAsia="Times New Roman" w:hAnsi="Times New Roman" w:cs="Times New Roman"/>
          <w:vertAlign w:val="superscript"/>
        </w:rPr>
        <w:t xml:space="preserve">® </w:t>
      </w:r>
      <w:proofErr w:type="spellStart"/>
      <w:r>
        <w:rPr>
          <w:rFonts w:ascii="Times New Roman" w:eastAsia="Times New Roman" w:hAnsi="Times New Roman" w:cs="Times New Roman"/>
        </w:rPr>
        <w:t>MarketScan</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Medicare Supplemental Database, and the </w:t>
      </w:r>
      <w:proofErr w:type="spellStart"/>
      <w:r>
        <w:rPr>
          <w:rFonts w:ascii="Times New Roman" w:eastAsia="Times New Roman" w:hAnsi="Times New Roman" w:cs="Times New Roman"/>
        </w:rPr>
        <w:t>Merative</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MarketScan</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Multi-State Medicaid Database. These data assets include patient-level information on medical and pharmaceutical claims, workplace absences, laboratory test results, health risk assessments</w:t>
      </w:r>
      <w:r>
        <w:rPr>
          <w:rFonts w:ascii="Times New Roman" w:eastAsia="Times New Roman" w:hAnsi="Times New Roman" w:cs="Times New Roman"/>
        </w:rPr>
        <w:t>, hospital discharges, and electronic medical records (EMR). The Commercial Database includes medical and drug data provided by employers and health plans for all covered family members. Medical claims data are linked to outpatient prescription drug claims and person-level enrolment data. The data cover commercially insured individuals and other insured family members. Since this database draws on employer and health plan data, it captures information on workplace immunizations and other workforce measures.</w:t>
      </w:r>
      <w:r>
        <w:rPr>
          <w:rFonts w:ascii="Times New Roman" w:eastAsia="Times New Roman" w:hAnsi="Times New Roman" w:cs="Times New Roman"/>
        </w:rPr>
        <w:t xml:space="preserve"> The </w:t>
      </w:r>
      <w:proofErr w:type="spellStart"/>
      <w:r>
        <w:rPr>
          <w:rFonts w:ascii="Times New Roman" w:eastAsia="Times New Roman" w:hAnsi="Times New Roman" w:cs="Times New Roman"/>
        </w:rPr>
        <w:t>Merative</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MarketScan</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Multi-state Medicaid Database includes inpatient and outpatient services, prescription drug claims, and eligibility, service, and provider-type data for more than 47 million Medicaid </w:t>
      </w:r>
      <w:proofErr w:type="spellStart"/>
      <w:r>
        <w:rPr>
          <w:rFonts w:ascii="Times New Roman" w:eastAsia="Times New Roman" w:hAnsi="Times New Roman" w:cs="Times New Roman"/>
        </w:rPr>
        <w:t>enrollees</w:t>
      </w:r>
      <w:proofErr w:type="spellEnd"/>
      <w:r>
        <w:rPr>
          <w:rFonts w:ascii="Times New Roman" w:eastAsia="Times New Roman" w:hAnsi="Times New Roman" w:cs="Times New Roman"/>
        </w:rPr>
        <w:t xml:space="preserve"> across multiple states. The databases capture outpatient and inpatient medical care, retail, mail order, and specialty pharmacy prescriptions. Linked claims-lab results data provide information on laboratory test results, including the test performed, the date the test was performed, and the</w:t>
      </w:r>
      <w:r>
        <w:rPr>
          <w:rFonts w:ascii="Times New Roman" w:eastAsia="Times New Roman" w:hAnsi="Times New Roman" w:cs="Times New Roman"/>
        </w:rPr>
        <w:t xml:space="preserve"> test results. Supplemental Databases: The </w:t>
      </w:r>
      <w:proofErr w:type="spellStart"/>
      <w:r>
        <w:rPr>
          <w:rFonts w:ascii="Times New Roman" w:eastAsia="Times New Roman" w:hAnsi="Times New Roman" w:cs="Times New Roman"/>
        </w:rPr>
        <w:t>MarketScan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Explorys</w:t>
      </w:r>
      <w:proofErr w:type="spellEnd"/>
      <w:r>
        <w:rPr>
          <w:rFonts w:ascii="Times New Roman" w:eastAsia="Times New Roman" w:hAnsi="Times New Roman" w:cs="Times New Roman"/>
        </w:rPr>
        <w:t xml:space="preserve">® Claims-EMR Data Set (CED) integrates claims data from the Commercial and Medicaid Databases with data from patients with an IBM® </w:t>
      </w:r>
      <w:proofErr w:type="spellStart"/>
      <w:r>
        <w:rPr>
          <w:rFonts w:ascii="Times New Roman" w:eastAsia="Times New Roman" w:hAnsi="Times New Roman" w:cs="Times New Roman"/>
        </w:rPr>
        <w:t>Explorys</w:t>
      </w:r>
      <w:proofErr w:type="spellEnd"/>
      <w:r>
        <w:rPr>
          <w:rFonts w:ascii="Times New Roman" w:eastAsia="Times New Roman" w:hAnsi="Times New Roman" w:cs="Times New Roman"/>
        </w:rPr>
        <w:t>® EMR record. The CED data asset allows comparison and verification of clinical records, including laboratory testing results and immunization data, with medical claims records.</w:t>
      </w:r>
    </w:p>
    <w:p w14:paraId="00000016" w14:textId="77777777" w:rsidR="006D13A2" w:rsidRDefault="0042783A">
      <w:pPr>
        <w:pStyle w:val="Heading1"/>
        <w:rPr>
          <w:rFonts w:ascii="Times New Roman" w:eastAsia="Times New Roman" w:hAnsi="Times New Roman" w:cs="Times New Roman"/>
        </w:rPr>
      </w:pPr>
      <w:bookmarkStart w:id="2" w:name="_Toc229996866"/>
      <w:r>
        <w:rPr>
          <w:rFonts w:ascii="Times New Roman" w:eastAsia="Times New Roman" w:hAnsi="Times New Roman" w:cs="Times New Roman"/>
        </w:rPr>
        <w:lastRenderedPageBreak/>
        <w:t>Inclusion criteria</w:t>
      </w:r>
      <w:bookmarkEnd w:id="2"/>
    </w:p>
    <w:p w14:paraId="00000017" w14:textId="77777777" w:rsidR="006D13A2" w:rsidRDefault="0042783A">
      <w:pPr>
        <w:spacing w:line="480" w:lineRule="auto"/>
        <w:rPr>
          <w:rFonts w:ascii="Times New Roman" w:eastAsia="Times New Roman" w:hAnsi="Times New Roman" w:cs="Times New Roman"/>
        </w:rPr>
      </w:pPr>
      <w:r>
        <w:rPr>
          <w:rFonts w:ascii="Times New Roman" w:eastAsia="Times New Roman" w:hAnsi="Times New Roman" w:cs="Times New Roman"/>
        </w:rPr>
        <w:t xml:space="preserve">Participants were eligible for inclusion in the cohort if they (1) had a pregnancy overlapping the study period, (2) had prescription benefits coverage (to ensure complete capture of immunization data), and (3) were continuously enrolled in a participating healthcare plan from 12 months prior to estimated LMP through to the end of pregnancy event. Participants were required to be continuously enrolled in their health plan to ensure adequate ascertainment of exposures and outcomes. Continuous enrolment (CE) </w:t>
      </w:r>
      <w:r>
        <w:rPr>
          <w:rFonts w:ascii="Times New Roman" w:eastAsia="Times New Roman" w:hAnsi="Times New Roman" w:cs="Times New Roman"/>
        </w:rPr>
        <w:t>was defined as women enrolled in their health plan at least 12 months prior to their estimated last menstrual period (LMP) through to the end of pregnancy event, allowing for a &lt;45-day gap in coverage. Women not meeting this CE criteria were excluded.</w:t>
      </w:r>
    </w:p>
    <w:p w14:paraId="00000018" w14:textId="77777777" w:rsidR="006D13A2" w:rsidRDefault="006D13A2">
      <w:pPr>
        <w:spacing w:line="480" w:lineRule="auto"/>
        <w:rPr>
          <w:rFonts w:ascii="Times New Roman" w:eastAsia="Times New Roman" w:hAnsi="Times New Roman" w:cs="Times New Roman"/>
        </w:rPr>
      </w:pPr>
    </w:p>
    <w:p w14:paraId="00000019" w14:textId="77777777" w:rsidR="006D13A2" w:rsidRDefault="0042783A">
      <w:pPr>
        <w:pStyle w:val="Heading1"/>
        <w:rPr>
          <w:rFonts w:ascii="Times New Roman" w:eastAsia="Times New Roman" w:hAnsi="Times New Roman" w:cs="Times New Roman"/>
        </w:rPr>
      </w:pPr>
      <w:bookmarkStart w:id="3" w:name="_Toc229996867"/>
      <w:r>
        <w:rPr>
          <w:rFonts w:ascii="Times New Roman" w:eastAsia="Times New Roman" w:hAnsi="Times New Roman" w:cs="Times New Roman"/>
        </w:rPr>
        <w:t>Exposures</w:t>
      </w:r>
      <w:bookmarkEnd w:id="3"/>
      <w:r>
        <w:rPr>
          <w:rFonts w:ascii="Times New Roman" w:eastAsia="Times New Roman" w:hAnsi="Times New Roman" w:cs="Times New Roman"/>
        </w:rPr>
        <w:t xml:space="preserve"> </w:t>
      </w:r>
    </w:p>
    <w:p w14:paraId="1F4CCC4B" w14:textId="61998C5D" w:rsidR="00C813EA" w:rsidRDefault="00C813EA" w:rsidP="00C813EA">
      <w:pPr>
        <w:spacing w:line="480" w:lineRule="auto"/>
        <w:rPr>
          <w:rFonts w:ascii="Times New Roman" w:eastAsia="Times New Roman" w:hAnsi="Times New Roman" w:cs="Times New Roman"/>
        </w:rPr>
      </w:pPr>
      <w:r w:rsidRPr="00C813EA">
        <w:rPr>
          <w:rFonts w:ascii="Times New Roman" w:eastAsia="Times New Roman" w:hAnsi="Times New Roman" w:cs="Times New Roman"/>
        </w:rPr>
        <w:t>We categorised vaccination exposure by gestational age into: first trimester (0–13 weeks), early second trimester (14–20 weeks), late second trimester (21–27 weeks), and third trimester (28–42 weeks), as well as a category for ≥2 doses during pregnancy.</w:t>
      </w:r>
      <w:r>
        <w:rPr>
          <w:rFonts w:ascii="Times New Roman" w:eastAsia="Times New Roman" w:hAnsi="Times New Roman" w:cs="Times New Roman"/>
        </w:rPr>
        <w:t xml:space="preserve"> </w:t>
      </w:r>
      <w:r w:rsidRPr="00C813EA">
        <w:rPr>
          <w:rFonts w:ascii="Times New Roman" w:eastAsia="Times New Roman" w:hAnsi="Times New Roman" w:cs="Times New Roman"/>
        </w:rPr>
        <w:t xml:space="preserve">This categorisation was designed to reflect both biologically meaningful stages of pregnancy and real-world antenatal care patterns. In particular, the division of the second trimester into early (14–20 weeks) and late (21–27 weeks) captures important transitions in </w:t>
      </w:r>
      <w:proofErr w:type="spellStart"/>
      <w:r w:rsidRPr="00C813EA">
        <w:rPr>
          <w:rFonts w:ascii="Times New Roman" w:eastAsia="Times New Roman" w:hAnsi="Times New Roman" w:cs="Times New Roman"/>
        </w:rPr>
        <w:t>fetal</w:t>
      </w:r>
      <w:proofErr w:type="spellEnd"/>
      <w:r w:rsidRPr="00C813EA">
        <w:rPr>
          <w:rFonts w:ascii="Times New Roman" w:eastAsia="Times New Roman" w:hAnsi="Times New Roman" w:cs="Times New Roman"/>
        </w:rPr>
        <w:t xml:space="preserve"> development, clinical care, and vaccine delivery timing.</w:t>
      </w:r>
      <w:r>
        <w:rPr>
          <w:rFonts w:ascii="Times New Roman" w:eastAsia="Times New Roman" w:hAnsi="Times New Roman" w:cs="Times New Roman"/>
        </w:rPr>
        <w:t xml:space="preserve"> </w:t>
      </w:r>
      <w:r w:rsidRPr="00C813EA">
        <w:rPr>
          <w:rFonts w:ascii="Times New Roman" w:eastAsia="Times New Roman" w:hAnsi="Times New Roman" w:cs="Times New Roman"/>
        </w:rPr>
        <w:t>Early second trimester (14–20 weeks) typically occurs prior to routine mid-pregnancy milestones such as the detailed anatomy ultrasound (~18–20 weeks) and viability thresholds (~20–24 weeks), and corresponds to a period when vaccine uptake is generally lower and clinical decision-making may still be influenced by first trimester considerations.</w:t>
      </w:r>
      <w:r>
        <w:rPr>
          <w:rFonts w:ascii="Times New Roman" w:eastAsia="Times New Roman" w:hAnsi="Times New Roman" w:cs="Times New Roman"/>
        </w:rPr>
        <w:t xml:space="preserve"> </w:t>
      </w:r>
      <w:r w:rsidRPr="00C813EA">
        <w:rPr>
          <w:rFonts w:ascii="Times New Roman" w:eastAsia="Times New Roman" w:hAnsi="Times New Roman" w:cs="Times New Roman"/>
        </w:rPr>
        <w:t xml:space="preserve">Late second trimester </w:t>
      </w:r>
      <w:r w:rsidRPr="00C813EA">
        <w:rPr>
          <w:rFonts w:ascii="Times New Roman" w:eastAsia="Times New Roman" w:hAnsi="Times New Roman" w:cs="Times New Roman"/>
        </w:rPr>
        <w:lastRenderedPageBreak/>
        <w:t>(21–27 weeks) represents a distinct antenatal phase, characterised by more routine engagement with maternity care and alignment with the timing of recommended maternal immunisations. By separating the second trimester into these intervals, we aimed to better capture variation in clinical practice, biological context, and vaccine recommendation windows, rather than assuming a homogeneous exposure period.</w:t>
      </w:r>
    </w:p>
    <w:p w14:paraId="7BE9D54A" w14:textId="77777777" w:rsidR="00C813EA" w:rsidRDefault="00C813EA" w:rsidP="00C813EA">
      <w:pPr>
        <w:spacing w:line="480" w:lineRule="auto"/>
        <w:rPr>
          <w:rFonts w:ascii="Times New Roman" w:eastAsia="Times New Roman" w:hAnsi="Times New Roman" w:cs="Times New Roman"/>
        </w:rPr>
      </w:pPr>
    </w:p>
    <w:p w14:paraId="0000001A" w14:textId="604616E9" w:rsidR="006D13A2" w:rsidRDefault="0042783A" w:rsidP="00C813EA">
      <w:pPr>
        <w:spacing w:line="480" w:lineRule="auto"/>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vidence of vaccine administration was derived by extracting the dates of service and products used for all vaccine administrations captured from outpatient services, hospital inpatient and outpatient drug records, and claims from employers, insurance companies, mail order prescriptions, and specialty pharmacies.</w:t>
      </w:r>
    </w:p>
    <w:p w14:paraId="0000001B" w14:textId="77777777" w:rsidR="006D13A2" w:rsidRDefault="006D13A2">
      <w:pPr>
        <w:spacing w:line="480" w:lineRule="auto"/>
        <w:rPr>
          <w:rFonts w:ascii="Times New Roman" w:eastAsia="Times New Roman" w:hAnsi="Times New Roman" w:cs="Times New Roman"/>
        </w:rPr>
      </w:pPr>
    </w:p>
    <w:p w14:paraId="0000001C" w14:textId="77777777" w:rsidR="006D13A2" w:rsidRDefault="0042783A">
      <w:pPr>
        <w:spacing w:line="480" w:lineRule="auto"/>
        <w:rPr>
          <w:rFonts w:ascii="Times New Roman" w:eastAsia="Times New Roman" w:hAnsi="Times New Roman" w:cs="Times New Roman"/>
        </w:rPr>
      </w:pPr>
      <w:bookmarkStart w:id="4" w:name="_heading=h.ix0aqyjstzp8" w:colFirst="0" w:colLast="0"/>
      <w:bookmarkEnd w:id="4"/>
      <w:r>
        <w:rPr>
          <w:rFonts w:ascii="Times New Roman" w:eastAsia="Times New Roman" w:hAnsi="Times New Roman" w:cs="Times New Roman"/>
        </w:rPr>
        <w:t>Medical and pharmacy claims data, employer data, and EMR data were used to identify COVID-19, and influenza vaccination records. We used Current Procedural Terminology (CPT</w:t>
      </w:r>
      <w:r>
        <w:rPr>
          <w:rFonts w:ascii="Times New Roman" w:eastAsia="Times New Roman" w:hAnsi="Times New Roman" w:cs="Times New Roman"/>
          <w:vertAlign w:val="superscript"/>
        </w:rPr>
        <w:t>®</w:t>
      </w:r>
      <w:r>
        <w:rPr>
          <w:rFonts w:ascii="Times New Roman" w:eastAsia="Times New Roman" w:hAnsi="Times New Roman" w:cs="Times New Roman"/>
        </w:rPr>
        <w:t>) and National Drug Code (NDC) to identify vaccine administration, including the date of service (Table 1S).</w:t>
      </w:r>
      <w:r>
        <w:br w:type="page"/>
      </w:r>
    </w:p>
    <w:p w14:paraId="0000001D" w14:textId="77777777" w:rsidR="006D13A2" w:rsidRDefault="0042783A">
      <w:pPr>
        <w:pStyle w:val="Heading2"/>
        <w:rPr>
          <w:rFonts w:ascii="Times New Roman" w:eastAsia="Times New Roman" w:hAnsi="Times New Roman" w:cs="Times New Roman"/>
        </w:rPr>
      </w:pPr>
      <w:bookmarkStart w:id="5" w:name="_Toc229996868"/>
      <w:r>
        <w:rPr>
          <w:rFonts w:ascii="Times New Roman" w:eastAsia="Times New Roman" w:hAnsi="Times New Roman" w:cs="Times New Roman"/>
          <w:b/>
          <w:bCs/>
          <w:color w:val="000000"/>
          <w:sz w:val="24"/>
          <w:szCs w:val="24"/>
        </w:rPr>
        <w:lastRenderedPageBreak/>
        <w:t>Table 1S</w:t>
      </w:r>
      <w:r>
        <w:rPr>
          <w:rFonts w:ascii="Times New Roman" w:eastAsia="Times New Roman" w:hAnsi="Times New Roman" w:cs="Times New Roman"/>
          <w:color w:val="000000"/>
          <w:sz w:val="24"/>
          <w:szCs w:val="24"/>
        </w:rPr>
        <w:t>: Vaccine product codes used to ascertain exposure (vaccination)</w:t>
      </w:r>
      <w:r>
        <w:rPr>
          <w:rFonts w:ascii="Times New Roman" w:eastAsia="Times New Roman" w:hAnsi="Times New Roman" w:cs="Times New Roman"/>
        </w:rPr>
        <w:t>.</w:t>
      </w:r>
      <w:bookmarkEnd w:id="5"/>
    </w:p>
    <w:tbl>
      <w:tblPr>
        <w:tblStyle w:val="a"/>
        <w:tblW w:w="9734"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43"/>
        <w:gridCol w:w="7891"/>
      </w:tblGrid>
      <w:tr w:rsidR="006D13A2" w14:paraId="5BF834C7" w14:textId="77777777">
        <w:tc>
          <w:tcPr>
            <w:tcW w:w="1843" w:type="dxa"/>
          </w:tcPr>
          <w:p w14:paraId="0000001E" w14:textId="77777777" w:rsidR="006D13A2" w:rsidRDefault="0042783A">
            <w:pPr>
              <w:spacing w:before="80" w:after="8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Vaccine</w:t>
            </w:r>
          </w:p>
        </w:tc>
        <w:tc>
          <w:tcPr>
            <w:tcW w:w="7891" w:type="dxa"/>
          </w:tcPr>
          <w:p w14:paraId="0000001F" w14:textId="77777777" w:rsidR="006D13A2" w:rsidRDefault="0042783A">
            <w:pPr>
              <w:spacing w:before="80" w:after="8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Current Procedural Terminology (CPT ®) and National Drug Codes (NDC) </w:t>
            </w:r>
          </w:p>
        </w:tc>
      </w:tr>
      <w:tr w:rsidR="006D13A2" w14:paraId="5C0DAC87" w14:textId="77777777">
        <w:tc>
          <w:tcPr>
            <w:tcW w:w="1843" w:type="dxa"/>
            <w:tcBorders>
              <w:bottom w:val="single" w:sz="4" w:space="0" w:color="000000"/>
            </w:tcBorders>
          </w:tcPr>
          <w:p w14:paraId="00000020" w14:textId="77777777" w:rsidR="006D13A2" w:rsidRDefault="0042783A">
            <w:pPr>
              <w:spacing w:before="80" w:after="8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COVID-19</w:t>
            </w:r>
          </w:p>
        </w:tc>
        <w:tc>
          <w:tcPr>
            <w:tcW w:w="7891" w:type="dxa"/>
            <w:tcBorders>
              <w:bottom w:val="single" w:sz="4" w:space="0" w:color="000000"/>
            </w:tcBorders>
          </w:tcPr>
          <w:p w14:paraId="00000021" w14:textId="77777777" w:rsidR="006D13A2" w:rsidRDefault="006D13A2">
            <w:pPr>
              <w:spacing w:before="80" w:after="80"/>
              <w:rPr>
                <w:rFonts w:ascii="Times New Roman" w:eastAsia="Times New Roman" w:hAnsi="Times New Roman" w:cs="Times New Roman"/>
                <w:b/>
                <w:bCs/>
                <w:sz w:val="18"/>
                <w:szCs w:val="18"/>
              </w:rPr>
            </w:pPr>
          </w:p>
        </w:tc>
      </w:tr>
      <w:tr w:rsidR="006D13A2" w14:paraId="13A0A903" w14:textId="77777777">
        <w:tc>
          <w:tcPr>
            <w:tcW w:w="1843" w:type="dxa"/>
            <w:tcBorders>
              <w:bottom w:val="dashed" w:sz="4" w:space="0" w:color="000000"/>
            </w:tcBorders>
          </w:tcPr>
          <w:p w14:paraId="00000022" w14:textId="77777777" w:rsidR="006D13A2" w:rsidRDefault="0042783A">
            <w:pPr>
              <w:rPr>
                <w:rFonts w:ascii="Times New Roman" w:eastAsia="Times New Roman" w:hAnsi="Times New Roman" w:cs="Times New Roman"/>
                <w:sz w:val="18"/>
                <w:szCs w:val="18"/>
              </w:rPr>
            </w:pPr>
            <w:bookmarkStart w:id="6" w:name="_heading=h.869e3wgt7eyb" w:colFirst="0" w:colLast="0"/>
            <w:bookmarkEnd w:id="6"/>
            <w:r>
              <w:rPr>
                <w:rFonts w:ascii="Times New Roman" w:eastAsia="Times New Roman" w:hAnsi="Times New Roman" w:cs="Times New Roman"/>
                <w:sz w:val="18"/>
                <w:szCs w:val="18"/>
              </w:rPr>
              <w:t>Pfizer-BioNTech® BNT162b2 (Comirnaty)</w:t>
            </w:r>
          </w:p>
        </w:tc>
        <w:tc>
          <w:tcPr>
            <w:tcW w:w="7891" w:type="dxa"/>
            <w:tcBorders>
              <w:bottom w:val="dashed" w:sz="4" w:space="0" w:color="000000"/>
            </w:tcBorders>
          </w:tcPr>
          <w:p w14:paraId="00000023"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91300","91305","91307","91308","91312","91315","91317","91320","91319","91318","5926710001","59267100001","59267100002","5926710002","59267100003","5926710003","5926710251","59267102501","59267102503","59267102502","59267102504","59267102504","5926710551","59267105501","5926710253","59267105502","59267105504","5926710554","5926700781","59267007801","5926700784","59267007804","5926714041","59267140401","59267030402","59267140402","5926703042","5926714042","5926710254","5926703041","59267030401","5926705651"</w:t>
            </w:r>
            <w:r>
              <w:rPr>
                <w:rFonts w:ascii="Times New Roman" w:eastAsia="Times New Roman" w:hAnsi="Times New Roman" w:cs="Times New Roman"/>
                <w:sz w:val="18"/>
                <w:szCs w:val="18"/>
              </w:rPr>
              <w:t>,"59267056501","59267056502","5926705652","5926706091","59267060901","59267060902","5926706092","59267431502","59267431501","5926743152","5926743151","59267433102","59267433101","5926743312","5926743311","0069202510","00069202510","00069202510","00069202525","0069202525","00069237710","0069202501","00069239210","0006920251","00069202501","00069236210","00069237701","00069239201","00069236201","0069237710","0069239210","0069236210","0069237701","0069239201","0069236201"</w:t>
            </w:r>
          </w:p>
          <w:p w14:paraId="00000024"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"0001A","0051A","0071A","0002A","0052A","0072A","0003A","0053A","0073A", "0004A","0054A","0074A", "0124A","0154A"</w:t>
            </w:r>
          </w:p>
        </w:tc>
      </w:tr>
      <w:tr w:rsidR="006D13A2" w14:paraId="15809622" w14:textId="77777777">
        <w:tc>
          <w:tcPr>
            <w:tcW w:w="1843" w:type="dxa"/>
            <w:tcBorders>
              <w:top w:val="dashed" w:sz="4" w:space="0" w:color="000000"/>
              <w:bottom w:val="dashed" w:sz="4" w:space="0" w:color="000000"/>
            </w:tcBorders>
          </w:tcPr>
          <w:p w14:paraId="00000025" w14:textId="77777777" w:rsidR="006D13A2" w:rsidRDefault="0042783A">
            <w:pPr>
              <w:rPr>
                <w:rFonts w:ascii="Times New Roman" w:eastAsia="Times New Roman" w:hAnsi="Times New Roman" w:cs="Times New Roman"/>
                <w:sz w:val="18"/>
                <w:szCs w:val="18"/>
              </w:rPr>
            </w:pPr>
            <w:bookmarkStart w:id="7" w:name="_heading=h.1pj50p3ov3gm" w:colFirst="0" w:colLast="0"/>
            <w:bookmarkEnd w:id="7"/>
            <w:r>
              <w:rPr>
                <w:rFonts w:ascii="Times New Roman" w:eastAsia="Times New Roman" w:hAnsi="Times New Roman" w:cs="Times New Roman"/>
                <w:sz w:val="18"/>
                <w:szCs w:val="18"/>
              </w:rPr>
              <w:t>Moderna®</w:t>
            </w:r>
            <w:r>
              <w:rPr>
                <w:rFonts w:ascii="Times New Roman" w:eastAsia="Times New Roman" w:hAnsi="Times New Roman" w:cs="Times New Roman"/>
              </w:rPr>
              <w:t xml:space="preserve"> </w:t>
            </w:r>
            <w:r>
              <w:rPr>
                <w:rFonts w:ascii="Times New Roman" w:eastAsia="Times New Roman" w:hAnsi="Times New Roman" w:cs="Times New Roman"/>
                <w:sz w:val="18"/>
                <w:szCs w:val="18"/>
              </w:rPr>
              <w:t>mRNA-1273 (Spikevax)</w:t>
            </w:r>
          </w:p>
        </w:tc>
        <w:tc>
          <w:tcPr>
            <w:tcW w:w="7891" w:type="dxa"/>
            <w:tcBorders>
              <w:top w:val="dashed" w:sz="4" w:space="0" w:color="000000"/>
              <w:bottom w:val="dashed" w:sz="4" w:space="0" w:color="000000"/>
            </w:tcBorders>
          </w:tcPr>
          <w:p w14:paraId="00000026"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91301","91306","91309","91311","91313","91314","91316","91321","91322","8077727310","80777027310","8077710011","8011101001","8077701001","80777027399","80777027398","80777010099","80777027310","80777027315","80777010011","8077727399","8077727398","8077710099","8077727315","8077710011","8077727505","80777027505","80777027599","80777027799","80777027705","8077727599","8077727799","8077727705","8077727905","80777027905","80777027999","8077027905","8077727999","8077727905","807772828205","80777028205","8077702</w:t>
            </w:r>
            <w:r>
              <w:rPr>
                <w:rFonts w:ascii="Times New Roman" w:eastAsia="Times New Roman" w:hAnsi="Times New Roman" w:cs="Times New Roman"/>
                <w:sz w:val="18"/>
                <w:szCs w:val="18"/>
              </w:rPr>
              <w:t>8299","80777028205","8077728299","8077728205","8077728205","80777028205","80777028299","80777028399","8077728302","80777028302","8077728399","80777028792","80777028707","8077728792","8077728707","80777010295","80777010293","80777010296","80777010204","80777010201","8077710295","8077710293","8077710296","8077710204","8077710201"</w:t>
            </w:r>
          </w:p>
          <w:p w14:paraId="00000027"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"0011A","0091A","0111A","0012A","0092A","0112A","0013A","0093A","0113A","0064A","0094A","0134A","0144A","0164A"</w:t>
            </w:r>
          </w:p>
        </w:tc>
      </w:tr>
      <w:tr w:rsidR="006D13A2" w14:paraId="010C591E" w14:textId="77777777">
        <w:tc>
          <w:tcPr>
            <w:tcW w:w="1843" w:type="dxa"/>
            <w:tcBorders>
              <w:top w:val="dashed" w:sz="4" w:space="0" w:color="000000"/>
            </w:tcBorders>
          </w:tcPr>
          <w:p w14:paraId="00000028"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Janssen®</w:t>
            </w:r>
            <w:r>
              <w:rPr>
                <w:rFonts w:ascii="Times New Roman" w:eastAsia="Times New Roman" w:hAnsi="Times New Roman" w:cs="Times New Roman"/>
              </w:rPr>
              <w:t xml:space="preserve"> </w:t>
            </w:r>
            <w:r>
              <w:rPr>
                <w:rFonts w:ascii="Times New Roman" w:eastAsia="Times New Roman" w:hAnsi="Times New Roman" w:cs="Times New Roman"/>
                <w:sz w:val="18"/>
                <w:szCs w:val="18"/>
              </w:rPr>
              <w:t>Ad26.COV2.S</w:t>
            </w:r>
          </w:p>
        </w:tc>
        <w:tc>
          <w:tcPr>
            <w:tcW w:w="7891" w:type="dxa"/>
            <w:tcBorders>
              <w:top w:val="dashed" w:sz="4" w:space="0" w:color="000000"/>
            </w:tcBorders>
          </w:tcPr>
          <w:p w14:paraId="00000029"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"91303","5967658005","59676058005","59676058015","59676058005","5967658015","5967658005</w:t>
            </w:r>
          </w:p>
          <w:p w14:paraId="0000002A"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"0031A", "0034A"</w:t>
            </w:r>
          </w:p>
        </w:tc>
      </w:tr>
      <w:tr w:rsidR="006D13A2" w14:paraId="51C3814E" w14:textId="77777777">
        <w:tc>
          <w:tcPr>
            <w:tcW w:w="1843" w:type="dxa"/>
            <w:tcBorders>
              <w:top w:val="dashed" w:sz="4" w:space="0" w:color="000000"/>
            </w:tcBorders>
          </w:tcPr>
          <w:p w14:paraId="0000002B"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COVID-19 vaccine brand unknown</w:t>
            </w:r>
          </w:p>
        </w:tc>
        <w:tc>
          <w:tcPr>
            <w:tcW w:w="7891" w:type="dxa"/>
            <w:tcBorders>
              <w:top w:val="dashed" w:sz="4" w:space="0" w:color="000000"/>
            </w:tcBorders>
          </w:tcPr>
          <w:p w14:paraId="0000002C"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"90480"</w:t>
            </w:r>
          </w:p>
        </w:tc>
      </w:tr>
    </w:tbl>
    <w:p w14:paraId="0000002D" w14:textId="77777777" w:rsidR="006D13A2" w:rsidRDefault="006D13A2">
      <w:pPr>
        <w:spacing w:line="480" w:lineRule="auto"/>
        <w:rPr>
          <w:rFonts w:ascii="Times New Roman" w:eastAsia="Times New Roman" w:hAnsi="Times New Roman" w:cs="Times New Roman"/>
          <w:b/>
          <w:bCs/>
        </w:rPr>
      </w:pPr>
    </w:p>
    <w:p w14:paraId="0000002E" w14:textId="77777777" w:rsidR="006D13A2" w:rsidRDefault="0042783A">
      <w:pPr>
        <w:rPr>
          <w:rFonts w:ascii="Times New Roman" w:eastAsia="Times New Roman" w:hAnsi="Times New Roman" w:cs="Times New Roman"/>
          <w:color w:val="0F4761"/>
          <w:sz w:val="40"/>
          <w:szCs w:val="40"/>
        </w:rPr>
      </w:pPr>
      <w:r>
        <w:br w:type="page"/>
      </w:r>
    </w:p>
    <w:p w14:paraId="0000002F" w14:textId="77777777" w:rsidR="006D13A2" w:rsidRDefault="0042783A">
      <w:pPr>
        <w:pStyle w:val="Heading1"/>
        <w:rPr>
          <w:rFonts w:ascii="Times New Roman" w:eastAsia="Times New Roman" w:hAnsi="Times New Roman" w:cs="Times New Roman"/>
        </w:rPr>
      </w:pPr>
      <w:bookmarkStart w:id="8" w:name="_Toc229996869"/>
      <w:r>
        <w:rPr>
          <w:rFonts w:ascii="Times New Roman" w:eastAsia="Times New Roman" w:hAnsi="Times New Roman" w:cs="Times New Roman"/>
        </w:rPr>
        <w:lastRenderedPageBreak/>
        <w:t>Outcomes</w:t>
      </w:r>
      <w:bookmarkEnd w:id="8"/>
      <w:r>
        <w:rPr>
          <w:rFonts w:ascii="Times New Roman" w:eastAsia="Times New Roman" w:hAnsi="Times New Roman" w:cs="Times New Roman"/>
        </w:rPr>
        <w:t xml:space="preserve"> </w:t>
      </w:r>
    </w:p>
    <w:p w14:paraId="00000030" w14:textId="77777777" w:rsidR="006D13A2" w:rsidRDefault="0042783A">
      <w:pPr>
        <w:spacing w:line="480" w:lineRule="auto"/>
        <w:rPr>
          <w:rFonts w:ascii="Times New Roman" w:eastAsia="Times New Roman" w:hAnsi="Times New Roman" w:cs="Times New Roman"/>
        </w:rPr>
      </w:pPr>
      <w:r>
        <w:rPr>
          <w:rFonts w:ascii="Times New Roman" w:eastAsia="Times New Roman" w:hAnsi="Times New Roman" w:cs="Times New Roman"/>
        </w:rPr>
        <w:t>Our first outcome of interest was medically-attended</w:t>
      </w:r>
      <w:r>
        <w:rPr>
          <w:rFonts w:ascii="Times New Roman" w:eastAsia="Times New Roman" w:hAnsi="Times New Roman" w:cs="Times New Roman"/>
        </w:rPr>
        <w:t xml:space="preserve"> COVID-19 during pregnancy. These were identified by extracting claims from outpatient services, hospital inpatient and outpatient records. We used the following International Classification of Disease, Tenth Revision, Clinical Modification (ICD-10-CM) codes to ascertain outcomes: Emergency use of U071 (COVID-19, virus identified); Emergency use of U072 (COVID-19, virus not identified); B972, Coronavirus as the cause of disease classified elsewhere; B342, Coronavirus infection, unspecified site; J1281, Pneu</w:t>
      </w:r>
      <w:r>
        <w:rPr>
          <w:rFonts w:ascii="Times New Roman" w:eastAsia="Times New Roman" w:hAnsi="Times New Roman" w:cs="Times New Roman"/>
        </w:rPr>
        <w:t>monia due to SARS-associated coronavirus; J1282, Pneumonia due to coronavirus disease 2019. Our second outcome of interest was COVID-19 hospitalization during pregnancy, defined as any inpatient admission among women admitted with a COVID-19 diagnosis code outlined above.</w:t>
      </w:r>
    </w:p>
    <w:p w14:paraId="00000031" w14:textId="77777777" w:rsidR="006D13A2" w:rsidRDefault="006D13A2">
      <w:pPr>
        <w:spacing w:line="480" w:lineRule="auto"/>
        <w:rPr>
          <w:rFonts w:ascii="Times New Roman" w:eastAsia="Times New Roman" w:hAnsi="Times New Roman" w:cs="Times New Roman"/>
        </w:rPr>
      </w:pPr>
    </w:p>
    <w:p w14:paraId="00000032" w14:textId="77777777" w:rsidR="006D13A2" w:rsidRDefault="0042783A">
      <w:pPr>
        <w:pStyle w:val="Heading1"/>
        <w:rPr>
          <w:rFonts w:ascii="Times New Roman" w:eastAsia="Times New Roman" w:hAnsi="Times New Roman" w:cs="Times New Roman"/>
        </w:rPr>
      </w:pPr>
      <w:bookmarkStart w:id="9" w:name="_Toc229996870"/>
      <w:r>
        <w:rPr>
          <w:rFonts w:ascii="Times New Roman" w:eastAsia="Times New Roman" w:hAnsi="Times New Roman" w:cs="Times New Roman"/>
        </w:rPr>
        <w:t>Covariates</w:t>
      </w:r>
      <w:bookmarkEnd w:id="9"/>
      <w:r>
        <w:rPr>
          <w:rFonts w:ascii="Times New Roman" w:eastAsia="Times New Roman" w:hAnsi="Times New Roman" w:cs="Times New Roman"/>
        </w:rPr>
        <w:t xml:space="preserve"> </w:t>
      </w:r>
    </w:p>
    <w:p w14:paraId="00000033" w14:textId="77777777" w:rsidR="006D13A2" w:rsidRDefault="0042783A">
      <w:pPr>
        <w:spacing w:line="480" w:lineRule="auto"/>
        <w:rPr>
          <w:rFonts w:ascii="Times New Roman" w:eastAsia="Times New Roman" w:hAnsi="Times New Roman" w:cs="Times New Roman"/>
        </w:rPr>
      </w:pPr>
      <w:r>
        <w:rPr>
          <w:rFonts w:ascii="Times New Roman" w:eastAsia="Times New Roman" w:hAnsi="Times New Roman" w:cs="Times New Roman"/>
        </w:rPr>
        <w:t xml:space="preserve">Stabilized inverse probability treatment weights (IPTW) were used to standardize estimates for measured confounders. IPTW was calculated as the conditional probability of being exposed given the vector of observed covariates using a multinomial logistic regression model. </w:t>
      </w:r>
    </w:p>
    <w:p w14:paraId="00000034" w14:textId="77777777" w:rsidR="006D13A2" w:rsidRDefault="006D13A2">
      <w:pPr>
        <w:spacing w:line="480" w:lineRule="auto"/>
        <w:rPr>
          <w:rFonts w:ascii="Times New Roman" w:eastAsia="Times New Roman" w:hAnsi="Times New Roman" w:cs="Times New Roman"/>
        </w:rPr>
      </w:pPr>
    </w:p>
    <w:p w14:paraId="00000035" w14:textId="77777777" w:rsidR="006D13A2" w:rsidRDefault="0042783A">
      <w:pPr>
        <w:spacing w:line="480" w:lineRule="auto"/>
        <w:rPr>
          <w:rFonts w:ascii="Times New Roman" w:eastAsia="Times New Roman" w:hAnsi="Times New Roman" w:cs="Times New Roman"/>
        </w:rPr>
      </w:pPr>
      <w:bookmarkStart w:id="10" w:name="_heading=h.d8rwkq9tb9yl" w:colFirst="0" w:colLast="0"/>
      <w:bookmarkEnd w:id="10"/>
      <w:r>
        <w:rPr>
          <w:rFonts w:ascii="Times New Roman" w:eastAsia="Times New Roman" w:hAnsi="Times New Roman" w:cs="Times New Roman"/>
        </w:rPr>
        <w:t xml:space="preserve">Covariates were identified using International Classification of Diseases, Tenth Revision, Clinical Modification (ICD-10-CM), ICD-10 Procedure Coding System (ICD-10-PCS) and Current Procedural Terminology (CPT) as shown in Table 2S. This included maternal age, insurance type (privately or publicly insured), smoking status (a composite of clinically-coded tobacco use complicating pregnancy, childbirth and the puerperium or clinically-coded history of </w:t>
      </w:r>
      <w:r>
        <w:rPr>
          <w:rFonts w:ascii="Times New Roman" w:eastAsia="Times New Roman" w:hAnsi="Times New Roman" w:cs="Times New Roman"/>
        </w:rPr>
        <w:lastRenderedPageBreak/>
        <w:t>smoking in the 365 days prior to LMP); drug use complicating pregnancy, childbirth and the puerperium, underlying cardiovascular disease (acute myocardial infarction, heart failure, conditions affecting the heart valve(s), hypertension, cardiomyopathy or sickle cell disease), respiratory disease (asthma, pulmonary fibrosis, tuberculosis, or cystic fibrosis), history (in the 365-days prior to pregnancy), immunocompromising condition(s) (organ transplant or other immunocompromising conditions), disability, hi</w:t>
      </w:r>
      <w:r>
        <w:rPr>
          <w:rFonts w:ascii="Times New Roman" w:eastAsia="Times New Roman" w:hAnsi="Times New Roman" w:cs="Times New Roman"/>
        </w:rPr>
        <w:t xml:space="preserve">story of preterm birth, influenza vaccine prior to pregnancy, COVID-19 vaccine prior to pregnancy, and COVID-19 diagnosis prior to pregnancy. We used Current Procedural Terminology (CPT®) National Drug Codes (NDC) to identify influenza vaccines administered in the 365 days prior to LMP, including date of service (Table 3S) For COVID-19 vaccines administered in the 365 days prior to pregnancy, we used the same code set as described above (Exposure). </w:t>
      </w:r>
    </w:p>
    <w:p w14:paraId="00000036" w14:textId="77777777" w:rsidR="006D13A2" w:rsidRDefault="006D13A2">
      <w:pPr>
        <w:spacing w:line="480" w:lineRule="auto"/>
        <w:rPr>
          <w:rFonts w:ascii="Times New Roman" w:eastAsia="Times New Roman" w:hAnsi="Times New Roman" w:cs="Times New Roman"/>
        </w:rPr>
      </w:pPr>
    </w:p>
    <w:p w14:paraId="00000037" w14:textId="77777777" w:rsidR="006D13A2" w:rsidRDefault="0042783A">
      <w:pPr>
        <w:spacing w:line="480" w:lineRule="auto"/>
        <w:rPr>
          <w:rFonts w:ascii="Times New Roman" w:eastAsia="Times New Roman" w:hAnsi="Times New Roman" w:cs="Times New Roman"/>
        </w:rPr>
      </w:pPr>
      <w:r>
        <w:rPr>
          <w:rFonts w:ascii="Times New Roman" w:eastAsia="Times New Roman" w:hAnsi="Times New Roman" w:cs="Times New Roman"/>
        </w:rPr>
        <w:t>Additional direct adjustments were made for calendar time of pregnancy (year and quarter of LMP) to account for secular trends, and weekly nationally-reported COVID-19 case counts (log-transformed) to capture variation in force of infection. Data were sourced from Our World in Data, restricted to cases (confirmed or probably) reported in the US from 1 January 2020 through to 15 September 2022, 14 days period to the administrative end of follow up.(1)</w:t>
      </w:r>
    </w:p>
    <w:p w14:paraId="00000038" w14:textId="77777777" w:rsidR="006D13A2" w:rsidRDefault="006D13A2">
      <w:pPr>
        <w:rPr>
          <w:rFonts w:ascii="Times New Roman" w:eastAsia="Times New Roman" w:hAnsi="Times New Roman" w:cs="Times New Roman"/>
          <w:b/>
          <w:bCs/>
        </w:rPr>
      </w:pPr>
    </w:p>
    <w:p w14:paraId="00000039" w14:textId="77777777" w:rsidR="006D13A2" w:rsidRDefault="0042783A">
      <w:pPr>
        <w:rPr>
          <w:rFonts w:ascii="Times New Roman" w:eastAsia="Times New Roman" w:hAnsi="Times New Roman" w:cs="Times New Roman"/>
          <w:b/>
          <w:bCs/>
        </w:rPr>
      </w:pPr>
      <w:bookmarkStart w:id="11" w:name="_heading=h.r0voxxugf0yq" w:colFirst="0" w:colLast="0"/>
      <w:bookmarkEnd w:id="11"/>
      <w:r>
        <w:br w:type="page"/>
      </w:r>
    </w:p>
    <w:p w14:paraId="0000003A" w14:textId="77777777" w:rsidR="006D13A2" w:rsidRDefault="0042783A">
      <w:pPr>
        <w:pStyle w:val="Heading2"/>
        <w:rPr>
          <w:rFonts w:ascii="Times New Roman" w:eastAsia="Times New Roman" w:hAnsi="Times New Roman" w:cs="Times New Roman"/>
          <w:b/>
          <w:bCs/>
          <w:color w:val="000000"/>
          <w:sz w:val="24"/>
          <w:szCs w:val="24"/>
        </w:rPr>
      </w:pPr>
      <w:bookmarkStart w:id="12" w:name="_Toc229996871"/>
      <w:r>
        <w:rPr>
          <w:rFonts w:ascii="Times New Roman" w:eastAsia="Times New Roman" w:hAnsi="Times New Roman" w:cs="Times New Roman"/>
          <w:b/>
          <w:bCs/>
          <w:color w:val="000000"/>
          <w:sz w:val="24"/>
          <w:szCs w:val="24"/>
        </w:rPr>
        <w:lastRenderedPageBreak/>
        <w:t>Table 2S: Codes used to ascertain covariates</w:t>
      </w:r>
      <w:bookmarkEnd w:id="12"/>
    </w:p>
    <w:tbl>
      <w:tblPr>
        <w:tblStyle w:val="a0"/>
        <w:tblW w:w="9498"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3544"/>
        <w:gridCol w:w="5954"/>
      </w:tblGrid>
      <w:tr w:rsidR="00844C6C" w14:paraId="54446A06" w14:textId="77777777" w:rsidTr="00844C6C">
        <w:tc>
          <w:tcPr>
            <w:tcW w:w="3544" w:type="dxa"/>
          </w:tcPr>
          <w:p w14:paraId="0000003B" w14:textId="77777777" w:rsidR="00844C6C" w:rsidRDefault="00844C6C">
            <w:pPr>
              <w:spacing w:before="80" w:after="80"/>
              <w:rPr>
                <w:rFonts w:ascii="Times New Roman" w:eastAsia="Times New Roman" w:hAnsi="Times New Roman" w:cs="Times New Roman"/>
                <w:b/>
                <w:bCs/>
                <w:sz w:val="18"/>
                <w:szCs w:val="18"/>
              </w:rPr>
            </w:pPr>
          </w:p>
        </w:tc>
        <w:tc>
          <w:tcPr>
            <w:tcW w:w="5954" w:type="dxa"/>
          </w:tcPr>
          <w:p w14:paraId="0000003C" w14:textId="77777777" w:rsidR="00844C6C" w:rsidRPr="000F3BFC" w:rsidRDefault="00844C6C">
            <w:pPr>
              <w:spacing w:before="80" w:after="80"/>
              <w:rPr>
                <w:rFonts w:ascii="Times New Roman" w:eastAsia="Times New Roman" w:hAnsi="Times New Roman" w:cs="Times New Roman"/>
                <w:b/>
                <w:bCs/>
                <w:sz w:val="18"/>
                <w:szCs w:val="18"/>
                <w:lang w:val="fr-FR"/>
              </w:rPr>
            </w:pPr>
            <w:r w:rsidRPr="000F3BFC">
              <w:rPr>
                <w:rFonts w:ascii="Times New Roman" w:eastAsia="Times New Roman" w:hAnsi="Times New Roman" w:cs="Times New Roman"/>
                <w:b/>
                <w:bCs/>
                <w:sz w:val="18"/>
                <w:szCs w:val="18"/>
                <w:lang w:val="fr-FR"/>
              </w:rPr>
              <w:t>ICD-10-CM; ICD-10-PSC; CPT codes</w:t>
            </w:r>
          </w:p>
        </w:tc>
      </w:tr>
      <w:tr w:rsidR="00844C6C" w14:paraId="5FA44191" w14:textId="77777777" w:rsidTr="00844C6C">
        <w:tc>
          <w:tcPr>
            <w:tcW w:w="3544" w:type="dxa"/>
            <w:tcBorders>
              <w:top w:val="dashed" w:sz="4" w:space="0" w:color="000000"/>
              <w:bottom w:val="single" w:sz="4" w:space="0" w:color="000000"/>
            </w:tcBorders>
          </w:tcPr>
          <w:p w14:paraId="0000003E" w14:textId="77777777" w:rsidR="00844C6C" w:rsidRDefault="00844C6C">
            <w:pPr>
              <w:rPr>
                <w:rFonts w:ascii="Times New Roman" w:eastAsia="Times New Roman" w:hAnsi="Times New Roman" w:cs="Times New Roman"/>
                <w:b/>
                <w:bCs/>
                <w:sz w:val="18"/>
                <w:szCs w:val="18"/>
              </w:rPr>
            </w:pPr>
          </w:p>
          <w:p w14:paraId="0000003F" w14:textId="77777777" w:rsidR="00844C6C" w:rsidRDefault="00844C6C">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Smoking status  </w:t>
            </w:r>
          </w:p>
          <w:p w14:paraId="00000040" w14:textId="77777777" w:rsidR="00844C6C" w:rsidRDefault="00844C6C">
            <w:pPr>
              <w:rPr>
                <w:rFonts w:ascii="Times New Roman" w:eastAsia="Times New Roman" w:hAnsi="Times New Roman" w:cs="Times New Roman"/>
                <w:b/>
                <w:bCs/>
                <w:sz w:val="18"/>
                <w:szCs w:val="18"/>
              </w:rPr>
            </w:pPr>
          </w:p>
        </w:tc>
        <w:tc>
          <w:tcPr>
            <w:tcW w:w="5954" w:type="dxa"/>
            <w:tcBorders>
              <w:top w:val="dashed" w:sz="4" w:space="0" w:color="000000"/>
              <w:bottom w:val="single" w:sz="4" w:space="0" w:color="000000"/>
            </w:tcBorders>
          </w:tcPr>
          <w:p w14:paraId="00000041" w14:textId="77777777" w:rsidR="00844C6C" w:rsidRDefault="00844C6C">
            <w:pPr>
              <w:rPr>
                <w:rFonts w:ascii="Times New Roman" w:eastAsia="Times New Roman" w:hAnsi="Times New Roman" w:cs="Times New Roman"/>
                <w:sz w:val="18"/>
                <w:szCs w:val="18"/>
              </w:rPr>
            </w:pPr>
          </w:p>
        </w:tc>
      </w:tr>
      <w:tr w:rsidR="00844C6C" w14:paraId="3B744C44" w14:textId="77777777" w:rsidTr="00844C6C">
        <w:tc>
          <w:tcPr>
            <w:tcW w:w="3544" w:type="dxa"/>
            <w:tcBorders>
              <w:top w:val="single" w:sz="4" w:space="0" w:color="000000"/>
              <w:bottom w:val="dashed" w:sz="4" w:space="0" w:color="000000"/>
            </w:tcBorders>
          </w:tcPr>
          <w:p w14:paraId="00000043" w14:textId="77777777" w:rsidR="00844C6C" w:rsidRDefault="00844C6C">
            <w:pPr>
              <w:rPr>
                <w:rFonts w:ascii="Times New Roman" w:eastAsia="Times New Roman" w:hAnsi="Times New Roman" w:cs="Times New Roman"/>
                <w:sz w:val="18"/>
                <w:szCs w:val="18"/>
              </w:rPr>
            </w:pPr>
            <w:bookmarkStart w:id="13" w:name="_heading=h.hudhje6qia4d" w:colFirst="0" w:colLast="0"/>
            <w:bookmarkEnd w:id="13"/>
            <w:r>
              <w:rPr>
                <w:rFonts w:ascii="Times New Roman" w:eastAsia="Times New Roman" w:hAnsi="Times New Roman" w:cs="Times New Roman"/>
                <w:sz w:val="18"/>
                <w:szCs w:val="18"/>
              </w:rPr>
              <w:t>Tobacco use complicating pregnancy, childbirth and the puerperium</w:t>
            </w:r>
          </w:p>
        </w:tc>
        <w:tc>
          <w:tcPr>
            <w:tcW w:w="5954" w:type="dxa"/>
            <w:tcBorders>
              <w:top w:val="single" w:sz="4" w:space="0" w:color="000000"/>
              <w:bottom w:val="dashed" w:sz="4" w:space="0" w:color="000000"/>
            </w:tcBorders>
          </w:tcPr>
          <w:p w14:paraId="00000044"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"O99330","O99331","O99332","O99333","O99334","O99335"</w:t>
            </w:r>
          </w:p>
        </w:tc>
      </w:tr>
      <w:tr w:rsidR="00844C6C" w:rsidRPr="000F3BFC" w14:paraId="779E9874" w14:textId="77777777" w:rsidTr="00844C6C">
        <w:tc>
          <w:tcPr>
            <w:tcW w:w="3544" w:type="dxa"/>
            <w:tcBorders>
              <w:top w:val="dashed" w:sz="4" w:space="0" w:color="000000"/>
            </w:tcBorders>
          </w:tcPr>
          <w:p w14:paraId="00000046" w14:textId="77777777" w:rsidR="00844C6C" w:rsidRDefault="00844C6C">
            <w:pPr>
              <w:spacing w:before="80" w:after="80"/>
              <w:rPr>
                <w:rFonts w:ascii="Times New Roman" w:eastAsia="Times New Roman" w:hAnsi="Times New Roman" w:cs="Times New Roman"/>
                <w:sz w:val="18"/>
                <w:szCs w:val="18"/>
              </w:rPr>
            </w:pPr>
            <w:r>
              <w:rPr>
                <w:rFonts w:ascii="Times New Roman" w:eastAsia="Times New Roman" w:hAnsi="Times New Roman" w:cs="Times New Roman"/>
                <w:sz w:val="18"/>
                <w:szCs w:val="18"/>
              </w:rPr>
              <w:t>Smoking</w:t>
            </w:r>
          </w:p>
        </w:tc>
        <w:tc>
          <w:tcPr>
            <w:tcW w:w="5954" w:type="dxa"/>
            <w:tcBorders>
              <w:top w:val="dashed" w:sz="4" w:space="0" w:color="000000"/>
            </w:tcBorders>
          </w:tcPr>
          <w:p w14:paraId="00000047"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"F17210","F17213","F17218","F17219","F17220",</w:t>
            </w:r>
          </w:p>
          <w:p w14:paraId="00000048"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"F17223","F17228","F17229","F17290","F17293",</w:t>
            </w:r>
          </w:p>
          <w:p w14:paraId="00000049" w14:textId="77777777" w:rsidR="00844C6C" w:rsidRPr="000F3BFC" w:rsidRDefault="00844C6C">
            <w:pPr>
              <w:rPr>
                <w:rFonts w:ascii="Times New Roman" w:eastAsia="Times New Roman" w:hAnsi="Times New Roman" w:cs="Times New Roman"/>
                <w:sz w:val="18"/>
                <w:szCs w:val="18"/>
                <w:lang w:val="fr-FR"/>
              </w:rPr>
            </w:pPr>
            <w:r>
              <w:rPr>
                <w:rFonts w:ascii="Times New Roman" w:eastAsia="Times New Roman" w:hAnsi="Times New Roman" w:cs="Times New Roman"/>
                <w:sz w:val="18"/>
                <w:szCs w:val="18"/>
              </w:rPr>
              <w:t xml:space="preserve">             </w:t>
            </w:r>
            <w:r w:rsidRPr="000F3BFC">
              <w:rPr>
                <w:rFonts w:ascii="Times New Roman" w:eastAsia="Times New Roman" w:hAnsi="Times New Roman" w:cs="Times New Roman"/>
                <w:sz w:val="18"/>
                <w:szCs w:val="18"/>
                <w:lang w:val="fr-FR"/>
              </w:rPr>
              <w:t>"F17298","F17299","T65211A","T65211D","T65211S",</w:t>
            </w:r>
          </w:p>
          <w:p w14:paraId="0000004A" w14:textId="77777777" w:rsidR="00844C6C" w:rsidRPr="000F3BFC" w:rsidRDefault="00844C6C">
            <w:pPr>
              <w:rPr>
                <w:rFonts w:ascii="Times New Roman" w:eastAsia="Times New Roman" w:hAnsi="Times New Roman" w:cs="Times New Roman"/>
                <w:sz w:val="18"/>
                <w:szCs w:val="18"/>
                <w:lang w:val="fr-FR"/>
              </w:rPr>
            </w:pPr>
            <w:r w:rsidRPr="000F3BFC">
              <w:rPr>
                <w:rFonts w:ascii="Times New Roman" w:eastAsia="Times New Roman" w:hAnsi="Times New Roman" w:cs="Times New Roman"/>
                <w:sz w:val="18"/>
                <w:szCs w:val="18"/>
                <w:lang w:val="fr-FR"/>
              </w:rPr>
              <w:t xml:space="preserve">             "T65212A","T65212D","T65212S","T65213A","T65213D",</w:t>
            </w:r>
          </w:p>
          <w:p w14:paraId="0000004B" w14:textId="77777777" w:rsidR="00844C6C" w:rsidRPr="000F3BFC" w:rsidRDefault="00844C6C">
            <w:pPr>
              <w:rPr>
                <w:rFonts w:ascii="Times New Roman" w:eastAsia="Times New Roman" w:hAnsi="Times New Roman" w:cs="Times New Roman"/>
                <w:sz w:val="18"/>
                <w:szCs w:val="18"/>
                <w:lang w:val="fr-FR"/>
              </w:rPr>
            </w:pPr>
            <w:r w:rsidRPr="000F3BFC">
              <w:rPr>
                <w:rFonts w:ascii="Times New Roman" w:eastAsia="Times New Roman" w:hAnsi="Times New Roman" w:cs="Times New Roman"/>
                <w:sz w:val="18"/>
                <w:szCs w:val="18"/>
                <w:lang w:val="fr-FR"/>
              </w:rPr>
              <w:t xml:space="preserve">             "T65213S","T65214A","T65214D","T65214S","Z716",</w:t>
            </w:r>
          </w:p>
          <w:p w14:paraId="0000004C" w14:textId="77777777" w:rsidR="00844C6C" w:rsidRPr="000F3BFC" w:rsidRDefault="00844C6C">
            <w:pPr>
              <w:rPr>
                <w:rFonts w:ascii="Times New Roman" w:eastAsia="Times New Roman" w:hAnsi="Times New Roman" w:cs="Times New Roman"/>
                <w:sz w:val="18"/>
                <w:szCs w:val="18"/>
                <w:lang w:val="fr-FR"/>
              </w:rPr>
            </w:pPr>
            <w:r w:rsidRPr="000F3BFC">
              <w:rPr>
                <w:rFonts w:ascii="Times New Roman" w:eastAsia="Times New Roman" w:hAnsi="Times New Roman" w:cs="Times New Roman"/>
                <w:sz w:val="18"/>
                <w:szCs w:val="18"/>
                <w:lang w:val="fr-FR"/>
              </w:rPr>
              <w:t xml:space="preserve">             "Z720","Z87891"</w:t>
            </w:r>
          </w:p>
        </w:tc>
      </w:tr>
      <w:tr w:rsidR="00844C6C" w14:paraId="1A4B8C7C" w14:textId="77777777" w:rsidTr="00844C6C">
        <w:tc>
          <w:tcPr>
            <w:tcW w:w="3544" w:type="dxa"/>
            <w:tcBorders>
              <w:top w:val="single" w:sz="4" w:space="0" w:color="000000"/>
            </w:tcBorders>
          </w:tcPr>
          <w:p w14:paraId="0000004E" w14:textId="77777777" w:rsidR="00844C6C" w:rsidRPr="000F3BFC" w:rsidRDefault="00844C6C">
            <w:pPr>
              <w:rPr>
                <w:rFonts w:ascii="Times New Roman" w:eastAsia="Times New Roman" w:hAnsi="Times New Roman" w:cs="Times New Roman"/>
                <w:b/>
                <w:bCs/>
                <w:sz w:val="18"/>
                <w:szCs w:val="18"/>
                <w:lang w:val="fr-FR"/>
              </w:rPr>
            </w:pPr>
          </w:p>
          <w:p w14:paraId="0000004F" w14:textId="77777777" w:rsidR="00844C6C" w:rsidRDefault="00844C6C">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Drug complicating pregnancy, childbirth and the puerperium</w:t>
            </w:r>
          </w:p>
          <w:p w14:paraId="00000050" w14:textId="77777777" w:rsidR="00844C6C" w:rsidRDefault="00844C6C">
            <w:pPr>
              <w:rPr>
                <w:rFonts w:ascii="Times New Roman" w:eastAsia="Times New Roman" w:hAnsi="Times New Roman" w:cs="Times New Roman"/>
                <w:b/>
                <w:bCs/>
                <w:sz w:val="18"/>
                <w:szCs w:val="18"/>
              </w:rPr>
            </w:pPr>
          </w:p>
        </w:tc>
        <w:tc>
          <w:tcPr>
            <w:tcW w:w="5954" w:type="dxa"/>
            <w:tcBorders>
              <w:top w:val="single" w:sz="4" w:space="0" w:color="000000"/>
            </w:tcBorders>
          </w:tcPr>
          <w:p w14:paraId="00000051"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"O99320","O99321","O99322","O99323","O99324","O99325"</w:t>
            </w:r>
          </w:p>
        </w:tc>
      </w:tr>
      <w:tr w:rsidR="00844C6C" w14:paraId="5F592BB7" w14:textId="77777777" w:rsidTr="00844C6C">
        <w:tc>
          <w:tcPr>
            <w:tcW w:w="3544" w:type="dxa"/>
            <w:tcBorders>
              <w:top w:val="dashed" w:sz="4" w:space="0" w:color="000000"/>
            </w:tcBorders>
          </w:tcPr>
          <w:p w14:paraId="00000053" w14:textId="77777777" w:rsidR="00844C6C" w:rsidRDefault="00844C6C">
            <w:pPr>
              <w:rPr>
                <w:rFonts w:ascii="Times New Roman" w:eastAsia="Times New Roman" w:hAnsi="Times New Roman" w:cs="Times New Roman"/>
                <w:b/>
                <w:bCs/>
                <w:sz w:val="18"/>
                <w:szCs w:val="18"/>
              </w:rPr>
            </w:pPr>
          </w:p>
          <w:p w14:paraId="00000054" w14:textId="77777777" w:rsidR="00844C6C" w:rsidRDefault="00844C6C">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History of preterm birth </w:t>
            </w:r>
          </w:p>
          <w:p w14:paraId="00000055" w14:textId="77777777" w:rsidR="00844C6C" w:rsidRDefault="00844C6C">
            <w:pPr>
              <w:rPr>
                <w:rFonts w:ascii="Times New Roman" w:eastAsia="Times New Roman" w:hAnsi="Times New Roman" w:cs="Times New Roman"/>
                <w:b/>
                <w:bCs/>
                <w:sz w:val="18"/>
                <w:szCs w:val="18"/>
              </w:rPr>
            </w:pPr>
          </w:p>
        </w:tc>
        <w:tc>
          <w:tcPr>
            <w:tcW w:w="5954" w:type="dxa"/>
            <w:tcBorders>
              <w:top w:val="dashed" w:sz="4" w:space="0" w:color="000000"/>
            </w:tcBorders>
          </w:tcPr>
          <w:p w14:paraId="00000056"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"O0921","O09211","O09212","O09213","O09219","Z8751"</w:t>
            </w:r>
          </w:p>
        </w:tc>
      </w:tr>
      <w:tr w:rsidR="00844C6C" w14:paraId="7AEEEDEF" w14:textId="77777777" w:rsidTr="00844C6C">
        <w:tc>
          <w:tcPr>
            <w:tcW w:w="3544" w:type="dxa"/>
            <w:tcBorders>
              <w:top w:val="dashed" w:sz="4" w:space="0" w:color="000000"/>
            </w:tcBorders>
          </w:tcPr>
          <w:p w14:paraId="00000058" w14:textId="77777777" w:rsidR="00844C6C" w:rsidRDefault="00844C6C">
            <w:pPr>
              <w:rPr>
                <w:rFonts w:ascii="Times New Roman" w:eastAsia="Times New Roman" w:hAnsi="Times New Roman" w:cs="Times New Roman"/>
                <w:b/>
                <w:bCs/>
                <w:sz w:val="18"/>
                <w:szCs w:val="18"/>
              </w:rPr>
            </w:pPr>
          </w:p>
          <w:p w14:paraId="00000059" w14:textId="77777777" w:rsidR="00844C6C" w:rsidRDefault="00844C6C">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Respiratory disease  </w:t>
            </w:r>
          </w:p>
          <w:p w14:paraId="0000005A" w14:textId="77777777" w:rsidR="00844C6C" w:rsidRDefault="00844C6C">
            <w:pPr>
              <w:rPr>
                <w:rFonts w:ascii="Times New Roman" w:eastAsia="Times New Roman" w:hAnsi="Times New Roman" w:cs="Times New Roman"/>
                <w:b/>
                <w:bCs/>
                <w:sz w:val="18"/>
                <w:szCs w:val="18"/>
              </w:rPr>
            </w:pPr>
          </w:p>
        </w:tc>
        <w:tc>
          <w:tcPr>
            <w:tcW w:w="5954" w:type="dxa"/>
            <w:tcBorders>
              <w:top w:val="dashed" w:sz="4" w:space="0" w:color="000000"/>
            </w:tcBorders>
          </w:tcPr>
          <w:p w14:paraId="0000005B" w14:textId="77777777" w:rsidR="00844C6C" w:rsidRDefault="00844C6C">
            <w:pPr>
              <w:rPr>
                <w:rFonts w:ascii="Times New Roman" w:eastAsia="Times New Roman" w:hAnsi="Times New Roman" w:cs="Times New Roman"/>
                <w:sz w:val="18"/>
                <w:szCs w:val="18"/>
              </w:rPr>
            </w:pPr>
          </w:p>
        </w:tc>
      </w:tr>
      <w:tr w:rsidR="00844C6C" w14:paraId="3B2ADD97" w14:textId="77777777" w:rsidTr="00844C6C">
        <w:tc>
          <w:tcPr>
            <w:tcW w:w="3544" w:type="dxa"/>
            <w:tcBorders>
              <w:bottom w:val="dashed" w:sz="4" w:space="0" w:color="000000"/>
            </w:tcBorders>
          </w:tcPr>
          <w:p w14:paraId="0000005D"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Asthma </w:t>
            </w:r>
          </w:p>
        </w:tc>
        <w:tc>
          <w:tcPr>
            <w:tcW w:w="5954" w:type="dxa"/>
            <w:tcBorders>
              <w:bottom w:val="dashed" w:sz="4" w:space="0" w:color="000000"/>
            </w:tcBorders>
          </w:tcPr>
          <w:p w14:paraId="0000005E"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"J45","J452","J4520","J4521","J4522","J453","J4530","J4531","J4532", "J454","J4540","J4541","J4542","J455","J4550","J4551","J4552","J459","J4590","J45901","J45902","J45909","J45990","J45991","J45998","R96"</w:t>
            </w:r>
          </w:p>
        </w:tc>
      </w:tr>
      <w:tr w:rsidR="00844C6C" w14:paraId="7683B5C1" w14:textId="77777777" w:rsidTr="00844C6C">
        <w:tc>
          <w:tcPr>
            <w:tcW w:w="3544" w:type="dxa"/>
            <w:tcBorders>
              <w:top w:val="dashed" w:sz="4" w:space="0" w:color="000000"/>
              <w:bottom w:val="dashed" w:sz="4" w:space="0" w:color="000000"/>
            </w:tcBorders>
          </w:tcPr>
          <w:p w14:paraId="00000060" w14:textId="77777777" w:rsidR="00844C6C" w:rsidRDefault="00844C6C">
            <w:pPr>
              <w:spacing w:before="80" w:after="80"/>
              <w:rPr>
                <w:rFonts w:ascii="Times New Roman" w:eastAsia="Times New Roman" w:hAnsi="Times New Roman" w:cs="Times New Roman"/>
                <w:sz w:val="18"/>
                <w:szCs w:val="18"/>
              </w:rPr>
            </w:pPr>
            <w:r>
              <w:rPr>
                <w:rFonts w:ascii="Times New Roman" w:eastAsia="Times New Roman" w:hAnsi="Times New Roman" w:cs="Times New Roman"/>
                <w:sz w:val="18"/>
                <w:szCs w:val="18"/>
              </w:rPr>
              <w:t>Pulmonary fibrosis</w:t>
            </w:r>
          </w:p>
        </w:tc>
        <w:tc>
          <w:tcPr>
            <w:tcW w:w="5954" w:type="dxa"/>
            <w:tcBorders>
              <w:top w:val="dashed" w:sz="4" w:space="0" w:color="000000"/>
              <w:bottom w:val="dashed" w:sz="4" w:space="0" w:color="000000"/>
            </w:tcBorders>
          </w:tcPr>
          <w:p w14:paraId="00000061"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"J8410","J84112","I2723"</w:t>
            </w:r>
          </w:p>
        </w:tc>
      </w:tr>
      <w:tr w:rsidR="00844C6C" w14:paraId="35E0AD64" w14:textId="77777777" w:rsidTr="00844C6C">
        <w:tc>
          <w:tcPr>
            <w:tcW w:w="3544" w:type="dxa"/>
            <w:tcBorders>
              <w:top w:val="dashed" w:sz="4" w:space="0" w:color="000000"/>
              <w:bottom w:val="dashed" w:sz="4" w:space="0" w:color="000000"/>
            </w:tcBorders>
          </w:tcPr>
          <w:p w14:paraId="00000063" w14:textId="77777777" w:rsidR="00844C6C" w:rsidRDefault="00844C6C">
            <w:pPr>
              <w:spacing w:before="80" w:after="80"/>
              <w:rPr>
                <w:rFonts w:ascii="Times New Roman" w:eastAsia="Times New Roman" w:hAnsi="Times New Roman" w:cs="Times New Roman"/>
                <w:sz w:val="18"/>
                <w:szCs w:val="18"/>
              </w:rPr>
            </w:pPr>
            <w:r>
              <w:rPr>
                <w:rFonts w:ascii="Times New Roman" w:eastAsia="Times New Roman" w:hAnsi="Times New Roman" w:cs="Times New Roman"/>
                <w:sz w:val="18"/>
                <w:szCs w:val="18"/>
              </w:rPr>
              <w:t>Cystic fibrosis</w:t>
            </w:r>
          </w:p>
        </w:tc>
        <w:tc>
          <w:tcPr>
            <w:tcW w:w="5954" w:type="dxa"/>
            <w:tcBorders>
              <w:top w:val="dashed" w:sz="4" w:space="0" w:color="000000"/>
              <w:bottom w:val="dashed" w:sz="4" w:space="0" w:color="000000"/>
            </w:tcBorders>
          </w:tcPr>
          <w:p w14:paraId="00000064"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"E84","E840","841","E8411","E8419",</w:t>
            </w:r>
          </w:p>
          <w:p w14:paraId="00000065"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"E848","E849"</w:t>
            </w:r>
          </w:p>
        </w:tc>
      </w:tr>
      <w:tr w:rsidR="00844C6C" w14:paraId="0768ADF9" w14:textId="77777777" w:rsidTr="00844C6C">
        <w:tc>
          <w:tcPr>
            <w:tcW w:w="3544" w:type="dxa"/>
            <w:tcBorders>
              <w:top w:val="dashed" w:sz="4" w:space="0" w:color="000000"/>
            </w:tcBorders>
          </w:tcPr>
          <w:p w14:paraId="00000067" w14:textId="77777777" w:rsidR="00844C6C" w:rsidRDefault="00844C6C">
            <w:pPr>
              <w:spacing w:before="80" w:after="80"/>
              <w:rPr>
                <w:rFonts w:ascii="Times New Roman" w:eastAsia="Times New Roman" w:hAnsi="Times New Roman" w:cs="Times New Roman"/>
                <w:sz w:val="18"/>
                <w:szCs w:val="18"/>
              </w:rPr>
            </w:pPr>
            <w:r>
              <w:rPr>
                <w:rFonts w:ascii="Times New Roman" w:eastAsia="Times New Roman" w:hAnsi="Times New Roman" w:cs="Times New Roman"/>
                <w:sz w:val="18"/>
                <w:szCs w:val="18"/>
              </w:rPr>
              <w:t>Tuberculosis</w:t>
            </w:r>
          </w:p>
        </w:tc>
        <w:tc>
          <w:tcPr>
            <w:tcW w:w="5954" w:type="dxa"/>
            <w:tcBorders>
              <w:top w:val="dashed" w:sz="4" w:space="0" w:color="000000"/>
            </w:tcBorders>
          </w:tcPr>
          <w:p w14:paraId="00000068"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A15","A150","A154","A155","A156","A157","A158","A159","A17","A170","A171","A178","A1781","A1782","A1783","A1789","A179","A18","A180","A1801","A1802","A1803","A1809","A181","A1810","A1811","A1812","A1813","A1814","A1815","A1816","A1817","A1818","A182","A183","A1831","A1832","A1839","A184","A185","A1850","A1851","A1852","A1853","A1854","A1859","A186","A187","A188","A1881","A1882","A1883","A1884","A1885","A1889","A19","A190","A191","A192","A198","A199","O980","O9801","O98011","O98012","O98013","O98019","O9802","O9803"</w:t>
            </w:r>
          </w:p>
        </w:tc>
      </w:tr>
      <w:tr w:rsidR="00844C6C" w14:paraId="55E6D85C" w14:textId="77777777" w:rsidTr="00844C6C">
        <w:tc>
          <w:tcPr>
            <w:tcW w:w="9498" w:type="dxa"/>
            <w:gridSpan w:val="2"/>
            <w:tcBorders>
              <w:top w:val="single" w:sz="4" w:space="0" w:color="000000"/>
            </w:tcBorders>
          </w:tcPr>
          <w:p w14:paraId="0000006A" w14:textId="77777777" w:rsidR="00844C6C" w:rsidRDefault="00844C6C">
            <w:pPr>
              <w:rPr>
                <w:rFonts w:ascii="Times New Roman" w:eastAsia="Times New Roman" w:hAnsi="Times New Roman" w:cs="Times New Roman"/>
                <w:b/>
                <w:bCs/>
                <w:sz w:val="18"/>
                <w:szCs w:val="18"/>
              </w:rPr>
            </w:pPr>
          </w:p>
          <w:p w14:paraId="0000006B"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Cardiovascular disease  </w:t>
            </w:r>
            <w:r>
              <w:rPr>
                <w:rFonts w:ascii="Times New Roman" w:eastAsia="Times New Roman" w:hAnsi="Times New Roman" w:cs="Times New Roman"/>
                <w:b/>
                <w:bCs/>
                <w:sz w:val="18"/>
                <w:szCs w:val="18"/>
              </w:rPr>
              <w:br/>
            </w:r>
          </w:p>
        </w:tc>
      </w:tr>
      <w:tr w:rsidR="00844C6C" w14:paraId="14073663" w14:textId="77777777" w:rsidTr="00844C6C">
        <w:tc>
          <w:tcPr>
            <w:tcW w:w="3544" w:type="dxa"/>
            <w:tcBorders>
              <w:top w:val="dashed" w:sz="4" w:space="0" w:color="000000"/>
              <w:bottom w:val="dashed" w:sz="4" w:space="0" w:color="000000"/>
            </w:tcBorders>
          </w:tcPr>
          <w:p w14:paraId="0000006E"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Cardiomyopathy</w:t>
            </w:r>
          </w:p>
        </w:tc>
        <w:tc>
          <w:tcPr>
            <w:tcW w:w="5954" w:type="dxa"/>
            <w:tcBorders>
              <w:top w:val="dashed" w:sz="4" w:space="0" w:color="000000"/>
              <w:bottom w:val="dashed" w:sz="4" w:space="0" w:color="000000"/>
            </w:tcBorders>
          </w:tcPr>
          <w:p w14:paraId="0000006F"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"I42","I420","I421","I422","I423",</w:t>
            </w:r>
          </w:p>
          <w:p w14:paraId="00000070"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"I424","I425","I426","I427","I428",</w:t>
            </w:r>
          </w:p>
          <w:p w14:paraId="00000071"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"I429","I43"</w:t>
            </w:r>
          </w:p>
        </w:tc>
      </w:tr>
      <w:tr w:rsidR="00844C6C" w14:paraId="73BE3C31" w14:textId="77777777" w:rsidTr="00844C6C">
        <w:tc>
          <w:tcPr>
            <w:tcW w:w="3544" w:type="dxa"/>
            <w:tcBorders>
              <w:top w:val="dashed" w:sz="4" w:space="0" w:color="000000"/>
              <w:bottom w:val="dashed" w:sz="4" w:space="0" w:color="000000"/>
            </w:tcBorders>
          </w:tcPr>
          <w:p w14:paraId="00000073"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Heart failure</w:t>
            </w:r>
          </w:p>
        </w:tc>
        <w:tc>
          <w:tcPr>
            <w:tcW w:w="5954" w:type="dxa"/>
            <w:tcBorders>
              <w:top w:val="dashed" w:sz="4" w:space="0" w:color="000000"/>
              <w:bottom w:val="dashed" w:sz="4" w:space="0" w:color="000000"/>
            </w:tcBorders>
          </w:tcPr>
          <w:p w14:paraId="00000074"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"I50","I501","I502","I5020","I5021","I5022","I5023","I503",</w:t>
            </w:r>
          </w:p>
          <w:p w14:paraId="00000075"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"I5030","I5031","I5032","I5033","I504","I5040","I5041",</w:t>
            </w:r>
          </w:p>
          <w:p w14:paraId="00000076"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"I5042","I5043","I508","I5081","I50810","I50811","I50812",</w:t>
            </w:r>
          </w:p>
          <w:p w14:paraId="00000077"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"I50813","I50814","I5082","I5083","I5084","I5089","I509"</w:t>
            </w:r>
          </w:p>
        </w:tc>
      </w:tr>
      <w:tr w:rsidR="00844C6C" w14:paraId="641827E6" w14:textId="77777777" w:rsidTr="00844C6C">
        <w:tc>
          <w:tcPr>
            <w:tcW w:w="3544" w:type="dxa"/>
            <w:tcBorders>
              <w:top w:val="dashed" w:sz="4" w:space="0" w:color="000000"/>
              <w:bottom w:val="dashed" w:sz="4" w:space="0" w:color="000000"/>
            </w:tcBorders>
          </w:tcPr>
          <w:p w14:paraId="00000079"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Acute myocardial infarction</w:t>
            </w:r>
          </w:p>
        </w:tc>
        <w:tc>
          <w:tcPr>
            <w:tcW w:w="5954" w:type="dxa"/>
            <w:tcBorders>
              <w:top w:val="dashed" w:sz="4" w:space="0" w:color="000000"/>
              <w:bottom w:val="dashed" w:sz="4" w:space="0" w:color="000000"/>
            </w:tcBorders>
          </w:tcPr>
          <w:p w14:paraId="0000007A"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"I21","I210","I2101","I2102","I2109","I211","I2111","I2119","I212",</w:t>
            </w:r>
          </w:p>
          <w:p w14:paraId="0000007B"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"I2121","I2129","I213","I214","I219","I21A","I21A1","I21A9","I22",</w:t>
            </w:r>
          </w:p>
          <w:p w14:paraId="0000007C"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"I220","I221","I222","I228","I229","I25","I252"</w:t>
            </w:r>
          </w:p>
        </w:tc>
      </w:tr>
      <w:tr w:rsidR="00844C6C" w14:paraId="0DBF8563" w14:textId="77777777" w:rsidTr="00844C6C">
        <w:tc>
          <w:tcPr>
            <w:tcW w:w="3544" w:type="dxa"/>
            <w:tcBorders>
              <w:top w:val="dashed" w:sz="4" w:space="0" w:color="000000"/>
              <w:bottom w:val="dashed" w:sz="4" w:space="0" w:color="000000"/>
            </w:tcBorders>
          </w:tcPr>
          <w:p w14:paraId="0000007E"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Conditions affecting the heart valve</w:t>
            </w:r>
          </w:p>
        </w:tc>
        <w:tc>
          <w:tcPr>
            <w:tcW w:w="5954" w:type="dxa"/>
            <w:tcBorders>
              <w:top w:val="dashed" w:sz="4" w:space="0" w:color="000000"/>
              <w:bottom w:val="dashed" w:sz="4" w:space="0" w:color="000000"/>
            </w:tcBorders>
          </w:tcPr>
          <w:p w14:paraId="0000007F"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"A5203","I05","I050","I051","I052","I058","I059","I06","I060",</w:t>
            </w:r>
          </w:p>
          <w:p w14:paraId="00000080"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"I061","I062","I068","I069","I07","I070","I071","I072","I078",</w:t>
            </w:r>
          </w:p>
          <w:p w14:paraId="00000081"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"I079","I08","I080","I081","I082","I083","I088","I089","I091",</w:t>
            </w:r>
          </w:p>
          <w:p w14:paraId="00000082"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"I0989","I270","I272","I34","I340","I341","I342","I348","I349",</w:t>
            </w:r>
          </w:p>
          <w:p w14:paraId="00000083"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"I35","I350","I351","I352","I358","I359","I36","I360","I361",</w:t>
            </w:r>
          </w:p>
          <w:p w14:paraId="00000084"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"I362","I368","I369","I37","I370","I371","I372","I378","I379",</w:t>
            </w:r>
          </w:p>
          <w:p w14:paraId="00000085"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"I38","I39","Q230","Q231","Q232","Q233","Z952","Z953","Z954"</w:t>
            </w:r>
          </w:p>
        </w:tc>
      </w:tr>
      <w:tr w:rsidR="00844C6C" w14:paraId="076CF0D9" w14:textId="77777777" w:rsidTr="00844C6C">
        <w:tc>
          <w:tcPr>
            <w:tcW w:w="3544" w:type="dxa"/>
            <w:tcBorders>
              <w:top w:val="dashed" w:sz="4" w:space="0" w:color="000000"/>
              <w:bottom w:val="dashed" w:sz="4" w:space="0" w:color="000000"/>
            </w:tcBorders>
          </w:tcPr>
          <w:p w14:paraId="00000087" w14:textId="77777777" w:rsidR="00844C6C" w:rsidRDefault="00844C6C">
            <w:pPr>
              <w:spacing w:before="80" w:after="80"/>
              <w:rPr>
                <w:rFonts w:ascii="Times New Roman" w:eastAsia="Times New Roman" w:hAnsi="Times New Roman" w:cs="Times New Roman"/>
                <w:sz w:val="18"/>
                <w:szCs w:val="18"/>
              </w:rPr>
            </w:pPr>
            <w:r>
              <w:rPr>
                <w:rFonts w:ascii="Times New Roman" w:eastAsia="Times New Roman" w:hAnsi="Times New Roman" w:cs="Times New Roman"/>
                <w:sz w:val="18"/>
                <w:szCs w:val="18"/>
              </w:rPr>
              <w:t>Sickle cell disease</w:t>
            </w:r>
          </w:p>
        </w:tc>
        <w:tc>
          <w:tcPr>
            <w:tcW w:w="5954" w:type="dxa"/>
            <w:tcBorders>
              <w:top w:val="dashed" w:sz="4" w:space="0" w:color="000000"/>
              <w:bottom w:val="dashed" w:sz="4" w:space="0" w:color="000000"/>
            </w:tcBorders>
          </w:tcPr>
          <w:p w14:paraId="00000088"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"D57","D570","D5700","D5701","D5702","D571","D572","D5720",</w:t>
            </w:r>
          </w:p>
          <w:p w14:paraId="00000089"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"D5721","D57211","D57212","D57219","D574","D5740","D5741",</w:t>
            </w:r>
          </w:p>
          <w:p w14:paraId="0000008A"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"D57411","D57412","D57419","D578","D5780","D5781","D57811",</w:t>
            </w:r>
          </w:p>
          <w:p w14:paraId="0000008B"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"D57812","D57819","D56","D560","D561","D562","D563","D564",</w:t>
            </w:r>
          </w:p>
          <w:p w14:paraId="0000008C"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"D565","D568","D569"</w:t>
            </w:r>
          </w:p>
        </w:tc>
      </w:tr>
      <w:tr w:rsidR="00844C6C" w14:paraId="79606C0D" w14:textId="77777777" w:rsidTr="00844C6C">
        <w:tc>
          <w:tcPr>
            <w:tcW w:w="3544" w:type="dxa"/>
            <w:tcBorders>
              <w:top w:val="dashed" w:sz="4" w:space="0" w:color="000000"/>
              <w:bottom w:val="single" w:sz="4" w:space="0" w:color="000000"/>
            </w:tcBorders>
          </w:tcPr>
          <w:p w14:paraId="0000008E"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Hypertension</w:t>
            </w:r>
          </w:p>
        </w:tc>
        <w:tc>
          <w:tcPr>
            <w:tcW w:w="5954" w:type="dxa"/>
            <w:tcBorders>
              <w:top w:val="dashed" w:sz="4" w:space="0" w:color="000000"/>
              <w:bottom w:val="single" w:sz="4" w:space="0" w:color="000000"/>
            </w:tcBorders>
          </w:tcPr>
          <w:p w14:paraId="0000008F"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"I10","I15","I150","I151","I152","I158","I159","I16","I160",</w:t>
            </w:r>
          </w:p>
          <w:p w14:paraId="00000090"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"I161","I169","I674","O10","O100","O1001","O10011","O10012",</w:t>
            </w:r>
          </w:p>
          <w:p w14:paraId="00000091"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"O10013","O10019","O1002","O1003","O109","O1091","O10911",</w:t>
            </w:r>
          </w:p>
          <w:p w14:paraId="00000092"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"O10912","O10913","O10919","O1092","O1093"</w:t>
            </w:r>
          </w:p>
        </w:tc>
      </w:tr>
      <w:tr w:rsidR="00844C6C" w14:paraId="031E29E9" w14:textId="77777777" w:rsidTr="00844C6C">
        <w:tc>
          <w:tcPr>
            <w:tcW w:w="9498" w:type="dxa"/>
            <w:gridSpan w:val="2"/>
            <w:tcBorders>
              <w:top w:val="single" w:sz="4" w:space="0" w:color="000000"/>
            </w:tcBorders>
          </w:tcPr>
          <w:p w14:paraId="00000094" w14:textId="77777777" w:rsidR="00844C6C" w:rsidRDefault="00844C6C">
            <w:pPr>
              <w:rPr>
                <w:rFonts w:ascii="Times New Roman" w:eastAsia="Times New Roman" w:hAnsi="Times New Roman" w:cs="Times New Roman"/>
                <w:b/>
                <w:bCs/>
                <w:sz w:val="18"/>
                <w:szCs w:val="18"/>
              </w:rPr>
            </w:pPr>
          </w:p>
          <w:p w14:paraId="00000095" w14:textId="77777777" w:rsidR="00844C6C" w:rsidRDefault="00844C6C">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Immunocompromising condition</w:t>
            </w:r>
          </w:p>
          <w:p w14:paraId="00000096" w14:textId="77777777" w:rsidR="00844C6C" w:rsidRDefault="00844C6C">
            <w:pPr>
              <w:rPr>
                <w:rFonts w:ascii="Times New Roman" w:eastAsia="Times New Roman" w:hAnsi="Times New Roman" w:cs="Times New Roman"/>
                <w:sz w:val="18"/>
                <w:szCs w:val="18"/>
              </w:rPr>
            </w:pPr>
          </w:p>
        </w:tc>
      </w:tr>
      <w:tr w:rsidR="00844C6C" w14:paraId="373A746F" w14:textId="77777777" w:rsidTr="00844C6C">
        <w:tc>
          <w:tcPr>
            <w:tcW w:w="3544" w:type="dxa"/>
            <w:tcBorders>
              <w:top w:val="dashed" w:sz="4" w:space="0" w:color="000000"/>
              <w:bottom w:val="dashed" w:sz="4" w:space="0" w:color="000000"/>
            </w:tcBorders>
          </w:tcPr>
          <w:p w14:paraId="00000099"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Organ transplant</w:t>
            </w:r>
          </w:p>
        </w:tc>
        <w:tc>
          <w:tcPr>
            <w:tcW w:w="5954" w:type="dxa"/>
            <w:tcBorders>
              <w:top w:val="dashed" w:sz="4" w:space="0" w:color="000000"/>
              <w:bottom w:val="dashed" w:sz="4" w:space="0" w:color="000000"/>
            </w:tcBorders>
          </w:tcPr>
          <w:p w14:paraId="0000009A" w14:textId="77777777" w:rsidR="00844C6C" w:rsidRPr="000F3BFC" w:rsidRDefault="00844C6C">
            <w:pPr>
              <w:rPr>
                <w:rFonts w:ascii="Times New Roman" w:eastAsia="Times New Roman" w:hAnsi="Times New Roman" w:cs="Times New Roman"/>
                <w:sz w:val="18"/>
                <w:szCs w:val="18"/>
                <w:lang w:val="fr-FR"/>
              </w:rPr>
            </w:pPr>
            <w:r w:rsidRPr="000F3BFC">
              <w:rPr>
                <w:rFonts w:ascii="Times New Roman" w:eastAsia="Times New Roman" w:hAnsi="Times New Roman" w:cs="Times New Roman"/>
                <w:sz w:val="18"/>
                <w:szCs w:val="18"/>
                <w:lang w:val="fr-FR"/>
              </w:rPr>
              <w:t>"Z482","Z4821","Z4822","Z4823","Z4824","Z4828","Z48280",</w:t>
            </w:r>
          </w:p>
          <w:p w14:paraId="0000009B" w14:textId="77777777" w:rsidR="00844C6C" w:rsidRPr="000F3BFC" w:rsidRDefault="00844C6C">
            <w:pPr>
              <w:rPr>
                <w:rFonts w:ascii="Times New Roman" w:eastAsia="Times New Roman" w:hAnsi="Times New Roman" w:cs="Times New Roman"/>
                <w:sz w:val="18"/>
                <w:szCs w:val="18"/>
                <w:lang w:val="fr-FR"/>
              </w:rPr>
            </w:pPr>
            <w:r w:rsidRPr="000F3BFC">
              <w:rPr>
                <w:rFonts w:ascii="Times New Roman" w:eastAsia="Times New Roman" w:hAnsi="Times New Roman" w:cs="Times New Roman"/>
                <w:sz w:val="18"/>
                <w:szCs w:val="18"/>
                <w:lang w:val="fr-FR"/>
              </w:rPr>
              <w:t xml:space="preserve">                       "Z48288","Z4829","Z48298","Z940","Z941","Z942","Z943",</w:t>
            </w:r>
          </w:p>
          <w:p w14:paraId="0000009C" w14:textId="77777777" w:rsidR="00844C6C" w:rsidRDefault="00844C6C">
            <w:pPr>
              <w:rPr>
                <w:rFonts w:ascii="Times New Roman" w:eastAsia="Times New Roman" w:hAnsi="Times New Roman" w:cs="Times New Roman"/>
                <w:sz w:val="18"/>
                <w:szCs w:val="18"/>
              </w:rPr>
            </w:pPr>
            <w:r w:rsidRPr="000F3BF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rPr>
              <w:t>"Z944","Z945","Z946","Z947","Z948","Z9482","Z9483",</w:t>
            </w:r>
          </w:p>
          <w:p w14:paraId="0000009D"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"Z9489","Z949"</w:t>
            </w:r>
          </w:p>
        </w:tc>
      </w:tr>
      <w:tr w:rsidR="00844C6C" w:rsidRPr="000F3BFC" w14:paraId="5891A748" w14:textId="77777777" w:rsidTr="00844C6C">
        <w:tc>
          <w:tcPr>
            <w:tcW w:w="3544" w:type="dxa"/>
            <w:tcBorders>
              <w:top w:val="dashed" w:sz="4" w:space="0" w:color="000000"/>
              <w:bottom w:val="dashed" w:sz="4" w:space="0" w:color="000000"/>
            </w:tcBorders>
          </w:tcPr>
          <w:p w14:paraId="0000009F"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Other immunocompromising conditions</w:t>
            </w:r>
          </w:p>
        </w:tc>
        <w:tc>
          <w:tcPr>
            <w:tcW w:w="5954" w:type="dxa"/>
            <w:tcBorders>
              <w:top w:val="dashed" w:sz="4" w:space="0" w:color="000000"/>
              <w:bottom w:val="dashed" w:sz="4" w:space="0" w:color="000000"/>
            </w:tcBorders>
          </w:tcPr>
          <w:p w14:paraId="000000A0"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"B20","O987","O9871","O98711","O98712","O98713",</w:t>
            </w:r>
          </w:p>
          <w:p w14:paraId="000000A1"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"O98719","O9872","O9873","D80","D800","D801","D802",</w:t>
            </w:r>
          </w:p>
          <w:p w14:paraId="000000A2"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"D803","D804","D805","D806","D807","D808","D809",</w:t>
            </w:r>
          </w:p>
          <w:p w14:paraId="000000A3"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"D81","D810","D811","D812","D8130","D8131","D8132",</w:t>
            </w:r>
          </w:p>
          <w:p w14:paraId="000000A4"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"D8139","D814","D815","D816","D817","D81810",</w:t>
            </w:r>
          </w:p>
          <w:p w14:paraId="000000A5"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"D81818","D81819","D8182","D8189","D819","D82",</w:t>
            </w:r>
          </w:p>
          <w:p w14:paraId="000000A6"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"D820","D821","D822","D823","D824","D828","D829",</w:t>
            </w:r>
          </w:p>
          <w:p w14:paraId="000000A7"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"D83","D830","D831","D832","D838","D839","D84",</w:t>
            </w:r>
          </w:p>
          <w:p w14:paraId="000000A8"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"D840","D841","D8481","D84821","D84822","D8489",</w:t>
            </w:r>
          </w:p>
          <w:p w14:paraId="000000A9"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"D849","D89","D890","D891","D892","D893","D8940",</w:t>
            </w:r>
          </w:p>
          <w:p w14:paraId="000000AA"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"D8941","D8942","D8943","D8944","D8949","D89810",</w:t>
            </w:r>
          </w:p>
          <w:p w14:paraId="000000AB"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"D89811","D89812","D89813","D8982","D89831","D89832",</w:t>
            </w:r>
          </w:p>
          <w:p w14:paraId="000000AC" w14:textId="77777777" w:rsidR="00844C6C" w:rsidRPr="000F3BFC" w:rsidRDefault="00844C6C">
            <w:pPr>
              <w:rPr>
                <w:rFonts w:ascii="Times New Roman" w:eastAsia="Times New Roman" w:hAnsi="Times New Roman" w:cs="Times New Roman"/>
                <w:sz w:val="18"/>
                <w:szCs w:val="18"/>
                <w:lang w:val="fr-FR"/>
              </w:rPr>
            </w:pPr>
            <w:r>
              <w:rPr>
                <w:rFonts w:ascii="Times New Roman" w:eastAsia="Times New Roman" w:hAnsi="Times New Roman" w:cs="Times New Roman"/>
                <w:sz w:val="18"/>
                <w:szCs w:val="18"/>
              </w:rPr>
              <w:t xml:space="preserve">                       </w:t>
            </w:r>
            <w:r w:rsidRPr="000F3BFC">
              <w:rPr>
                <w:rFonts w:ascii="Times New Roman" w:eastAsia="Times New Roman" w:hAnsi="Times New Roman" w:cs="Times New Roman"/>
                <w:sz w:val="18"/>
                <w:szCs w:val="18"/>
                <w:lang w:val="fr-FR"/>
              </w:rPr>
              <w:t>"D89833","D89834","D89835","D89839","D8989","D899",</w:t>
            </w:r>
          </w:p>
          <w:p w14:paraId="000000AD" w14:textId="77777777" w:rsidR="00844C6C" w:rsidRPr="000F3BFC" w:rsidRDefault="00844C6C">
            <w:pPr>
              <w:rPr>
                <w:rFonts w:ascii="Times New Roman" w:eastAsia="Times New Roman" w:hAnsi="Times New Roman" w:cs="Times New Roman"/>
                <w:sz w:val="18"/>
                <w:szCs w:val="18"/>
                <w:lang w:val="fr-FR"/>
              </w:rPr>
            </w:pPr>
            <w:r w:rsidRPr="000F3BFC">
              <w:rPr>
                <w:rFonts w:ascii="Times New Roman" w:eastAsia="Times New Roman" w:hAnsi="Times New Roman" w:cs="Times New Roman"/>
                <w:sz w:val="18"/>
                <w:szCs w:val="18"/>
                <w:lang w:val="fr-FR"/>
              </w:rPr>
              <w:t xml:space="preserve">                       "D47OZ1","T451X1","T451X1A","T451X1","T451X1s","Z21",</w:t>
            </w:r>
          </w:p>
          <w:p w14:paraId="000000AE" w14:textId="77777777" w:rsidR="00844C6C" w:rsidRPr="000F3BFC" w:rsidRDefault="00844C6C">
            <w:pPr>
              <w:rPr>
                <w:rFonts w:ascii="Times New Roman" w:eastAsia="Times New Roman" w:hAnsi="Times New Roman" w:cs="Times New Roman"/>
                <w:sz w:val="18"/>
                <w:szCs w:val="18"/>
                <w:lang w:val="fr-FR"/>
              </w:rPr>
            </w:pPr>
            <w:r w:rsidRPr="000F3BFC">
              <w:rPr>
                <w:rFonts w:ascii="Times New Roman" w:eastAsia="Times New Roman" w:hAnsi="Times New Roman" w:cs="Times New Roman"/>
                <w:sz w:val="18"/>
                <w:szCs w:val="18"/>
                <w:lang w:val="fr-FR"/>
              </w:rPr>
              <w:t xml:space="preserve">                       "Z510","Z511","Z5111","Z5112","Z795","Z7951","Z7952",</w:t>
            </w:r>
          </w:p>
          <w:p w14:paraId="000000AF" w14:textId="77777777" w:rsidR="00844C6C" w:rsidRPr="000F3BFC" w:rsidRDefault="00844C6C">
            <w:pPr>
              <w:rPr>
                <w:rFonts w:ascii="Times New Roman" w:eastAsia="Times New Roman" w:hAnsi="Times New Roman" w:cs="Times New Roman"/>
                <w:sz w:val="18"/>
                <w:szCs w:val="18"/>
                <w:lang w:val="fr-FR"/>
              </w:rPr>
            </w:pPr>
            <w:r w:rsidRPr="000F3BFC">
              <w:rPr>
                <w:rFonts w:ascii="Times New Roman" w:eastAsia="Times New Roman" w:hAnsi="Times New Roman" w:cs="Times New Roman"/>
                <w:sz w:val="18"/>
                <w:szCs w:val="18"/>
                <w:lang w:val="fr-FR"/>
              </w:rPr>
              <w:t xml:space="preserve">                       "Z48290","Z9481","Z9484"</w:t>
            </w:r>
          </w:p>
        </w:tc>
      </w:tr>
      <w:tr w:rsidR="00844C6C" w14:paraId="66CB67A5" w14:textId="77777777" w:rsidTr="00844C6C">
        <w:tc>
          <w:tcPr>
            <w:tcW w:w="3544" w:type="dxa"/>
            <w:tcBorders>
              <w:bottom w:val="single" w:sz="4" w:space="0" w:color="000000"/>
            </w:tcBorders>
          </w:tcPr>
          <w:p w14:paraId="000000B1" w14:textId="77777777" w:rsidR="00844C6C" w:rsidRDefault="00844C6C">
            <w:pPr>
              <w:spacing w:before="80" w:after="8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Disability </w:t>
            </w:r>
          </w:p>
        </w:tc>
        <w:tc>
          <w:tcPr>
            <w:tcW w:w="5954" w:type="dxa"/>
            <w:tcBorders>
              <w:bottom w:val="single" w:sz="4" w:space="0" w:color="000000"/>
            </w:tcBorders>
          </w:tcPr>
          <w:p w14:paraId="000000B2"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"F70","F71","F72","F73","F78","F78A","F78A1","F78A9","F79",</w:t>
            </w:r>
          </w:p>
          <w:p w14:paraId="000000B3"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"F80","F800","F801","F802","F804","F808","F8081","F8082",</w:t>
            </w:r>
          </w:p>
          <w:p w14:paraId="000000B4"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"F8089","F809","F81","F810","F812","F818","F8181","F8189",</w:t>
            </w:r>
          </w:p>
          <w:p w14:paraId="000000B5"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"F819","F82","F84","F840","F842","F843","F845","F848",</w:t>
            </w:r>
          </w:p>
          <w:p w14:paraId="000000B6"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"F849","F88","F89","F90","F900","F901","F902","F908",</w:t>
            </w:r>
          </w:p>
          <w:p w14:paraId="000000B7"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"F909","G80","G800","G801","G802","G803","G804","G808",</w:t>
            </w:r>
          </w:p>
          <w:p w14:paraId="000000B8"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"G809","G81","G810","G8100","G8101","G8102","G8103","G8104",</w:t>
            </w:r>
          </w:p>
          <w:p w14:paraId="000000B9"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"G811","G8110","G8111","G8112","G8113","G8114","G819",</w:t>
            </w:r>
          </w:p>
          <w:p w14:paraId="000000BA"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"G8190","G8191","G8192","G8193","G8194","G82","G822",</w:t>
            </w:r>
          </w:p>
          <w:p w14:paraId="000000BB"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"G8220","G8221","G8222","G825","G8250","G8251","G8252",</w:t>
            </w:r>
          </w:p>
          <w:p w14:paraId="000000BC"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"G8253","G8254","G83","G830","G831","G8310","G8311",</w:t>
            </w:r>
          </w:p>
          <w:p w14:paraId="000000BD"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"G8312","G8313","G8314","G832","G8320","G8321","G8322",</w:t>
            </w:r>
          </w:p>
          <w:p w14:paraId="000000BE"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"G8323","G8324","G833","G8330","G8331","G8332","G8333",</w:t>
            </w:r>
          </w:p>
          <w:p w14:paraId="000000BF"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"G8334","G834","G835","G838","G8381","G8382","G8383",</w:t>
            </w:r>
          </w:p>
          <w:p w14:paraId="000000C0" w14:textId="77777777" w:rsidR="00844C6C" w:rsidRDefault="00844C6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"G8384","G8389","G839"</w:t>
            </w:r>
          </w:p>
        </w:tc>
      </w:tr>
    </w:tbl>
    <w:p w14:paraId="000000C2" w14:textId="77777777" w:rsidR="006D13A2" w:rsidRDefault="006D13A2">
      <w:pPr>
        <w:rPr>
          <w:rFonts w:ascii="Times New Roman" w:eastAsia="Times New Roman" w:hAnsi="Times New Roman" w:cs="Times New Roman"/>
          <w:b/>
          <w:bCs/>
        </w:rPr>
      </w:pPr>
    </w:p>
    <w:p w14:paraId="000000C3" w14:textId="77777777" w:rsidR="006D13A2" w:rsidRDefault="0042783A">
      <w:pPr>
        <w:rPr>
          <w:rFonts w:ascii="Times New Roman" w:eastAsia="Times New Roman" w:hAnsi="Times New Roman" w:cs="Times New Roman"/>
          <w:b/>
          <w:bCs/>
        </w:rPr>
      </w:pPr>
      <w:r>
        <w:br w:type="page"/>
      </w:r>
    </w:p>
    <w:p w14:paraId="000000C4" w14:textId="77777777" w:rsidR="006D13A2" w:rsidRDefault="0042783A">
      <w:pPr>
        <w:pStyle w:val="Heading2"/>
        <w:rPr>
          <w:rFonts w:ascii="Times New Roman" w:eastAsia="Times New Roman" w:hAnsi="Times New Roman" w:cs="Times New Roman"/>
        </w:rPr>
      </w:pPr>
      <w:bookmarkStart w:id="14" w:name="_Toc229996872"/>
      <w:r>
        <w:rPr>
          <w:rFonts w:ascii="Times New Roman" w:eastAsia="Times New Roman" w:hAnsi="Times New Roman" w:cs="Times New Roman"/>
          <w:b/>
          <w:bCs/>
          <w:color w:val="000000"/>
          <w:sz w:val="24"/>
          <w:szCs w:val="24"/>
        </w:rPr>
        <w:lastRenderedPageBreak/>
        <w:t>Table 3S</w:t>
      </w:r>
      <w:r>
        <w:rPr>
          <w:rFonts w:ascii="Times New Roman" w:eastAsia="Times New Roman" w:hAnsi="Times New Roman" w:cs="Times New Roman"/>
          <w:color w:val="000000"/>
          <w:sz w:val="24"/>
          <w:szCs w:val="24"/>
        </w:rPr>
        <w:t>: Influenza vaccine product codes used to identify pre-pregnancy influenza vaccination.</w:t>
      </w:r>
      <w:bookmarkEnd w:id="14"/>
    </w:p>
    <w:tbl>
      <w:tblPr>
        <w:tblStyle w:val="a1"/>
        <w:tblW w:w="9734"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43"/>
        <w:gridCol w:w="7891"/>
      </w:tblGrid>
      <w:tr w:rsidR="006D13A2" w14:paraId="245413C3" w14:textId="77777777">
        <w:tc>
          <w:tcPr>
            <w:tcW w:w="1843" w:type="dxa"/>
          </w:tcPr>
          <w:p w14:paraId="000000C5" w14:textId="77777777" w:rsidR="006D13A2" w:rsidRDefault="0042783A">
            <w:pPr>
              <w:spacing w:before="80" w:after="8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Vaccine</w:t>
            </w:r>
          </w:p>
        </w:tc>
        <w:tc>
          <w:tcPr>
            <w:tcW w:w="7891" w:type="dxa"/>
          </w:tcPr>
          <w:p w14:paraId="000000C6" w14:textId="77777777" w:rsidR="006D13A2" w:rsidRDefault="0042783A">
            <w:pPr>
              <w:spacing w:before="80" w:after="8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Current Procedural Terminology (CPT ®) and National Drug Codes (NDC) </w:t>
            </w:r>
          </w:p>
        </w:tc>
      </w:tr>
      <w:tr w:rsidR="006D13A2" w14:paraId="4886EC1E" w14:textId="77777777">
        <w:tc>
          <w:tcPr>
            <w:tcW w:w="1843" w:type="dxa"/>
            <w:tcBorders>
              <w:bottom w:val="single" w:sz="4" w:space="0" w:color="000000"/>
            </w:tcBorders>
          </w:tcPr>
          <w:p w14:paraId="000000C7" w14:textId="77777777" w:rsidR="006D13A2" w:rsidRDefault="0042783A">
            <w:pPr>
              <w:spacing w:before="80" w:after="8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Influenza</w:t>
            </w:r>
          </w:p>
        </w:tc>
        <w:tc>
          <w:tcPr>
            <w:tcW w:w="7891" w:type="dxa"/>
            <w:tcBorders>
              <w:bottom w:val="single" w:sz="4" w:space="0" w:color="000000"/>
            </w:tcBorders>
          </w:tcPr>
          <w:p w14:paraId="000000C8" w14:textId="77777777" w:rsidR="006D13A2" w:rsidRDefault="006D13A2">
            <w:pPr>
              <w:rPr>
                <w:rFonts w:ascii="Times New Roman" w:eastAsia="Times New Roman" w:hAnsi="Times New Roman" w:cs="Times New Roman"/>
                <w:b/>
                <w:bCs/>
                <w:sz w:val="18"/>
                <w:szCs w:val="18"/>
              </w:rPr>
            </w:pPr>
          </w:p>
        </w:tc>
      </w:tr>
      <w:tr w:rsidR="006D13A2" w14:paraId="7B1D114A" w14:textId="77777777">
        <w:tc>
          <w:tcPr>
            <w:tcW w:w="1843" w:type="dxa"/>
            <w:tcBorders>
              <w:bottom w:val="dashed" w:sz="4" w:space="0" w:color="000000"/>
            </w:tcBorders>
          </w:tcPr>
          <w:p w14:paraId="000000C9"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Quadrivalent LAIV4</w:t>
            </w:r>
          </w:p>
        </w:tc>
        <w:tc>
          <w:tcPr>
            <w:tcW w:w="7891" w:type="dxa"/>
            <w:tcBorders>
              <w:bottom w:val="dashed" w:sz="4" w:space="0" w:color="000000"/>
            </w:tcBorders>
          </w:tcPr>
          <w:p w14:paraId="000000CA"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"90672","66019030910","66019031001","90672CG"</w:t>
            </w:r>
          </w:p>
        </w:tc>
      </w:tr>
      <w:tr w:rsidR="006D13A2" w14:paraId="252D2E48" w14:textId="77777777">
        <w:tc>
          <w:tcPr>
            <w:tcW w:w="1843" w:type="dxa"/>
            <w:tcBorders>
              <w:top w:val="dashed" w:sz="4" w:space="0" w:color="000000"/>
              <w:bottom w:val="dashed" w:sz="4" w:space="0" w:color="000000"/>
            </w:tcBorders>
          </w:tcPr>
          <w:p w14:paraId="000000CB"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Trivalent LAIV3</w:t>
            </w:r>
          </w:p>
        </w:tc>
        <w:tc>
          <w:tcPr>
            <w:tcW w:w="7891" w:type="dxa"/>
            <w:tcBorders>
              <w:top w:val="dashed" w:sz="4" w:space="0" w:color="000000"/>
              <w:bottom w:val="dashed" w:sz="4" w:space="0" w:color="000000"/>
            </w:tcBorders>
          </w:tcPr>
          <w:p w14:paraId="000000CC"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"90660"</w:t>
            </w:r>
          </w:p>
        </w:tc>
      </w:tr>
      <w:tr w:rsidR="006D13A2" w14:paraId="5155574C" w14:textId="77777777">
        <w:tc>
          <w:tcPr>
            <w:tcW w:w="1843" w:type="dxa"/>
            <w:tcBorders>
              <w:top w:val="dashed" w:sz="4" w:space="0" w:color="000000"/>
              <w:bottom w:val="dashed" w:sz="4" w:space="0" w:color="000000"/>
            </w:tcBorders>
          </w:tcPr>
          <w:p w14:paraId="000000CD"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Cell-based quadrivalent ccIIV4</w:t>
            </w:r>
          </w:p>
        </w:tc>
        <w:tc>
          <w:tcPr>
            <w:tcW w:w="7891" w:type="dxa"/>
            <w:tcBorders>
              <w:top w:val="dashed" w:sz="4" w:space="0" w:color="000000"/>
              <w:bottom w:val="dashed" w:sz="4" w:space="0" w:color="000000"/>
            </w:tcBorders>
          </w:tcPr>
          <w:p w14:paraId="000000CE"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"90756","70461042310","70461042311","90674","70461032303","70461032304","70461032203","70461042210","90674CG","90756CG"</w:t>
            </w:r>
          </w:p>
        </w:tc>
      </w:tr>
      <w:tr w:rsidR="006D13A2" w14:paraId="5202E1F7" w14:textId="77777777">
        <w:tc>
          <w:tcPr>
            <w:tcW w:w="1843" w:type="dxa"/>
            <w:tcBorders>
              <w:top w:val="dashed" w:sz="4" w:space="0" w:color="000000"/>
              <w:bottom w:val="dashed" w:sz="4" w:space="0" w:color="000000"/>
            </w:tcBorders>
          </w:tcPr>
          <w:p w14:paraId="000000CF"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Quadrivalent IIV4</w:t>
            </w:r>
          </w:p>
        </w:tc>
        <w:tc>
          <w:tcPr>
            <w:tcW w:w="7891" w:type="dxa"/>
            <w:tcBorders>
              <w:top w:val="dashed" w:sz="4" w:space="0" w:color="000000"/>
              <w:bottom w:val="dashed" w:sz="4" w:space="0" w:color="000000"/>
            </w:tcBorders>
          </w:tcPr>
          <w:p w14:paraId="000000D0"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90630","90686","Q2036","33332032203","33332032304","58160090952","58160090941","19515081452","19515081441","49281042350","49281042388","90687","33332042310","33332042311","90688","49281063915","49281063978","19515080852","58160089052","49281042250","49281042210","90687","49281063715","90686CG","90688CG","Q2037","Q2035","90685","90689"</w:t>
            </w:r>
          </w:p>
        </w:tc>
      </w:tr>
      <w:tr w:rsidR="006D13A2" w14:paraId="53A39506" w14:textId="77777777">
        <w:tc>
          <w:tcPr>
            <w:tcW w:w="1843" w:type="dxa"/>
            <w:tcBorders>
              <w:top w:val="dashed" w:sz="4" w:space="0" w:color="000000"/>
              <w:bottom w:val="dashed" w:sz="4" w:space="0" w:color="000000"/>
            </w:tcBorders>
          </w:tcPr>
          <w:p w14:paraId="000000D1"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Trivalent IIV3</w:t>
            </w:r>
          </w:p>
        </w:tc>
        <w:tc>
          <w:tcPr>
            <w:tcW w:w="7891" w:type="dxa"/>
            <w:tcBorders>
              <w:top w:val="dashed" w:sz="4" w:space="0" w:color="000000"/>
              <w:bottom w:val="dashed" w:sz="4" w:space="0" w:color="000000"/>
            </w:tcBorders>
          </w:tcPr>
          <w:p w14:paraId="000000D2"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"90653","90654","90655","90656","90657","90658","Q2034"</w:t>
            </w:r>
          </w:p>
        </w:tc>
      </w:tr>
      <w:tr w:rsidR="006D13A2" w14:paraId="4598EE48" w14:textId="77777777">
        <w:tc>
          <w:tcPr>
            <w:tcW w:w="1843" w:type="dxa"/>
            <w:tcBorders>
              <w:top w:val="dashed" w:sz="4" w:space="0" w:color="000000"/>
              <w:bottom w:val="dashed" w:sz="4" w:space="0" w:color="000000"/>
            </w:tcBorders>
          </w:tcPr>
          <w:p w14:paraId="000000D3"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High dose quadrivalent hdIIV4</w:t>
            </w:r>
          </w:p>
        </w:tc>
        <w:tc>
          <w:tcPr>
            <w:tcW w:w="7891" w:type="dxa"/>
            <w:tcBorders>
              <w:top w:val="dashed" w:sz="4" w:space="0" w:color="000000"/>
              <w:bottom w:val="dashed" w:sz="4" w:space="0" w:color="000000"/>
            </w:tcBorders>
          </w:tcPr>
          <w:p w14:paraId="000000D4"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"90662","49281012365","49281012388","90662CG","Q2038"</w:t>
            </w:r>
          </w:p>
        </w:tc>
      </w:tr>
      <w:tr w:rsidR="006D13A2" w14:paraId="16FA179A" w14:textId="77777777">
        <w:tc>
          <w:tcPr>
            <w:tcW w:w="1843" w:type="dxa"/>
            <w:tcBorders>
              <w:top w:val="dashed" w:sz="4" w:space="0" w:color="000000"/>
              <w:bottom w:val="dashed" w:sz="4" w:space="0" w:color="000000"/>
            </w:tcBorders>
          </w:tcPr>
          <w:p w14:paraId="000000D5"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Trivalent recombinant RIV3</w:t>
            </w:r>
          </w:p>
        </w:tc>
        <w:tc>
          <w:tcPr>
            <w:tcW w:w="7891" w:type="dxa"/>
            <w:tcBorders>
              <w:top w:val="dashed" w:sz="4" w:space="0" w:color="000000"/>
              <w:bottom w:val="dashed" w:sz="4" w:space="0" w:color="000000"/>
            </w:tcBorders>
          </w:tcPr>
          <w:p w14:paraId="000000D6"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"90673"</w:t>
            </w:r>
          </w:p>
        </w:tc>
      </w:tr>
      <w:tr w:rsidR="006D13A2" w14:paraId="13682173" w14:textId="77777777">
        <w:tc>
          <w:tcPr>
            <w:tcW w:w="1843" w:type="dxa"/>
            <w:tcBorders>
              <w:top w:val="dashed" w:sz="4" w:space="0" w:color="000000"/>
              <w:bottom w:val="dashed" w:sz="4" w:space="0" w:color="000000"/>
            </w:tcBorders>
          </w:tcPr>
          <w:p w14:paraId="000000D7"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Quadrivalent recombinant IRIV4</w:t>
            </w:r>
          </w:p>
        </w:tc>
        <w:tc>
          <w:tcPr>
            <w:tcW w:w="7891" w:type="dxa"/>
            <w:tcBorders>
              <w:top w:val="dashed" w:sz="4" w:space="0" w:color="000000"/>
              <w:bottom w:val="dashed" w:sz="4" w:space="0" w:color="000000"/>
            </w:tcBorders>
          </w:tcPr>
          <w:p w14:paraId="000000D8"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"90682","49281072310","49281072388","90682CG"</w:t>
            </w:r>
          </w:p>
        </w:tc>
      </w:tr>
      <w:tr w:rsidR="006D13A2" w14:paraId="1CD7FC97" w14:textId="77777777">
        <w:tc>
          <w:tcPr>
            <w:tcW w:w="1843" w:type="dxa"/>
            <w:tcBorders>
              <w:top w:val="dashed" w:sz="4" w:space="0" w:color="000000"/>
              <w:bottom w:val="dashed" w:sz="4" w:space="0" w:color="000000"/>
            </w:tcBorders>
          </w:tcPr>
          <w:p w14:paraId="000000D9"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Adjuvanted quadrivalent aIIV4</w:t>
            </w:r>
          </w:p>
        </w:tc>
        <w:tc>
          <w:tcPr>
            <w:tcW w:w="7891" w:type="dxa"/>
            <w:tcBorders>
              <w:top w:val="dashed" w:sz="4" w:space="0" w:color="000000"/>
              <w:bottom w:val="dashed" w:sz="4" w:space="0" w:color="000000"/>
            </w:tcBorders>
          </w:tcPr>
          <w:p w14:paraId="000000DA"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"90694","70461012303","70461012304","90694CG"</w:t>
            </w:r>
          </w:p>
        </w:tc>
      </w:tr>
      <w:tr w:rsidR="006D13A2" w14:paraId="2501EF18" w14:textId="77777777">
        <w:tc>
          <w:tcPr>
            <w:tcW w:w="1843" w:type="dxa"/>
            <w:tcBorders>
              <w:top w:val="dashed" w:sz="4" w:space="0" w:color="000000"/>
              <w:bottom w:val="dashed" w:sz="4" w:space="0" w:color="000000"/>
            </w:tcBorders>
          </w:tcPr>
          <w:p w14:paraId="000000DB"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Adjuvanted trivalent aIIV3</w:t>
            </w:r>
          </w:p>
        </w:tc>
        <w:tc>
          <w:tcPr>
            <w:tcW w:w="7891" w:type="dxa"/>
            <w:tcBorders>
              <w:top w:val="dashed" w:sz="4" w:space="0" w:color="000000"/>
              <w:bottom w:val="dashed" w:sz="4" w:space="0" w:color="000000"/>
            </w:tcBorders>
          </w:tcPr>
          <w:p w14:paraId="000000DC"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"90653"</w:t>
            </w:r>
          </w:p>
        </w:tc>
      </w:tr>
      <w:tr w:rsidR="006D13A2" w14:paraId="563E3513" w14:textId="77777777">
        <w:tc>
          <w:tcPr>
            <w:tcW w:w="1843" w:type="dxa"/>
            <w:tcBorders>
              <w:top w:val="dashed" w:sz="4" w:space="0" w:color="000000"/>
              <w:bottom w:val="dashed" w:sz="4" w:space="0" w:color="000000"/>
            </w:tcBorders>
          </w:tcPr>
          <w:p w14:paraId="000000DD"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7891" w:type="dxa"/>
            <w:tcBorders>
              <w:top w:val="dashed" w:sz="4" w:space="0" w:color="000000"/>
              <w:bottom w:val="dashed" w:sz="4" w:space="0" w:color="000000"/>
            </w:tcBorders>
          </w:tcPr>
          <w:p w14:paraId="000000DE" w14:textId="77777777" w:rsidR="006D13A2" w:rsidRDefault="0042783A">
            <w:pPr>
              <w:rPr>
                <w:rFonts w:ascii="Times New Roman" w:eastAsia="Times New Roman" w:hAnsi="Times New Roman" w:cs="Times New Roman"/>
                <w:sz w:val="18"/>
                <w:szCs w:val="18"/>
              </w:rPr>
            </w:pPr>
            <w:r>
              <w:rPr>
                <w:rFonts w:ascii="Times New Roman" w:eastAsia="Times New Roman" w:hAnsi="Times New Roman" w:cs="Times New Roman"/>
                <w:sz w:val="18"/>
                <w:szCs w:val="18"/>
              </w:rPr>
              <w:t>"Q2039","G0008"</w:t>
            </w:r>
          </w:p>
        </w:tc>
      </w:tr>
    </w:tbl>
    <w:p w14:paraId="000000DF" w14:textId="77777777" w:rsidR="006D13A2" w:rsidRDefault="006D13A2">
      <w:pPr>
        <w:rPr>
          <w:rFonts w:ascii="Times New Roman" w:eastAsia="Times New Roman" w:hAnsi="Times New Roman" w:cs="Times New Roman"/>
          <w:b/>
          <w:bCs/>
        </w:rPr>
      </w:pPr>
    </w:p>
    <w:p w14:paraId="000000E0" w14:textId="77777777" w:rsidR="006D13A2" w:rsidRDefault="0042783A">
      <w:pPr>
        <w:rPr>
          <w:rFonts w:ascii="Times New Roman" w:eastAsia="Times New Roman" w:hAnsi="Times New Roman" w:cs="Times New Roman"/>
          <w:color w:val="0F4761"/>
          <w:sz w:val="40"/>
          <w:szCs w:val="40"/>
        </w:rPr>
      </w:pPr>
      <w:r>
        <w:br w:type="page"/>
      </w:r>
    </w:p>
    <w:p w14:paraId="000000E1" w14:textId="77777777" w:rsidR="006D13A2" w:rsidRDefault="0042783A">
      <w:pPr>
        <w:pStyle w:val="Heading1"/>
        <w:rPr>
          <w:rFonts w:ascii="Times New Roman" w:eastAsia="Times New Roman" w:hAnsi="Times New Roman" w:cs="Times New Roman"/>
        </w:rPr>
      </w:pPr>
      <w:bookmarkStart w:id="15" w:name="_Toc229996873"/>
      <w:r>
        <w:rPr>
          <w:rFonts w:ascii="Times New Roman" w:eastAsia="Times New Roman" w:hAnsi="Times New Roman" w:cs="Times New Roman"/>
        </w:rPr>
        <w:lastRenderedPageBreak/>
        <w:t>Study attrition</w:t>
      </w:r>
      <w:bookmarkEnd w:id="15"/>
      <w:r>
        <w:rPr>
          <w:rFonts w:ascii="Times New Roman" w:eastAsia="Times New Roman" w:hAnsi="Times New Roman" w:cs="Times New Roman"/>
        </w:rPr>
        <w:t xml:space="preserve"> </w:t>
      </w:r>
    </w:p>
    <w:p w14:paraId="000000E2" w14:textId="77777777" w:rsidR="006D13A2" w:rsidRDefault="0042783A">
      <w:pPr>
        <w:pStyle w:val="Heading2"/>
        <w:rPr>
          <w:rFonts w:ascii="Times New Roman" w:eastAsia="Times New Roman" w:hAnsi="Times New Roman" w:cs="Times New Roman"/>
          <w:color w:val="000000"/>
          <w:sz w:val="24"/>
          <w:szCs w:val="24"/>
        </w:rPr>
      </w:pPr>
      <w:bookmarkStart w:id="16" w:name="_Toc229996874"/>
      <w:r>
        <w:rPr>
          <w:rFonts w:ascii="Times New Roman" w:eastAsia="Times New Roman" w:hAnsi="Times New Roman" w:cs="Times New Roman"/>
          <w:color w:val="000000"/>
          <w:sz w:val="24"/>
          <w:szCs w:val="24"/>
        </w:rPr>
        <w:t>Figure 1S: Study attrition</w:t>
      </w:r>
      <w:bookmarkEnd w:id="16"/>
    </w:p>
    <w:p w14:paraId="000000E3" w14:textId="77777777" w:rsidR="006D13A2" w:rsidRDefault="0042783A">
      <w:pPr>
        <w:rPr>
          <w:rFonts w:ascii="Times New Roman" w:eastAsia="Times New Roman" w:hAnsi="Times New Roman" w:cs="Times New Roman"/>
        </w:rPr>
      </w:pPr>
      <w:r>
        <w:rPr>
          <w:noProof/>
        </w:rPr>
        <w:drawing>
          <wp:inline distT="0" distB="0" distL="0" distR="0" wp14:anchorId="351CA33D" wp14:editId="26AF18E7">
            <wp:extent cx="4419600" cy="4419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19600" cy="4419600"/>
                    </a:xfrm>
                    <a:prstGeom prst="rect">
                      <a:avLst/>
                    </a:prstGeom>
                    <a:ln/>
                  </pic:spPr>
                </pic:pic>
              </a:graphicData>
            </a:graphic>
          </wp:inline>
        </w:drawing>
      </w:r>
    </w:p>
    <w:p w14:paraId="000000E4" w14:textId="77777777" w:rsidR="006D13A2" w:rsidRPr="000F3BFC" w:rsidRDefault="0042783A">
      <w:pPr>
        <w:spacing w:line="480" w:lineRule="auto"/>
        <w:rPr>
          <w:rFonts w:ascii="Times New Roman" w:eastAsia="Times New Roman" w:hAnsi="Times New Roman" w:cs="Times New Roman"/>
        </w:rPr>
      </w:pPr>
      <w:sdt>
        <w:sdtPr>
          <w:rPr>
            <w:rFonts w:ascii="Times New Roman" w:hAnsi="Times New Roman" w:cs="Times New Roman"/>
          </w:rPr>
          <w:tag w:val="goog_rdk_0"/>
          <w:id w:val="200808279"/>
        </w:sdtPr>
        <w:sdtEndPr/>
        <w:sdtContent>
          <w:r w:rsidRPr="000F3BFC">
            <w:rPr>
              <w:rFonts w:ascii="Times New Roman" w:eastAsia="Gungsuh" w:hAnsi="Times New Roman" w:cs="Times New Roman"/>
            </w:rPr>
            <w:t xml:space="preserve">NOTES: CE=continuous enrolment; † CE was defined as women enrolled on or before their estimated last menstrual period (LMP) through to the end of pregnancy event, and without ≥45-day continuous break in insurance coverage; women not meeting this CE criteria were excluded. A small number of duplicate or implausible pregnancy records were excluded, including multiple‑gestation records and records with estimated LMPs inconsistent with chronology of a subsequent pregnancy (e.g. inter‑record LMP differences &lt;30 </w:t>
          </w:r>
          <w:r w:rsidRPr="000F3BFC">
            <w:rPr>
              <w:rFonts w:ascii="Times New Roman" w:eastAsia="Gungsuh" w:hAnsi="Times New Roman" w:cs="Times New Roman"/>
            </w:rPr>
            <w:t>days).</w:t>
          </w:r>
        </w:sdtContent>
      </w:sdt>
    </w:p>
    <w:p w14:paraId="000000E5" w14:textId="77777777" w:rsidR="006D13A2" w:rsidRDefault="0042783A">
      <w:pPr>
        <w:rPr>
          <w:rFonts w:ascii="Times New Roman" w:eastAsia="Times New Roman" w:hAnsi="Times New Roman" w:cs="Times New Roman"/>
          <w:color w:val="0F4761"/>
          <w:sz w:val="40"/>
          <w:szCs w:val="40"/>
        </w:rPr>
      </w:pPr>
      <w:r>
        <w:br w:type="page"/>
      </w:r>
    </w:p>
    <w:p w14:paraId="000000E6" w14:textId="77777777" w:rsidR="006D13A2" w:rsidRDefault="0042783A">
      <w:pPr>
        <w:pStyle w:val="Heading1"/>
        <w:rPr>
          <w:rFonts w:ascii="Times New Roman" w:eastAsia="Times New Roman" w:hAnsi="Times New Roman" w:cs="Times New Roman"/>
        </w:rPr>
      </w:pPr>
      <w:bookmarkStart w:id="17" w:name="_Toc229996875"/>
      <w:r>
        <w:rPr>
          <w:rFonts w:ascii="Times New Roman" w:eastAsia="Times New Roman" w:hAnsi="Times New Roman" w:cs="Times New Roman"/>
        </w:rPr>
        <w:lastRenderedPageBreak/>
        <w:t>COVID-19 cases and hospitalizations by gestational age</w:t>
      </w:r>
      <w:bookmarkEnd w:id="17"/>
    </w:p>
    <w:p w14:paraId="000000E7" w14:textId="77777777" w:rsidR="006D13A2" w:rsidRDefault="0042783A">
      <w:pPr>
        <w:pStyle w:val="Heading2"/>
        <w:rPr>
          <w:rFonts w:ascii="Times New Roman" w:eastAsia="Times New Roman" w:hAnsi="Times New Roman" w:cs="Times New Roman"/>
          <w:color w:val="000000"/>
          <w:sz w:val="24"/>
          <w:szCs w:val="24"/>
        </w:rPr>
      </w:pPr>
      <w:bookmarkStart w:id="18" w:name="_Toc229996876"/>
      <w:r>
        <w:rPr>
          <w:rFonts w:ascii="Times New Roman" w:eastAsia="Times New Roman" w:hAnsi="Times New Roman" w:cs="Times New Roman"/>
          <w:color w:val="000000"/>
          <w:sz w:val="24"/>
          <w:szCs w:val="24"/>
        </w:rPr>
        <w:t>Figure 2S: Frequency distributions of COVID-19 cases (left) and hospitalizations (right) by gestational age at diagnosis.</w:t>
      </w:r>
      <w:bookmarkEnd w:id="18"/>
    </w:p>
    <w:p w14:paraId="000000E8" w14:textId="77777777" w:rsidR="006D13A2" w:rsidRDefault="0042783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65B232C" wp14:editId="11610CE1">
            <wp:extent cx="5943600" cy="35661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566160"/>
                    </a:xfrm>
                    <a:prstGeom prst="rect">
                      <a:avLst/>
                    </a:prstGeom>
                    <a:ln/>
                  </pic:spPr>
                </pic:pic>
              </a:graphicData>
            </a:graphic>
          </wp:inline>
        </w:drawing>
      </w:r>
    </w:p>
    <w:p w14:paraId="000000E9" w14:textId="77777777" w:rsidR="006D13A2" w:rsidRDefault="006D13A2">
      <w:pPr>
        <w:rPr>
          <w:rFonts w:ascii="Times New Roman" w:eastAsia="Times New Roman" w:hAnsi="Times New Roman" w:cs="Times New Roman"/>
        </w:rPr>
      </w:pPr>
    </w:p>
    <w:p w14:paraId="000000EA" w14:textId="77777777" w:rsidR="006D13A2" w:rsidRDefault="006D13A2">
      <w:pPr>
        <w:rPr>
          <w:rFonts w:ascii="Times New Roman" w:eastAsia="Times New Roman" w:hAnsi="Times New Roman" w:cs="Times New Roman"/>
        </w:rPr>
      </w:pPr>
    </w:p>
    <w:p w14:paraId="000000EB" w14:textId="77777777" w:rsidR="006D13A2" w:rsidRDefault="0042783A">
      <w:pPr>
        <w:rPr>
          <w:rFonts w:ascii="Times New Roman" w:eastAsia="Times New Roman" w:hAnsi="Times New Roman" w:cs="Times New Roman"/>
          <w:color w:val="0F4761"/>
          <w:sz w:val="40"/>
          <w:szCs w:val="40"/>
        </w:rPr>
      </w:pPr>
      <w:r>
        <w:br w:type="page"/>
      </w:r>
    </w:p>
    <w:p w14:paraId="000000EC" w14:textId="77777777" w:rsidR="006D13A2" w:rsidRDefault="0042783A">
      <w:pPr>
        <w:pStyle w:val="Heading1"/>
        <w:rPr>
          <w:rFonts w:ascii="Times New Roman" w:eastAsia="Times New Roman" w:hAnsi="Times New Roman" w:cs="Times New Roman"/>
        </w:rPr>
      </w:pPr>
      <w:bookmarkStart w:id="19" w:name="_Toc229996877"/>
      <w:r>
        <w:rPr>
          <w:rFonts w:ascii="Times New Roman" w:eastAsia="Times New Roman" w:hAnsi="Times New Roman" w:cs="Times New Roman"/>
        </w:rPr>
        <w:lastRenderedPageBreak/>
        <w:t>Covariate balance after IPTW</w:t>
      </w:r>
      <w:bookmarkEnd w:id="19"/>
    </w:p>
    <w:p w14:paraId="26121761" w14:textId="0310431A" w:rsidR="00E63452" w:rsidRDefault="00E63452" w:rsidP="00E63452">
      <w:pPr>
        <w:spacing w:line="480" w:lineRule="auto"/>
        <w:rPr>
          <w:rFonts w:ascii="Times New Roman" w:eastAsia="Times New Roman" w:hAnsi="Times New Roman" w:cs="Times New Roman"/>
        </w:rPr>
      </w:pPr>
      <w:r w:rsidRPr="00E63452">
        <w:rPr>
          <w:rFonts w:ascii="Times New Roman" w:eastAsia="Times New Roman" w:hAnsi="Times New Roman" w:cs="Times New Roman"/>
        </w:rPr>
        <w:t>Standardized mean differences (SMDs) were calculated for each exposure level relative to the unvaccinated reference group (level 0). As this results in multiple SMDs per covariate (one for each exposure level vs. reference), we summarized covariate balance using the maximum absolute SMD across these pairwise comparisons</w:t>
      </w:r>
      <w:r>
        <w:rPr>
          <w:rFonts w:ascii="Times New Roman" w:eastAsia="Times New Roman" w:hAnsi="Times New Roman" w:cs="Times New Roman"/>
        </w:rPr>
        <w:t xml:space="preserve">, representing the greatest imbalance observed across exposure levels. </w:t>
      </w:r>
      <w:r w:rsidRPr="00E63452">
        <w:rPr>
          <w:rFonts w:ascii="Times New Roman" w:eastAsia="Times New Roman" w:hAnsi="Times New Roman" w:cs="Times New Roman"/>
        </w:rPr>
        <w:t xml:space="preserve">Thus, the </w:t>
      </w:r>
      <w:r>
        <w:rPr>
          <w:rFonts w:ascii="Times New Roman" w:eastAsia="Times New Roman" w:hAnsi="Times New Roman" w:cs="Times New Roman"/>
        </w:rPr>
        <w:t>maximum SMD</w:t>
      </w:r>
      <w:r w:rsidRPr="00E63452">
        <w:rPr>
          <w:rFonts w:ascii="Times New Roman" w:eastAsia="Times New Roman" w:hAnsi="Times New Roman" w:cs="Times New Roman"/>
        </w:rPr>
        <w:t xml:space="preserve"> reflects the largest deviation from the reference observed among the exposure groups</w:t>
      </w:r>
    </w:p>
    <w:p w14:paraId="42A12907" w14:textId="77777777" w:rsidR="00E63452" w:rsidRDefault="00E63452">
      <w:pPr>
        <w:rPr>
          <w:rFonts w:ascii="Times New Roman" w:eastAsia="Times New Roman" w:hAnsi="Times New Roman" w:cs="Times New Roman"/>
        </w:rPr>
      </w:pPr>
    </w:p>
    <w:p w14:paraId="000000ED" w14:textId="264866EC" w:rsidR="006D13A2" w:rsidRDefault="0042783A">
      <w:pPr>
        <w:rPr>
          <w:rFonts w:ascii="Times New Roman" w:eastAsia="Times New Roman" w:hAnsi="Times New Roman" w:cs="Times New Roman"/>
        </w:rPr>
      </w:pPr>
      <w:r>
        <w:rPr>
          <w:rFonts w:ascii="Times New Roman" w:eastAsia="Times New Roman" w:hAnsi="Times New Roman" w:cs="Times New Roman"/>
          <w:b/>
          <w:bCs/>
        </w:rPr>
        <w:t>Table 4S</w:t>
      </w:r>
      <w:r>
        <w:rPr>
          <w:rFonts w:ascii="Times New Roman" w:eastAsia="Times New Roman" w:hAnsi="Times New Roman" w:cs="Times New Roman"/>
        </w:rPr>
        <w:t>: Ma</w:t>
      </w:r>
      <w:sdt>
        <w:sdtPr>
          <w:tag w:val="goog_rdk_1"/>
          <w:id w:val="-197072087"/>
        </w:sdtPr>
        <w:sdtEndPr/>
        <w:sdtContent/>
      </w:sdt>
      <w:r>
        <w:rPr>
          <w:rFonts w:ascii="Times New Roman" w:eastAsia="Times New Roman" w:hAnsi="Times New Roman" w:cs="Times New Roman"/>
        </w:rPr>
        <w:t xml:space="preserve">ximum standardized mean differences across exposure categories assessing covariate balance, before and after IPTW </w:t>
      </w:r>
    </w:p>
    <w:tbl>
      <w:tblPr>
        <w:tblStyle w:val="a2"/>
        <w:tblW w:w="9468" w:type="dxa"/>
        <w:tblInd w:w="0" w:type="dxa"/>
        <w:tblLayout w:type="fixed"/>
        <w:tblLook w:val="0400" w:firstRow="0" w:lastRow="0" w:firstColumn="0" w:lastColumn="0" w:noHBand="0" w:noVBand="1"/>
      </w:tblPr>
      <w:tblGrid>
        <w:gridCol w:w="4962"/>
        <w:gridCol w:w="1207"/>
        <w:gridCol w:w="2194"/>
        <w:gridCol w:w="1105"/>
      </w:tblGrid>
      <w:tr w:rsidR="006D13A2" w14:paraId="4E67DEF9" w14:textId="77777777">
        <w:trPr>
          <w:trHeight w:val="300"/>
        </w:trPr>
        <w:tc>
          <w:tcPr>
            <w:tcW w:w="4962" w:type="dxa"/>
            <w:tcBorders>
              <w:top w:val="single" w:sz="4" w:space="0" w:color="000000"/>
              <w:left w:val="nil"/>
              <w:bottom w:val="single" w:sz="4" w:space="0" w:color="000000"/>
              <w:right w:val="nil"/>
            </w:tcBorders>
            <w:vAlign w:val="bottom"/>
          </w:tcPr>
          <w:p w14:paraId="000000EF" w14:textId="77777777" w:rsidR="006D13A2" w:rsidRDefault="0042783A">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Covariates</w:t>
            </w:r>
          </w:p>
        </w:tc>
        <w:tc>
          <w:tcPr>
            <w:tcW w:w="1207" w:type="dxa"/>
            <w:tcBorders>
              <w:top w:val="single" w:sz="4" w:space="0" w:color="000000"/>
              <w:left w:val="nil"/>
              <w:bottom w:val="single" w:sz="4" w:space="0" w:color="000000"/>
              <w:right w:val="nil"/>
            </w:tcBorders>
            <w:vAlign w:val="bottom"/>
          </w:tcPr>
          <w:p w14:paraId="000000F0" w14:textId="66D9FC8D" w:rsidR="006D13A2" w:rsidRDefault="00E6345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Maximum mean in treated</w:t>
            </w:r>
          </w:p>
        </w:tc>
        <w:tc>
          <w:tcPr>
            <w:tcW w:w="2194" w:type="dxa"/>
            <w:tcBorders>
              <w:top w:val="single" w:sz="4" w:space="0" w:color="000000"/>
              <w:left w:val="nil"/>
              <w:bottom w:val="single" w:sz="4" w:space="0" w:color="000000"/>
              <w:right w:val="nil"/>
            </w:tcBorders>
            <w:vAlign w:val="bottom"/>
          </w:tcPr>
          <w:p w14:paraId="000000F1" w14:textId="15B99157" w:rsidR="006D13A2" w:rsidRDefault="0042783A">
            <w:pPr>
              <w:spacing w:after="0" w:line="240" w:lineRule="auto"/>
              <w:jc w:val="center"/>
              <w:rPr>
                <w:rFonts w:ascii="Times New Roman" w:eastAsia="Times New Roman" w:hAnsi="Times New Roman" w:cs="Times New Roman"/>
                <w:b/>
                <w:bCs/>
                <w:color w:val="000000"/>
                <w:sz w:val="20"/>
                <w:szCs w:val="20"/>
              </w:rPr>
            </w:pPr>
            <w:sdt>
              <w:sdtPr>
                <w:tag w:val="goog_rdk_2"/>
                <w:id w:val="-736641929"/>
              </w:sdtPr>
              <w:sdtEndPr/>
              <w:sdtContent/>
            </w:sdt>
            <w:sdt>
              <w:sdtPr>
                <w:tag w:val="goog_rdk_3"/>
                <w:id w:val="246788655"/>
              </w:sdtPr>
              <w:sdtEndPr/>
              <w:sdtContent/>
            </w:sdt>
            <w:sdt>
              <w:sdtPr>
                <w:tag w:val="goog_rdk_4"/>
                <w:id w:val="1613598148"/>
              </w:sdtPr>
              <w:sdtEndPr/>
              <w:sdtContent/>
            </w:sdt>
            <w:r w:rsidR="00E63452" w:rsidRPr="00E63452">
              <w:rPr>
                <w:rFonts w:ascii="Times New Roman" w:eastAsia="Times New Roman" w:hAnsi="Times New Roman" w:cs="Times New Roman"/>
                <w:b/>
                <w:bCs/>
                <w:color w:val="000000"/>
                <w:sz w:val="20"/>
                <w:szCs w:val="20"/>
              </w:rPr>
              <w:t>M</w:t>
            </w:r>
            <w:r>
              <w:rPr>
                <w:rFonts w:ascii="Times New Roman" w:eastAsia="Times New Roman" w:hAnsi="Times New Roman" w:cs="Times New Roman"/>
                <w:b/>
                <w:bCs/>
                <w:color w:val="000000"/>
                <w:sz w:val="20"/>
                <w:szCs w:val="20"/>
              </w:rPr>
              <w:t>ean in untreated</w:t>
            </w:r>
          </w:p>
        </w:tc>
        <w:tc>
          <w:tcPr>
            <w:tcW w:w="1105" w:type="dxa"/>
            <w:tcBorders>
              <w:top w:val="single" w:sz="4" w:space="0" w:color="000000"/>
              <w:left w:val="nil"/>
              <w:bottom w:val="single" w:sz="4" w:space="0" w:color="000000"/>
              <w:right w:val="nil"/>
            </w:tcBorders>
            <w:vAlign w:val="bottom"/>
          </w:tcPr>
          <w:p w14:paraId="000000F2" w14:textId="77777777" w:rsidR="006D13A2" w:rsidRDefault="0042783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Maximum SMD</w:t>
            </w:r>
          </w:p>
        </w:tc>
      </w:tr>
      <w:tr w:rsidR="006D13A2" w14:paraId="01E1E13C" w14:textId="77777777">
        <w:trPr>
          <w:trHeight w:val="300"/>
        </w:trPr>
        <w:tc>
          <w:tcPr>
            <w:tcW w:w="4962" w:type="dxa"/>
            <w:tcBorders>
              <w:top w:val="single" w:sz="4" w:space="0" w:color="000000"/>
              <w:left w:val="nil"/>
              <w:bottom w:val="nil"/>
              <w:right w:val="nil"/>
            </w:tcBorders>
            <w:vAlign w:val="bottom"/>
          </w:tcPr>
          <w:p w14:paraId="000000F3"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Maternal age *</w:t>
            </w:r>
          </w:p>
        </w:tc>
        <w:tc>
          <w:tcPr>
            <w:tcW w:w="1207" w:type="dxa"/>
            <w:tcBorders>
              <w:top w:val="single" w:sz="4" w:space="0" w:color="000000"/>
              <w:left w:val="nil"/>
              <w:bottom w:val="nil"/>
              <w:right w:val="nil"/>
            </w:tcBorders>
            <w:vAlign w:val="bottom"/>
          </w:tcPr>
          <w:p w14:paraId="000000F4"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30.830</w:t>
            </w:r>
          </w:p>
        </w:tc>
        <w:tc>
          <w:tcPr>
            <w:tcW w:w="2194" w:type="dxa"/>
            <w:tcBorders>
              <w:top w:val="single" w:sz="4" w:space="0" w:color="000000"/>
              <w:left w:val="nil"/>
              <w:bottom w:val="nil"/>
              <w:right w:val="nil"/>
            </w:tcBorders>
            <w:vAlign w:val="bottom"/>
          </w:tcPr>
          <w:p w14:paraId="000000F5"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30.060</w:t>
            </w:r>
          </w:p>
        </w:tc>
        <w:tc>
          <w:tcPr>
            <w:tcW w:w="1105" w:type="dxa"/>
            <w:tcBorders>
              <w:top w:val="single" w:sz="4" w:space="0" w:color="000000"/>
              <w:left w:val="nil"/>
              <w:bottom w:val="nil"/>
              <w:right w:val="nil"/>
            </w:tcBorders>
            <w:vAlign w:val="bottom"/>
          </w:tcPr>
          <w:p w14:paraId="000000F6"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0.141</w:t>
            </w:r>
          </w:p>
        </w:tc>
      </w:tr>
      <w:tr w:rsidR="006D13A2" w14:paraId="518A680E" w14:textId="77777777">
        <w:trPr>
          <w:trHeight w:val="300"/>
        </w:trPr>
        <w:tc>
          <w:tcPr>
            <w:tcW w:w="4962" w:type="dxa"/>
            <w:tcBorders>
              <w:top w:val="nil"/>
              <w:left w:val="nil"/>
              <w:bottom w:val="nil"/>
              <w:right w:val="nil"/>
            </w:tcBorders>
            <w:vAlign w:val="bottom"/>
          </w:tcPr>
          <w:p w14:paraId="000000F7"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Insurance provider type</w:t>
            </w:r>
          </w:p>
        </w:tc>
        <w:tc>
          <w:tcPr>
            <w:tcW w:w="1207" w:type="dxa"/>
            <w:tcBorders>
              <w:top w:val="nil"/>
              <w:left w:val="nil"/>
              <w:bottom w:val="nil"/>
              <w:right w:val="nil"/>
            </w:tcBorders>
            <w:vAlign w:val="bottom"/>
          </w:tcPr>
          <w:p w14:paraId="000000F8"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0.450</w:t>
            </w:r>
          </w:p>
        </w:tc>
        <w:tc>
          <w:tcPr>
            <w:tcW w:w="2194" w:type="dxa"/>
            <w:tcBorders>
              <w:top w:val="nil"/>
              <w:left w:val="nil"/>
              <w:bottom w:val="nil"/>
              <w:right w:val="nil"/>
            </w:tcBorders>
            <w:vAlign w:val="bottom"/>
          </w:tcPr>
          <w:p w14:paraId="000000F9"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0.460</w:t>
            </w:r>
          </w:p>
        </w:tc>
        <w:tc>
          <w:tcPr>
            <w:tcW w:w="1105" w:type="dxa"/>
            <w:tcBorders>
              <w:top w:val="nil"/>
              <w:left w:val="nil"/>
              <w:bottom w:val="nil"/>
              <w:right w:val="nil"/>
            </w:tcBorders>
            <w:vAlign w:val="bottom"/>
          </w:tcPr>
          <w:p w14:paraId="000000FA"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-0.012</w:t>
            </w:r>
          </w:p>
        </w:tc>
      </w:tr>
      <w:tr w:rsidR="006D13A2" w14:paraId="45C6AFD6" w14:textId="77777777">
        <w:trPr>
          <w:trHeight w:val="300"/>
        </w:trPr>
        <w:tc>
          <w:tcPr>
            <w:tcW w:w="4962" w:type="dxa"/>
            <w:tcBorders>
              <w:top w:val="nil"/>
              <w:left w:val="nil"/>
              <w:bottom w:val="nil"/>
              <w:right w:val="nil"/>
            </w:tcBorders>
            <w:vAlign w:val="bottom"/>
          </w:tcPr>
          <w:p w14:paraId="000000FB"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Smoking history and/or smoking complicating pregnancy </w:t>
            </w:r>
          </w:p>
        </w:tc>
        <w:tc>
          <w:tcPr>
            <w:tcW w:w="1207" w:type="dxa"/>
            <w:tcBorders>
              <w:top w:val="nil"/>
              <w:left w:val="nil"/>
              <w:bottom w:val="nil"/>
              <w:right w:val="nil"/>
            </w:tcBorders>
            <w:vAlign w:val="bottom"/>
          </w:tcPr>
          <w:p w14:paraId="000000FC"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0.170</w:t>
            </w:r>
          </w:p>
        </w:tc>
        <w:tc>
          <w:tcPr>
            <w:tcW w:w="2194" w:type="dxa"/>
            <w:tcBorders>
              <w:top w:val="nil"/>
              <w:left w:val="nil"/>
              <w:bottom w:val="nil"/>
              <w:right w:val="nil"/>
            </w:tcBorders>
            <w:vAlign w:val="bottom"/>
          </w:tcPr>
          <w:p w14:paraId="000000FD"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0.160</w:t>
            </w:r>
          </w:p>
        </w:tc>
        <w:tc>
          <w:tcPr>
            <w:tcW w:w="1105" w:type="dxa"/>
            <w:tcBorders>
              <w:top w:val="nil"/>
              <w:left w:val="nil"/>
              <w:bottom w:val="nil"/>
              <w:right w:val="nil"/>
            </w:tcBorders>
            <w:vAlign w:val="bottom"/>
          </w:tcPr>
          <w:p w14:paraId="000000FE"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0.009</w:t>
            </w:r>
          </w:p>
        </w:tc>
      </w:tr>
      <w:tr w:rsidR="006D13A2" w14:paraId="725491E9" w14:textId="77777777">
        <w:trPr>
          <w:trHeight w:val="300"/>
        </w:trPr>
        <w:tc>
          <w:tcPr>
            <w:tcW w:w="4962" w:type="dxa"/>
            <w:tcBorders>
              <w:top w:val="nil"/>
              <w:left w:val="nil"/>
              <w:bottom w:val="nil"/>
              <w:right w:val="nil"/>
            </w:tcBorders>
            <w:vAlign w:val="bottom"/>
          </w:tcPr>
          <w:p w14:paraId="000000FF"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Drug use complicating pregnancy</w:t>
            </w:r>
          </w:p>
        </w:tc>
        <w:tc>
          <w:tcPr>
            <w:tcW w:w="1207" w:type="dxa"/>
            <w:tcBorders>
              <w:top w:val="nil"/>
              <w:left w:val="nil"/>
              <w:bottom w:val="nil"/>
              <w:right w:val="nil"/>
            </w:tcBorders>
            <w:vAlign w:val="bottom"/>
          </w:tcPr>
          <w:p w14:paraId="00000100"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0.060</w:t>
            </w:r>
          </w:p>
        </w:tc>
        <w:tc>
          <w:tcPr>
            <w:tcW w:w="2194" w:type="dxa"/>
            <w:tcBorders>
              <w:top w:val="nil"/>
              <w:left w:val="nil"/>
              <w:bottom w:val="nil"/>
              <w:right w:val="nil"/>
            </w:tcBorders>
            <w:vAlign w:val="bottom"/>
          </w:tcPr>
          <w:p w14:paraId="00000101"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0.060</w:t>
            </w:r>
          </w:p>
        </w:tc>
        <w:tc>
          <w:tcPr>
            <w:tcW w:w="1105" w:type="dxa"/>
            <w:tcBorders>
              <w:top w:val="nil"/>
              <w:left w:val="nil"/>
              <w:bottom w:val="nil"/>
              <w:right w:val="nil"/>
            </w:tcBorders>
            <w:vAlign w:val="bottom"/>
          </w:tcPr>
          <w:p w14:paraId="00000102"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0.005</w:t>
            </w:r>
          </w:p>
        </w:tc>
      </w:tr>
      <w:tr w:rsidR="006D13A2" w14:paraId="316E8A70" w14:textId="77777777">
        <w:trPr>
          <w:trHeight w:val="300"/>
        </w:trPr>
        <w:tc>
          <w:tcPr>
            <w:tcW w:w="4962" w:type="dxa"/>
            <w:tcBorders>
              <w:top w:val="nil"/>
              <w:left w:val="nil"/>
              <w:bottom w:val="nil"/>
              <w:right w:val="nil"/>
            </w:tcBorders>
            <w:vAlign w:val="bottom"/>
          </w:tcPr>
          <w:p w14:paraId="00000103"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Cardiovascular complications prior to pregnancy</w:t>
            </w:r>
          </w:p>
        </w:tc>
        <w:tc>
          <w:tcPr>
            <w:tcW w:w="1207" w:type="dxa"/>
            <w:tcBorders>
              <w:top w:val="nil"/>
              <w:left w:val="nil"/>
              <w:bottom w:val="nil"/>
              <w:right w:val="nil"/>
            </w:tcBorders>
            <w:vAlign w:val="bottom"/>
          </w:tcPr>
          <w:p w14:paraId="00000104"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0.090</w:t>
            </w:r>
          </w:p>
        </w:tc>
        <w:tc>
          <w:tcPr>
            <w:tcW w:w="2194" w:type="dxa"/>
            <w:tcBorders>
              <w:top w:val="nil"/>
              <w:left w:val="nil"/>
              <w:bottom w:val="nil"/>
              <w:right w:val="nil"/>
            </w:tcBorders>
            <w:vAlign w:val="bottom"/>
          </w:tcPr>
          <w:p w14:paraId="00000105"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0.080</w:t>
            </w:r>
          </w:p>
        </w:tc>
        <w:tc>
          <w:tcPr>
            <w:tcW w:w="1105" w:type="dxa"/>
            <w:tcBorders>
              <w:top w:val="nil"/>
              <w:left w:val="nil"/>
              <w:bottom w:val="nil"/>
              <w:right w:val="nil"/>
            </w:tcBorders>
            <w:vAlign w:val="bottom"/>
          </w:tcPr>
          <w:p w14:paraId="00000106"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0.034</w:t>
            </w:r>
          </w:p>
        </w:tc>
      </w:tr>
      <w:tr w:rsidR="006D13A2" w14:paraId="78C1A8A6" w14:textId="77777777">
        <w:trPr>
          <w:trHeight w:val="300"/>
        </w:trPr>
        <w:tc>
          <w:tcPr>
            <w:tcW w:w="4962" w:type="dxa"/>
            <w:tcBorders>
              <w:top w:val="nil"/>
              <w:left w:val="nil"/>
              <w:bottom w:val="nil"/>
              <w:right w:val="nil"/>
            </w:tcBorders>
            <w:vAlign w:val="bottom"/>
          </w:tcPr>
          <w:p w14:paraId="00000107"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Respiratory complications prior to pregnancy</w:t>
            </w:r>
          </w:p>
        </w:tc>
        <w:tc>
          <w:tcPr>
            <w:tcW w:w="1207" w:type="dxa"/>
            <w:tcBorders>
              <w:top w:val="nil"/>
              <w:left w:val="nil"/>
              <w:bottom w:val="nil"/>
              <w:right w:val="nil"/>
            </w:tcBorders>
            <w:vAlign w:val="bottom"/>
          </w:tcPr>
          <w:p w14:paraId="00000108"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0.210</w:t>
            </w:r>
          </w:p>
        </w:tc>
        <w:tc>
          <w:tcPr>
            <w:tcW w:w="2194" w:type="dxa"/>
            <w:tcBorders>
              <w:top w:val="nil"/>
              <w:left w:val="nil"/>
              <w:bottom w:val="nil"/>
              <w:right w:val="nil"/>
            </w:tcBorders>
            <w:vAlign w:val="bottom"/>
          </w:tcPr>
          <w:p w14:paraId="00000109"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0.200</w:t>
            </w:r>
          </w:p>
        </w:tc>
        <w:tc>
          <w:tcPr>
            <w:tcW w:w="1105" w:type="dxa"/>
            <w:tcBorders>
              <w:top w:val="nil"/>
              <w:left w:val="nil"/>
              <w:bottom w:val="nil"/>
              <w:right w:val="nil"/>
            </w:tcBorders>
            <w:vAlign w:val="bottom"/>
          </w:tcPr>
          <w:p w14:paraId="0000010A"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0.020</w:t>
            </w:r>
          </w:p>
        </w:tc>
      </w:tr>
      <w:tr w:rsidR="006D13A2" w14:paraId="386FF0D3" w14:textId="77777777">
        <w:trPr>
          <w:trHeight w:val="300"/>
        </w:trPr>
        <w:tc>
          <w:tcPr>
            <w:tcW w:w="4962" w:type="dxa"/>
            <w:tcBorders>
              <w:top w:val="nil"/>
              <w:left w:val="nil"/>
              <w:bottom w:val="nil"/>
              <w:right w:val="nil"/>
            </w:tcBorders>
            <w:vAlign w:val="bottom"/>
          </w:tcPr>
          <w:p w14:paraId="0000010B"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Immunocompromising conditions prior to pregnancy</w:t>
            </w:r>
          </w:p>
        </w:tc>
        <w:tc>
          <w:tcPr>
            <w:tcW w:w="1207" w:type="dxa"/>
            <w:tcBorders>
              <w:top w:val="nil"/>
              <w:left w:val="nil"/>
              <w:bottom w:val="nil"/>
              <w:right w:val="nil"/>
            </w:tcBorders>
            <w:vAlign w:val="bottom"/>
          </w:tcPr>
          <w:p w14:paraId="0000010C"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0.020</w:t>
            </w:r>
          </w:p>
        </w:tc>
        <w:tc>
          <w:tcPr>
            <w:tcW w:w="2194" w:type="dxa"/>
            <w:tcBorders>
              <w:top w:val="nil"/>
              <w:left w:val="nil"/>
              <w:bottom w:val="nil"/>
              <w:right w:val="nil"/>
            </w:tcBorders>
            <w:vAlign w:val="bottom"/>
          </w:tcPr>
          <w:p w14:paraId="0000010D"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0.010</w:t>
            </w:r>
          </w:p>
        </w:tc>
        <w:tc>
          <w:tcPr>
            <w:tcW w:w="1105" w:type="dxa"/>
            <w:tcBorders>
              <w:top w:val="nil"/>
              <w:left w:val="nil"/>
              <w:bottom w:val="nil"/>
              <w:right w:val="nil"/>
            </w:tcBorders>
            <w:vAlign w:val="bottom"/>
          </w:tcPr>
          <w:p w14:paraId="0000010E"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0.023</w:t>
            </w:r>
          </w:p>
        </w:tc>
      </w:tr>
      <w:tr w:rsidR="006D13A2" w14:paraId="3976A6B2" w14:textId="77777777">
        <w:trPr>
          <w:trHeight w:val="300"/>
        </w:trPr>
        <w:tc>
          <w:tcPr>
            <w:tcW w:w="4962" w:type="dxa"/>
            <w:tcBorders>
              <w:top w:val="nil"/>
              <w:left w:val="nil"/>
              <w:bottom w:val="nil"/>
              <w:right w:val="nil"/>
            </w:tcBorders>
            <w:vAlign w:val="bottom"/>
          </w:tcPr>
          <w:p w14:paraId="0000010F"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Disability</w:t>
            </w:r>
          </w:p>
        </w:tc>
        <w:tc>
          <w:tcPr>
            <w:tcW w:w="1207" w:type="dxa"/>
            <w:tcBorders>
              <w:top w:val="nil"/>
              <w:left w:val="nil"/>
              <w:bottom w:val="nil"/>
              <w:right w:val="nil"/>
            </w:tcBorders>
            <w:vAlign w:val="bottom"/>
          </w:tcPr>
          <w:p w14:paraId="00000110"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0.050</w:t>
            </w:r>
          </w:p>
        </w:tc>
        <w:tc>
          <w:tcPr>
            <w:tcW w:w="2194" w:type="dxa"/>
            <w:tcBorders>
              <w:top w:val="nil"/>
              <w:left w:val="nil"/>
              <w:bottom w:val="nil"/>
              <w:right w:val="nil"/>
            </w:tcBorders>
            <w:vAlign w:val="bottom"/>
          </w:tcPr>
          <w:p w14:paraId="00000111"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0.040</w:t>
            </w:r>
          </w:p>
        </w:tc>
        <w:tc>
          <w:tcPr>
            <w:tcW w:w="1105" w:type="dxa"/>
            <w:tcBorders>
              <w:top w:val="nil"/>
              <w:left w:val="nil"/>
              <w:bottom w:val="nil"/>
              <w:right w:val="nil"/>
            </w:tcBorders>
            <w:vAlign w:val="bottom"/>
          </w:tcPr>
          <w:p w14:paraId="00000112"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0.029</w:t>
            </w:r>
          </w:p>
        </w:tc>
      </w:tr>
      <w:tr w:rsidR="006D13A2" w14:paraId="17E5BE8D" w14:textId="77777777">
        <w:trPr>
          <w:trHeight w:val="300"/>
        </w:trPr>
        <w:tc>
          <w:tcPr>
            <w:tcW w:w="4962" w:type="dxa"/>
            <w:tcBorders>
              <w:top w:val="nil"/>
              <w:left w:val="nil"/>
              <w:bottom w:val="nil"/>
              <w:right w:val="nil"/>
            </w:tcBorders>
            <w:vAlign w:val="bottom"/>
          </w:tcPr>
          <w:p w14:paraId="00000113"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Past history of pregnancy(</w:t>
            </w:r>
            <w:proofErr w:type="spellStart"/>
            <w:r>
              <w:rPr>
                <w:rFonts w:ascii="Times New Roman" w:eastAsia="Times New Roman" w:hAnsi="Times New Roman" w:cs="Times New Roman"/>
                <w:color w:val="000000"/>
                <w:sz w:val="20"/>
                <w:szCs w:val="20"/>
              </w:rPr>
              <w:t>ies</w:t>
            </w:r>
            <w:proofErr w:type="spellEnd"/>
            <w:r>
              <w:rPr>
                <w:rFonts w:ascii="Times New Roman" w:eastAsia="Times New Roman" w:hAnsi="Times New Roman" w:cs="Times New Roman"/>
                <w:color w:val="000000"/>
                <w:sz w:val="20"/>
                <w:szCs w:val="20"/>
              </w:rPr>
              <w:t>) ending with preterm birth</w:t>
            </w:r>
          </w:p>
        </w:tc>
        <w:tc>
          <w:tcPr>
            <w:tcW w:w="1207" w:type="dxa"/>
            <w:tcBorders>
              <w:top w:val="nil"/>
              <w:left w:val="nil"/>
              <w:bottom w:val="nil"/>
              <w:right w:val="nil"/>
            </w:tcBorders>
            <w:vAlign w:val="bottom"/>
          </w:tcPr>
          <w:p w14:paraId="00000114"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0.060</w:t>
            </w:r>
          </w:p>
        </w:tc>
        <w:tc>
          <w:tcPr>
            <w:tcW w:w="2194" w:type="dxa"/>
            <w:tcBorders>
              <w:top w:val="nil"/>
              <w:left w:val="nil"/>
              <w:bottom w:val="nil"/>
              <w:right w:val="nil"/>
            </w:tcBorders>
            <w:vAlign w:val="bottom"/>
          </w:tcPr>
          <w:p w14:paraId="00000115"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0.050</w:t>
            </w:r>
          </w:p>
        </w:tc>
        <w:tc>
          <w:tcPr>
            <w:tcW w:w="1105" w:type="dxa"/>
            <w:tcBorders>
              <w:top w:val="nil"/>
              <w:left w:val="nil"/>
              <w:bottom w:val="nil"/>
              <w:right w:val="nil"/>
            </w:tcBorders>
            <w:vAlign w:val="bottom"/>
          </w:tcPr>
          <w:p w14:paraId="00000116"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0.028</w:t>
            </w:r>
          </w:p>
        </w:tc>
      </w:tr>
      <w:tr w:rsidR="006D13A2" w14:paraId="63CBF06D" w14:textId="77777777">
        <w:trPr>
          <w:trHeight w:val="300"/>
        </w:trPr>
        <w:tc>
          <w:tcPr>
            <w:tcW w:w="4962" w:type="dxa"/>
            <w:tcBorders>
              <w:top w:val="nil"/>
              <w:left w:val="nil"/>
              <w:bottom w:val="nil"/>
              <w:right w:val="nil"/>
            </w:tcBorders>
            <w:vAlign w:val="bottom"/>
          </w:tcPr>
          <w:p w14:paraId="00000117"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Pre-pregnancy COVID-19 diagnoses</w:t>
            </w:r>
          </w:p>
        </w:tc>
        <w:tc>
          <w:tcPr>
            <w:tcW w:w="1207" w:type="dxa"/>
            <w:tcBorders>
              <w:top w:val="nil"/>
              <w:left w:val="nil"/>
              <w:bottom w:val="nil"/>
              <w:right w:val="nil"/>
            </w:tcBorders>
            <w:vAlign w:val="bottom"/>
          </w:tcPr>
          <w:p w14:paraId="00000118"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0.070</w:t>
            </w:r>
          </w:p>
        </w:tc>
        <w:tc>
          <w:tcPr>
            <w:tcW w:w="2194" w:type="dxa"/>
            <w:tcBorders>
              <w:top w:val="nil"/>
              <w:left w:val="nil"/>
              <w:bottom w:val="nil"/>
              <w:right w:val="nil"/>
            </w:tcBorders>
            <w:vAlign w:val="bottom"/>
          </w:tcPr>
          <w:p w14:paraId="00000119"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0.060</w:t>
            </w:r>
          </w:p>
        </w:tc>
        <w:tc>
          <w:tcPr>
            <w:tcW w:w="1105" w:type="dxa"/>
            <w:tcBorders>
              <w:top w:val="nil"/>
              <w:left w:val="nil"/>
              <w:bottom w:val="nil"/>
              <w:right w:val="nil"/>
            </w:tcBorders>
            <w:vAlign w:val="bottom"/>
          </w:tcPr>
          <w:p w14:paraId="0000011A"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0.064</w:t>
            </w:r>
          </w:p>
        </w:tc>
      </w:tr>
      <w:tr w:rsidR="006D13A2" w14:paraId="21D37132" w14:textId="77777777">
        <w:trPr>
          <w:trHeight w:val="300"/>
        </w:trPr>
        <w:tc>
          <w:tcPr>
            <w:tcW w:w="4962" w:type="dxa"/>
            <w:tcBorders>
              <w:top w:val="nil"/>
              <w:left w:val="nil"/>
              <w:right w:val="nil"/>
            </w:tcBorders>
            <w:vAlign w:val="bottom"/>
          </w:tcPr>
          <w:p w14:paraId="0000011B"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Influenza vaccination prior to pregnancy</w:t>
            </w:r>
          </w:p>
        </w:tc>
        <w:tc>
          <w:tcPr>
            <w:tcW w:w="1207" w:type="dxa"/>
            <w:tcBorders>
              <w:top w:val="nil"/>
              <w:left w:val="nil"/>
              <w:right w:val="nil"/>
            </w:tcBorders>
            <w:vAlign w:val="bottom"/>
          </w:tcPr>
          <w:p w14:paraId="0000011C"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0.120</w:t>
            </w:r>
          </w:p>
        </w:tc>
        <w:tc>
          <w:tcPr>
            <w:tcW w:w="2194" w:type="dxa"/>
            <w:tcBorders>
              <w:top w:val="nil"/>
              <w:left w:val="nil"/>
              <w:right w:val="nil"/>
            </w:tcBorders>
            <w:vAlign w:val="bottom"/>
          </w:tcPr>
          <w:p w14:paraId="0000011D"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0.100</w:t>
            </w:r>
          </w:p>
        </w:tc>
        <w:tc>
          <w:tcPr>
            <w:tcW w:w="1105" w:type="dxa"/>
            <w:tcBorders>
              <w:top w:val="nil"/>
              <w:left w:val="nil"/>
              <w:right w:val="nil"/>
            </w:tcBorders>
            <w:vAlign w:val="bottom"/>
          </w:tcPr>
          <w:p w14:paraId="0000011E"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0.066</w:t>
            </w:r>
          </w:p>
        </w:tc>
      </w:tr>
      <w:tr w:rsidR="006D13A2" w14:paraId="47AA5EB5" w14:textId="77777777">
        <w:trPr>
          <w:trHeight w:val="300"/>
        </w:trPr>
        <w:tc>
          <w:tcPr>
            <w:tcW w:w="4962" w:type="dxa"/>
            <w:tcBorders>
              <w:top w:val="nil"/>
              <w:left w:val="nil"/>
              <w:bottom w:val="single" w:sz="4" w:space="0" w:color="000000"/>
              <w:right w:val="nil"/>
            </w:tcBorders>
            <w:vAlign w:val="bottom"/>
          </w:tcPr>
          <w:p w14:paraId="0000011F" w14:textId="77777777" w:rsidR="006D13A2" w:rsidRDefault="0042783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vaccination prior to pregnancy</w:t>
            </w:r>
          </w:p>
        </w:tc>
        <w:tc>
          <w:tcPr>
            <w:tcW w:w="1207" w:type="dxa"/>
            <w:tcBorders>
              <w:top w:val="nil"/>
              <w:left w:val="nil"/>
              <w:bottom w:val="single" w:sz="4" w:space="0" w:color="000000"/>
              <w:right w:val="nil"/>
            </w:tcBorders>
            <w:vAlign w:val="bottom"/>
          </w:tcPr>
          <w:p w14:paraId="00000120"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0.140</w:t>
            </w:r>
          </w:p>
        </w:tc>
        <w:tc>
          <w:tcPr>
            <w:tcW w:w="2194" w:type="dxa"/>
            <w:tcBorders>
              <w:top w:val="nil"/>
              <w:left w:val="nil"/>
              <w:bottom w:val="single" w:sz="4" w:space="0" w:color="000000"/>
              <w:right w:val="nil"/>
            </w:tcBorders>
            <w:vAlign w:val="bottom"/>
          </w:tcPr>
          <w:p w14:paraId="00000121"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0.100</w:t>
            </w:r>
          </w:p>
        </w:tc>
        <w:tc>
          <w:tcPr>
            <w:tcW w:w="1105" w:type="dxa"/>
            <w:tcBorders>
              <w:top w:val="nil"/>
              <w:left w:val="nil"/>
              <w:bottom w:val="single" w:sz="4" w:space="0" w:color="000000"/>
              <w:right w:val="nil"/>
            </w:tcBorders>
            <w:vAlign w:val="bottom"/>
          </w:tcPr>
          <w:p w14:paraId="00000122" w14:textId="77777777" w:rsidR="006D13A2" w:rsidRDefault="0042783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0.088</w:t>
            </w:r>
          </w:p>
        </w:tc>
      </w:tr>
    </w:tbl>
    <w:p w14:paraId="00000123" w14:textId="77777777" w:rsidR="006D13A2" w:rsidRDefault="0042783A">
      <w:pPr>
        <w:spacing w:line="480" w:lineRule="auto"/>
        <w:rPr>
          <w:rFonts w:ascii="Times New Roman" w:eastAsia="Times New Roman" w:hAnsi="Times New Roman" w:cs="Times New Roman"/>
        </w:rPr>
      </w:pPr>
      <w:r>
        <w:rPr>
          <w:rFonts w:ascii="Times New Roman" w:eastAsia="Times New Roman" w:hAnsi="Times New Roman" w:cs="Times New Roman"/>
        </w:rPr>
        <w:t>NOTES: * maternal age remained unbalanced after applying IPTW and was additionally included as a direct adjustments in the outcome models, consistent with a doubly robust analytic approach.</w:t>
      </w:r>
    </w:p>
    <w:p w14:paraId="00000125" w14:textId="77777777" w:rsidR="006D13A2" w:rsidRDefault="0042783A">
      <w:pPr>
        <w:rPr>
          <w:rFonts w:ascii="Times New Roman" w:eastAsia="Times New Roman" w:hAnsi="Times New Roman" w:cs="Times New Roman"/>
          <w:b/>
          <w:bCs/>
        </w:rPr>
      </w:pPr>
      <w:r>
        <w:br w:type="page"/>
      </w:r>
    </w:p>
    <w:p w14:paraId="00000126" w14:textId="77777777" w:rsidR="006D13A2" w:rsidRDefault="0042783A">
      <w:pPr>
        <w:pStyle w:val="Heading1"/>
        <w:rPr>
          <w:rFonts w:ascii="Times New Roman" w:eastAsia="Times New Roman" w:hAnsi="Times New Roman" w:cs="Times New Roman"/>
        </w:rPr>
      </w:pPr>
      <w:bookmarkStart w:id="20" w:name="_Toc229996878"/>
      <w:r>
        <w:rPr>
          <w:rFonts w:ascii="Times New Roman" w:eastAsia="Times New Roman" w:hAnsi="Times New Roman" w:cs="Times New Roman"/>
        </w:rPr>
        <w:lastRenderedPageBreak/>
        <w:t>Sensitivity analyses</w:t>
      </w:r>
      <w:bookmarkEnd w:id="20"/>
      <w:r>
        <w:rPr>
          <w:rFonts w:ascii="Times New Roman" w:eastAsia="Times New Roman" w:hAnsi="Times New Roman" w:cs="Times New Roman"/>
        </w:rPr>
        <w:t xml:space="preserve"> </w:t>
      </w:r>
    </w:p>
    <w:p w14:paraId="00000127" w14:textId="77777777" w:rsidR="006D13A2" w:rsidRDefault="0042783A">
      <w:pPr>
        <w:spacing w:line="480" w:lineRule="auto"/>
        <w:rPr>
          <w:rFonts w:ascii="Times New Roman" w:eastAsia="Times New Roman" w:hAnsi="Times New Roman" w:cs="Times New Roman"/>
        </w:rPr>
      </w:pPr>
      <w:r>
        <w:rPr>
          <w:rFonts w:ascii="Times New Roman" w:eastAsia="Times New Roman" w:hAnsi="Times New Roman" w:cs="Times New Roman"/>
        </w:rPr>
        <w:t>To assess the robustness of vaccine effectiveness (VE) estimates and to evaluate potential outcome ascertainment bias related to timing of vaccination during pregnancy, we conducted a sensitivity analysis in which follow‑up was censored five days prior to the end of pregnancy. This approach aimed to exclude COVID-19 cases detected through routine testing or screening associated with admission for delivery, which may identify asymptomatic or mildly symptomatic infections and is unlikely to differ by vaccinat</w:t>
      </w:r>
      <w:r>
        <w:rPr>
          <w:rFonts w:ascii="Times New Roman" w:eastAsia="Times New Roman" w:hAnsi="Times New Roman" w:cs="Times New Roman"/>
        </w:rPr>
        <w:t>ion status.</w:t>
      </w:r>
    </w:p>
    <w:p w14:paraId="00000128" w14:textId="77777777" w:rsidR="006D13A2" w:rsidRDefault="006D13A2">
      <w:pPr>
        <w:spacing w:line="480" w:lineRule="auto"/>
        <w:rPr>
          <w:rFonts w:ascii="Times New Roman" w:eastAsia="Times New Roman" w:hAnsi="Times New Roman" w:cs="Times New Roman"/>
        </w:rPr>
      </w:pPr>
    </w:p>
    <w:p w14:paraId="00000129" w14:textId="77777777" w:rsidR="006D13A2" w:rsidRDefault="0042783A">
      <w:pPr>
        <w:spacing w:line="480" w:lineRule="auto"/>
        <w:rPr>
          <w:rFonts w:ascii="Times New Roman" w:eastAsia="Times New Roman" w:hAnsi="Times New Roman" w:cs="Times New Roman"/>
        </w:rPr>
        <w:sectPr w:rsidR="006D13A2">
          <w:pgSz w:w="12240" w:h="15840"/>
          <w:pgMar w:top="1440" w:right="1440" w:bottom="1440" w:left="1440" w:header="708" w:footer="708" w:gutter="0"/>
          <w:pgNumType w:start="1"/>
          <w:cols w:space="720"/>
        </w:sectPr>
      </w:pPr>
      <w:r>
        <w:rPr>
          <w:rFonts w:ascii="Times New Roman" w:eastAsia="Times New Roman" w:hAnsi="Times New Roman" w:cs="Times New Roman"/>
        </w:rPr>
        <w:t>Results of this analysis were generally consistent with the primary findings for VE against COVID-19 hospitalization. For our analysis of VE against COVID-19 cases, the modest attenuation in VE following third trimester vaccination was no longer evident, supporting the interpretation that this pattern in the primary analysis likely reflects ascertainment bias rather than reduced vaccine effectiveness (Table 5s).</w:t>
      </w:r>
    </w:p>
    <w:p w14:paraId="0000012A" w14:textId="5CB08979" w:rsidR="006D13A2" w:rsidRDefault="0042783A">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Table 5S: Sensitivity analysis (follow‑up censored five days prior to end of pregnancy), showing hazard ratios, vaccine effectiveness estimates, and 95% confidence intervals (reference: unvaccinated during pregnancy) against maternal </w:t>
      </w:r>
      <w:r>
        <w:rPr>
          <w:rFonts w:ascii="Times New Roman" w:eastAsia="Times New Roman" w:hAnsi="Times New Roman" w:cs="Times New Roman"/>
          <w:b/>
          <w:bCs/>
        </w:rPr>
        <w:t>(A) COVID‑19 cases and (B) COVID-19 hospitalization by dose and trimester of vaccination during pregnancy.</w:t>
      </w:r>
    </w:p>
    <w:tbl>
      <w:tblPr>
        <w:tblStyle w:val="a3"/>
        <w:tblW w:w="12478" w:type="dxa"/>
        <w:tblInd w:w="426" w:type="dxa"/>
        <w:tblLayout w:type="fixed"/>
        <w:tblLook w:val="0400" w:firstRow="0" w:lastRow="0" w:firstColumn="0" w:lastColumn="0" w:noHBand="0" w:noVBand="1"/>
      </w:tblPr>
      <w:tblGrid>
        <w:gridCol w:w="3077"/>
        <w:gridCol w:w="966"/>
        <w:gridCol w:w="1169"/>
        <w:gridCol w:w="1606"/>
        <w:gridCol w:w="1255"/>
        <w:gridCol w:w="1282"/>
        <w:gridCol w:w="1368"/>
        <w:gridCol w:w="1697"/>
        <w:gridCol w:w="58"/>
      </w:tblGrid>
      <w:tr w:rsidR="006D13A2" w14:paraId="6E0033E5" w14:textId="77777777">
        <w:trPr>
          <w:trHeight w:val="300"/>
        </w:trPr>
        <w:tc>
          <w:tcPr>
            <w:tcW w:w="3077" w:type="dxa"/>
            <w:tcBorders>
              <w:top w:val="single" w:sz="12" w:space="0" w:color="000000"/>
              <w:left w:val="nil"/>
              <w:bottom w:val="nil"/>
              <w:right w:val="nil"/>
            </w:tcBorders>
            <w:vAlign w:val="bottom"/>
          </w:tcPr>
          <w:p w14:paraId="0000012B" w14:textId="77777777" w:rsidR="006D13A2" w:rsidRDefault="006D13A2">
            <w:pPr>
              <w:spacing w:after="0" w:line="240" w:lineRule="auto"/>
              <w:rPr>
                <w:color w:val="000000"/>
                <w:sz w:val="18"/>
                <w:szCs w:val="18"/>
              </w:rPr>
            </w:pPr>
          </w:p>
        </w:tc>
        <w:tc>
          <w:tcPr>
            <w:tcW w:w="966" w:type="dxa"/>
            <w:tcBorders>
              <w:top w:val="single" w:sz="12" w:space="0" w:color="000000"/>
              <w:left w:val="nil"/>
              <w:bottom w:val="nil"/>
              <w:right w:val="nil"/>
            </w:tcBorders>
            <w:vAlign w:val="bottom"/>
          </w:tcPr>
          <w:p w14:paraId="0000012C" w14:textId="77777777" w:rsidR="006D13A2" w:rsidRDefault="0042783A">
            <w:pPr>
              <w:spacing w:after="0" w:line="240" w:lineRule="auto"/>
              <w:rPr>
                <w:color w:val="000000"/>
                <w:sz w:val="18"/>
                <w:szCs w:val="18"/>
              </w:rPr>
            </w:pPr>
            <w:r>
              <w:rPr>
                <w:color w:val="000000"/>
                <w:sz w:val="18"/>
                <w:szCs w:val="18"/>
              </w:rPr>
              <w:t> </w:t>
            </w:r>
          </w:p>
        </w:tc>
        <w:tc>
          <w:tcPr>
            <w:tcW w:w="1169" w:type="dxa"/>
            <w:tcBorders>
              <w:top w:val="single" w:sz="12" w:space="0" w:color="000000"/>
              <w:left w:val="nil"/>
              <w:bottom w:val="nil"/>
              <w:right w:val="nil"/>
            </w:tcBorders>
            <w:vAlign w:val="bottom"/>
          </w:tcPr>
          <w:p w14:paraId="0000012D" w14:textId="77777777" w:rsidR="006D13A2" w:rsidRDefault="0042783A">
            <w:pPr>
              <w:spacing w:after="0" w:line="240" w:lineRule="auto"/>
              <w:rPr>
                <w:color w:val="000000"/>
                <w:sz w:val="18"/>
                <w:szCs w:val="18"/>
              </w:rPr>
            </w:pPr>
            <w:r>
              <w:rPr>
                <w:color w:val="000000"/>
                <w:sz w:val="18"/>
                <w:szCs w:val="18"/>
              </w:rPr>
              <w:t> </w:t>
            </w:r>
          </w:p>
        </w:tc>
        <w:tc>
          <w:tcPr>
            <w:tcW w:w="1606" w:type="dxa"/>
            <w:tcBorders>
              <w:top w:val="single" w:sz="12" w:space="0" w:color="000000"/>
              <w:left w:val="nil"/>
              <w:bottom w:val="nil"/>
              <w:right w:val="nil"/>
            </w:tcBorders>
            <w:vAlign w:val="bottom"/>
          </w:tcPr>
          <w:p w14:paraId="0000012E" w14:textId="77777777" w:rsidR="006D13A2" w:rsidRDefault="0042783A">
            <w:pPr>
              <w:spacing w:after="0" w:line="240" w:lineRule="auto"/>
              <w:rPr>
                <w:color w:val="000000"/>
                <w:sz w:val="18"/>
                <w:szCs w:val="18"/>
              </w:rPr>
            </w:pPr>
            <w:r>
              <w:rPr>
                <w:color w:val="000000"/>
                <w:sz w:val="18"/>
                <w:szCs w:val="18"/>
              </w:rPr>
              <w:t> </w:t>
            </w:r>
          </w:p>
        </w:tc>
        <w:tc>
          <w:tcPr>
            <w:tcW w:w="1255" w:type="dxa"/>
            <w:tcBorders>
              <w:top w:val="single" w:sz="12" w:space="0" w:color="000000"/>
              <w:left w:val="nil"/>
              <w:bottom w:val="nil"/>
              <w:right w:val="nil"/>
            </w:tcBorders>
          </w:tcPr>
          <w:p w14:paraId="0000012F" w14:textId="77777777" w:rsidR="006D13A2" w:rsidRDefault="006D13A2">
            <w:pPr>
              <w:spacing w:after="0" w:line="240" w:lineRule="auto"/>
              <w:rPr>
                <w:b/>
                <w:bCs/>
                <w:color w:val="000000"/>
                <w:sz w:val="18"/>
                <w:szCs w:val="18"/>
              </w:rPr>
            </w:pPr>
          </w:p>
        </w:tc>
        <w:tc>
          <w:tcPr>
            <w:tcW w:w="1282" w:type="dxa"/>
            <w:tcBorders>
              <w:top w:val="single" w:sz="12" w:space="0" w:color="000000"/>
              <w:left w:val="nil"/>
              <w:bottom w:val="nil"/>
              <w:right w:val="nil"/>
            </w:tcBorders>
            <w:vAlign w:val="bottom"/>
          </w:tcPr>
          <w:p w14:paraId="00000130" w14:textId="77777777" w:rsidR="006D13A2" w:rsidRDefault="0042783A">
            <w:pPr>
              <w:spacing w:after="0" w:line="240" w:lineRule="auto"/>
              <w:jc w:val="center"/>
              <w:rPr>
                <w:b/>
                <w:bCs/>
                <w:color w:val="000000"/>
                <w:sz w:val="18"/>
                <w:szCs w:val="18"/>
              </w:rPr>
            </w:pPr>
            <w:r>
              <w:rPr>
                <w:b/>
                <w:bCs/>
                <w:color w:val="000000"/>
                <w:sz w:val="18"/>
                <w:szCs w:val="18"/>
              </w:rPr>
              <w:t>Unadjusted</w:t>
            </w:r>
          </w:p>
        </w:tc>
        <w:tc>
          <w:tcPr>
            <w:tcW w:w="3123" w:type="dxa"/>
            <w:gridSpan w:val="3"/>
            <w:tcBorders>
              <w:top w:val="single" w:sz="12" w:space="0" w:color="000000"/>
              <w:left w:val="nil"/>
              <w:bottom w:val="nil"/>
              <w:right w:val="nil"/>
            </w:tcBorders>
            <w:vAlign w:val="bottom"/>
          </w:tcPr>
          <w:p w14:paraId="00000131" w14:textId="77777777" w:rsidR="006D13A2" w:rsidRDefault="0042783A">
            <w:pPr>
              <w:spacing w:after="0" w:line="240" w:lineRule="auto"/>
              <w:jc w:val="center"/>
              <w:rPr>
                <w:b/>
                <w:bCs/>
                <w:color w:val="000000"/>
                <w:sz w:val="18"/>
                <w:szCs w:val="18"/>
              </w:rPr>
            </w:pPr>
            <w:r>
              <w:rPr>
                <w:b/>
                <w:bCs/>
                <w:color w:val="000000"/>
                <w:sz w:val="18"/>
                <w:szCs w:val="18"/>
              </w:rPr>
              <w:t>Adjusted</w:t>
            </w:r>
            <w:r>
              <w:rPr>
                <w:b/>
                <w:bCs/>
                <w:color w:val="000000"/>
                <w:sz w:val="18"/>
                <w:szCs w:val="18"/>
                <w:vertAlign w:val="superscript"/>
              </w:rPr>
              <w:t>†</w:t>
            </w:r>
          </w:p>
        </w:tc>
      </w:tr>
      <w:tr w:rsidR="006D13A2" w14:paraId="18D3D8D9" w14:textId="77777777">
        <w:trPr>
          <w:gridAfter w:val="1"/>
          <w:wAfter w:w="58" w:type="dxa"/>
          <w:trHeight w:val="300"/>
        </w:trPr>
        <w:tc>
          <w:tcPr>
            <w:tcW w:w="3077" w:type="dxa"/>
            <w:tcBorders>
              <w:top w:val="nil"/>
              <w:left w:val="nil"/>
              <w:bottom w:val="single" w:sz="4" w:space="0" w:color="000000"/>
              <w:right w:val="nil"/>
            </w:tcBorders>
            <w:vAlign w:val="bottom"/>
          </w:tcPr>
          <w:p w14:paraId="00000134" w14:textId="77777777" w:rsidR="006D13A2" w:rsidRDefault="0042783A">
            <w:pPr>
              <w:spacing w:after="0" w:line="240" w:lineRule="auto"/>
              <w:rPr>
                <w:color w:val="000000"/>
                <w:sz w:val="18"/>
                <w:szCs w:val="18"/>
              </w:rPr>
            </w:pPr>
            <w:r>
              <w:rPr>
                <w:b/>
                <w:bCs/>
                <w:color w:val="000000"/>
                <w:sz w:val="18"/>
                <w:szCs w:val="18"/>
              </w:rPr>
              <w:t>Exposure status*</w:t>
            </w:r>
          </w:p>
        </w:tc>
        <w:tc>
          <w:tcPr>
            <w:tcW w:w="966" w:type="dxa"/>
            <w:tcBorders>
              <w:top w:val="nil"/>
              <w:left w:val="nil"/>
              <w:bottom w:val="single" w:sz="4" w:space="0" w:color="000000"/>
              <w:right w:val="nil"/>
            </w:tcBorders>
            <w:vAlign w:val="bottom"/>
          </w:tcPr>
          <w:p w14:paraId="00000135" w14:textId="77777777" w:rsidR="006D13A2" w:rsidRDefault="0042783A">
            <w:pPr>
              <w:spacing w:after="0" w:line="240" w:lineRule="auto"/>
              <w:rPr>
                <w:b/>
                <w:bCs/>
                <w:color w:val="000000"/>
                <w:sz w:val="18"/>
                <w:szCs w:val="18"/>
              </w:rPr>
            </w:pPr>
            <w:r>
              <w:rPr>
                <w:b/>
                <w:bCs/>
                <w:color w:val="000000"/>
                <w:sz w:val="18"/>
                <w:szCs w:val="18"/>
              </w:rPr>
              <w:t>Subjects</w:t>
            </w:r>
          </w:p>
        </w:tc>
        <w:tc>
          <w:tcPr>
            <w:tcW w:w="1169" w:type="dxa"/>
            <w:tcBorders>
              <w:top w:val="nil"/>
              <w:left w:val="nil"/>
              <w:bottom w:val="single" w:sz="4" w:space="0" w:color="000000"/>
              <w:right w:val="nil"/>
            </w:tcBorders>
            <w:vAlign w:val="bottom"/>
          </w:tcPr>
          <w:p w14:paraId="00000136" w14:textId="77777777" w:rsidR="006D13A2" w:rsidRDefault="0042783A">
            <w:pPr>
              <w:spacing w:after="0" w:line="240" w:lineRule="auto"/>
              <w:rPr>
                <w:b/>
                <w:bCs/>
                <w:color w:val="000000"/>
                <w:sz w:val="18"/>
                <w:szCs w:val="18"/>
              </w:rPr>
            </w:pPr>
            <w:r>
              <w:rPr>
                <w:b/>
                <w:bCs/>
                <w:color w:val="000000"/>
                <w:sz w:val="18"/>
                <w:szCs w:val="18"/>
              </w:rPr>
              <w:t>Outcomes</w:t>
            </w:r>
          </w:p>
        </w:tc>
        <w:tc>
          <w:tcPr>
            <w:tcW w:w="1606" w:type="dxa"/>
            <w:tcBorders>
              <w:top w:val="nil"/>
              <w:left w:val="nil"/>
              <w:bottom w:val="single" w:sz="4" w:space="0" w:color="000000"/>
              <w:right w:val="nil"/>
            </w:tcBorders>
            <w:vAlign w:val="bottom"/>
          </w:tcPr>
          <w:p w14:paraId="00000137" w14:textId="77777777" w:rsidR="006D13A2" w:rsidRDefault="0042783A">
            <w:pPr>
              <w:spacing w:after="0" w:line="240" w:lineRule="auto"/>
              <w:rPr>
                <w:b/>
                <w:bCs/>
                <w:color w:val="000000"/>
                <w:sz w:val="18"/>
                <w:szCs w:val="18"/>
              </w:rPr>
            </w:pPr>
            <w:r>
              <w:rPr>
                <w:b/>
                <w:bCs/>
                <w:color w:val="000000"/>
                <w:sz w:val="18"/>
                <w:szCs w:val="18"/>
              </w:rPr>
              <w:t>Time at risk (days)</w:t>
            </w:r>
          </w:p>
        </w:tc>
        <w:tc>
          <w:tcPr>
            <w:tcW w:w="1255" w:type="dxa"/>
            <w:tcBorders>
              <w:top w:val="nil"/>
              <w:left w:val="nil"/>
              <w:bottom w:val="single" w:sz="4" w:space="0" w:color="000000"/>
              <w:right w:val="nil"/>
            </w:tcBorders>
          </w:tcPr>
          <w:p w14:paraId="00000138" w14:textId="77777777" w:rsidR="006D13A2" w:rsidRDefault="0042783A">
            <w:pPr>
              <w:spacing w:after="0" w:line="240" w:lineRule="auto"/>
              <w:rPr>
                <w:b/>
                <w:bCs/>
                <w:color w:val="000000"/>
                <w:sz w:val="18"/>
                <w:szCs w:val="18"/>
              </w:rPr>
            </w:pPr>
            <w:r>
              <w:rPr>
                <w:rFonts w:ascii="Play" w:eastAsia="Play" w:hAnsi="Play" w:cs="Play"/>
                <w:b/>
                <w:bCs/>
                <w:color w:val="000000"/>
                <w:sz w:val="18"/>
                <w:szCs w:val="18"/>
              </w:rPr>
              <w:t>Incidence (per 100,000</w:t>
            </w:r>
            <w:sdt>
              <w:sdtPr>
                <w:tag w:val="goog_rdk_5"/>
                <w:id w:val="1785450624"/>
              </w:sdtPr>
              <w:sdtEndPr/>
              <w:sdtContent>
                <w:r>
                  <w:rPr>
                    <w:rFonts w:ascii="Play" w:eastAsia="Play" w:hAnsi="Play" w:cs="Play"/>
                    <w:b/>
                    <w:bCs/>
                    <w:color w:val="000000"/>
                    <w:sz w:val="18"/>
                    <w:szCs w:val="18"/>
                  </w:rPr>
                  <w:t xml:space="preserve"> person days</w:t>
                </w:r>
              </w:sdtContent>
            </w:sdt>
            <w:r>
              <w:rPr>
                <w:rFonts w:ascii="Play" w:eastAsia="Play" w:hAnsi="Play" w:cs="Play"/>
                <w:b/>
                <w:bCs/>
                <w:color w:val="000000"/>
                <w:sz w:val="18"/>
                <w:szCs w:val="18"/>
              </w:rPr>
              <w:t>)</w:t>
            </w:r>
          </w:p>
        </w:tc>
        <w:tc>
          <w:tcPr>
            <w:tcW w:w="1282" w:type="dxa"/>
            <w:tcBorders>
              <w:top w:val="nil"/>
              <w:left w:val="nil"/>
              <w:bottom w:val="single" w:sz="4" w:space="0" w:color="000000"/>
              <w:right w:val="nil"/>
            </w:tcBorders>
            <w:vAlign w:val="bottom"/>
          </w:tcPr>
          <w:p w14:paraId="00000139" w14:textId="77777777" w:rsidR="006D13A2" w:rsidRDefault="0042783A">
            <w:pPr>
              <w:spacing w:after="0" w:line="240" w:lineRule="auto"/>
              <w:rPr>
                <w:b/>
                <w:bCs/>
                <w:color w:val="000000"/>
                <w:sz w:val="18"/>
                <w:szCs w:val="18"/>
              </w:rPr>
            </w:pPr>
            <w:r>
              <w:rPr>
                <w:b/>
                <w:bCs/>
                <w:color w:val="000000"/>
                <w:sz w:val="18"/>
                <w:szCs w:val="18"/>
              </w:rPr>
              <w:t>HR (LCI, UCI)</w:t>
            </w:r>
          </w:p>
        </w:tc>
        <w:tc>
          <w:tcPr>
            <w:tcW w:w="1368" w:type="dxa"/>
            <w:tcBorders>
              <w:top w:val="nil"/>
              <w:left w:val="nil"/>
              <w:bottom w:val="single" w:sz="4" w:space="0" w:color="000000"/>
              <w:right w:val="nil"/>
            </w:tcBorders>
            <w:vAlign w:val="bottom"/>
          </w:tcPr>
          <w:p w14:paraId="0000013A" w14:textId="77777777" w:rsidR="006D13A2" w:rsidRDefault="0042783A">
            <w:pPr>
              <w:spacing w:after="0" w:line="240" w:lineRule="auto"/>
              <w:rPr>
                <w:b/>
                <w:bCs/>
                <w:color w:val="000000"/>
                <w:sz w:val="18"/>
                <w:szCs w:val="18"/>
              </w:rPr>
            </w:pPr>
            <w:r>
              <w:rPr>
                <w:b/>
                <w:bCs/>
                <w:color w:val="000000"/>
                <w:sz w:val="18"/>
                <w:szCs w:val="18"/>
              </w:rPr>
              <w:t>HR (LCI, UCI)</w:t>
            </w:r>
          </w:p>
        </w:tc>
        <w:tc>
          <w:tcPr>
            <w:tcW w:w="1697" w:type="dxa"/>
            <w:tcBorders>
              <w:top w:val="nil"/>
              <w:left w:val="nil"/>
              <w:bottom w:val="single" w:sz="4" w:space="0" w:color="000000"/>
              <w:right w:val="nil"/>
            </w:tcBorders>
            <w:vAlign w:val="bottom"/>
          </w:tcPr>
          <w:p w14:paraId="0000013B" w14:textId="77777777" w:rsidR="006D13A2" w:rsidRDefault="0042783A">
            <w:pPr>
              <w:spacing w:after="0" w:line="240" w:lineRule="auto"/>
              <w:rPr>
                <w:b/>
                <w:bCs/>
                <w:color w:val="000000"/>
                <w:sz w:val="18"/>
                <w:szCs w:val="18"/>
              </w:rPr>
            </w:pPr>
            <w:r>
              <w:rPr>
                <w:b/>
                <w:bCs/>
                <w:color w:val="000000"/>
                <w:sz w:val="18"/>
                <w:szCs w:val="18"/>
              </w:rPr>
              <w:t>VE (LCI, UCI)</w:t>
            </w:r>
          </w:p>
        </w:tc>
      </w:tr>
      <w:tr w:rsidR="006D13A2" w14:paraId="1232ABAA" w14:textId="77777777">
        <w:trPr>
          <w:gridAfter w:val="1"/>
          <w:wAfter w:w="58" w:type="dxa"/>
          <w:trHeight w:val="300"/>
        </w:trPr>
        <w:tc>
          <w:tcPr>
            <w:tcW w:w="3077" w:type="dxa"/>
            <w:tcBorders>
              <w:top w:val="nil"/>
              <w:left w:val="nil"/>
              <w:bottom w:val="nil"/>
              <w:right w:val="nil"/>
            </w:tcBorders>
            <w:vAlign w:val="center"/>
          </w:tcPr>
          <w:p w14:paraId="0000013C" w14:textId="77777777" w:rsidR="006D13A2" w:rsidRDefault="0042783A">
            <w:pPr>
              <w:spacing w:after="0" w:line="240" w:lineRule="auto"/>
              <w:rPr>
                <w:rFonts w:ascii="Arial" w:eastAsia="Arial" w:hAnsi="Arial" w:cs="Arial"/>
                <w:color w:val="000000"/>
                <w:sz w:val="18"/>
                <w:szCs w:val="18"/>
              </w:rPr>
            </w:pPr>
            <w:r>
              <w:rPr>
                <w:rFonts w:ascii="Arial" w:eastAsia="Arial" w:hAnsi="Arial" w:cs="Arial"/>
                <w:b/>
                <w:bCs/>
                <w:color w:val="000000"/>
                <w:sz w:val="18"/>
                <w:szCs w:val="18"/>
              </w:rPr>
              <w:t>(A) COVID-19 cases</w:t>
            </w:r>
          </w:p>
        </w:tc>
        <w:tc>
          <w:tcPr>
            <w:tcW w:w="966" w:type="dxa"/>
            <w:tcBorders>
              <w:top w:val="nil"/>
              <w:left w:val="nil"/>
              <w:bottom w:val="nil"/>
              <w:right w:val="nil"/>
            </w:tcBorders>
            <w:vAlign w:val="center"/>
          </w:tcPr>
          <w:p w14:paraId="0000013D" w14:textId="77777777" w:rsidR="006D13A2" w:rsidRDefault="0042783A">
            <w:pPr>
              <w:spacing w:after="0" w:line="240" w:lineRule="auto"/>
              <w:rPr>
                <w:rFonts w:ascii="Arial" w:eastAsia="Arial" w:hAnsi="Arial" w:cs="Arial"/>
                <w:color w:val="000000"/>
                <w:sz w:val="18"/>
                <w:szCs w:val="18"/>
              </w:rPr>
            </w:pPr>
            <w:r>
              <w:rPr>
                <w:rFonts w:ascii="Arial" w:eastAsia="Arial" w:hAnsi="Arial" w:cs="Arial"/>
                <w:color w:val="000000"/>
                <w:sz w:val="18"/>
                <w:szCs w:val="18"/>
              </w:rPr>
              <w:t>414,909</w:t>
            </w:r>
          </w:p>
        </w:tc>
        <w:tc>
          <w:tcPr>
            <w:tcW w:w="1169" w:type="dxa"/>
            <w:tcBorders>
              <w:top w:val="nil"/>
              <w:left w:val="nil"/>
              <w:bottom w:val="nil"/>
              <w:right w:val="nil"/>
            </w:tcBorders>
            <w:vAlign w:val="center"/>
          </w:tcPr>
          <w:p w14:paraId="0000013E" w14:textId="77777777" w:rsidR="006D13A2" w:rsidRDefault="0042783A">
            <w:pPr>
              <w:spacing w:after="0" w:line="240" w:lineRule="auto"/>
              <w:rPr>
                <w:rFonts w:ascii="Arial" w:eastAsia="Arial" w:hAnsi="Arial" w:cs="Arial"/>
                <w:color w:val="000000"/>
                <w:sz w:val="18"/>
                <w:szCs w:val="18"/>
              </w:rPr>
            </w:pPr>
            <w:r>
              <w:rPr>
                <w:rFonts w:ascii="Arial" w:eastAsia="Arial" w:hAnsi="Arial" w:cs="Arial"/>
                <w:color w:val="000000"/>
                <w:sz w:val="18"/>
                <w:szCs w:val="18"/>
              </w:rPr>
              <w:t>37,953</w:t>
            </w:r>
          </w:p>
        </w:tc>
        <w:tc>
          <w:tcPr>
            <w:tcW w:w="1606" w:type="dxa"/>
            <w:tcBorders>
              <w:top w:val="nil"/>
              <w:left w:val="nil"/>
              <w:bottom w:val="nil"/>
              <w:right w:val="nil"/>
            </w:tcBorders>
            <w:vAlign w:val="center"/>
          </w:tcPr>
          <w:p w14:paraId="0000013F" w14:textId="77777777" w:rsidR="006D13A2" w:rsidRDefault="0042783A">
            <w:pPr>
              <w:spacing w:after="0" w:line="240" w:lineRule="auto"/>
              <w:rPr>
                <w:rFonts w:ascii="Arial" w:eastAsia="Arial" w:hAnsi="Arial" w:cs="Arial"/>
                <w:color w:val="000000"/>
                <w:sz w:val="18"/>
                <w:szCs w:val="18"/>
              </w:rPr>
            </w:pPr>
            <w:r>
              <w:rPr>
                <w:rFonts w:ascii="Arial" w:eastAsia="Arial" w:hAnsi="Arial" w:cs="Arial"/>
                <w:color w:val="000000"/>
                <w:sz w:val="18"/>
                <w:szCs w:val="18"/>
              </w:rPr>
              <w:t>91,690,314</w:t>
            </w:r>
          </w:p>
        </w:tc>
        <w:tc>
          <w:tcPr>
            <w:tcW w:w="1255" w:type="dxa"/>
            <w:tcBorders>
              <w:top w:val="nil"/>
              <w:left w:val="nil"/>
              <w:bottom w:val="nil"/>
              <w:right w:val="nil"/>
            </w:tcBorders>
            <w:vAlign w:val="center"/>
          </w:tcPr>
          <w:p w14:paraId="00000140" w14:textId="77777777" w:rsidR="006D13A2" w:rsidRDefault="0042783A">
            <w:pPr>
              <w:spacing w:after="0" w:line="240" w:lineRule="auto"/>
              <w:rPr>
                <w:rFonts w:ascii="Arial" w:eastAsia="Arial" w:hAnsi="Arial" w:cs="Arial"/>
                <w:color w:val="000000"/>
                <w:sz w:val="18"/>
                <w:szCs w:val="18"/>
              </w:rPr>
            </w:pPr>
            <w:r>
              <w:rPr>
                <w:rFonts w:ascii="Arial" w:eastAsia="Arial" w:hAnsi="Arial" w:cs="Arial"/>
                <w:color w:val="000000"/>
                <w:sz w:val="18"/>
                <w:szCs w:val="18"/>
              </w:rPr>
              <w:t>41.4</w:t>
            </w:r>
          </w:p>
        </w:tc>
        <w:tc>
          <w:tcPr>
            <w:tcW w:w="1282" w:type="dxa"/>
            <w:tcBorders>
              <w:top w:val="nil"/>
              <w:left w:val="nil"/>
              <w:bottom w:val="nil"/>
              <w:right w:val="nil"/>
            </w:tcBorders>
            <w:vAlign w:val="center"/>
          </w:tcPr>
          <w:p w14:paraId="00000141" w14:textId="77777777" w:rsidR="006D13A2" w:rsidRDefault="006D13A2">
            <w:pPr>
              <w:spacing w:after="0" w:line="240" w:lineRule="auto"/>
              <w:rPr>
                <w:rFonts w:ascii="Arial" w:eastAsia="Arial" w:hAnsi="Arial" w:cs="Arial"/>
                <w:color w:val="000000"/>
                <w:sz w:val="18"/>
                <w:szCs w:val="18"/>
              </w:rPr>
            </w:pPr>
          </w:p>
        </w:tc>
        <w:tc>
          <w:tcPr>
            <w:tcW w:w="1368" w:type="dxa"/>
            <w:tcBorders>
              <w:top w:val="nil"/>
              <w:left w:val="nil"/>
              <w:bottom w:val="nil"/>
              <w:right w:val="nil"/>
            </w:tcBorders>
            <w:vAlign w:val="center"/>
          </w:tcPr>
          <w:p w14:paraId="00000142" w14:textId="77777777" w:rsidR="006D13A2" w:rsidRDefault="006D13A2">
            <w:pPr>
              <w:spacing w:after="0" w:line="240" w:lineRule="auto"/>
              <w:rPr>
                <w:rFonts w:ascii="Arial" w:eastAsia="Arial" w:hAnsi="Arial" w:cs="Arial"/>
                <w:color w:val="000000"/>
                <w:sz w:val="18"/>
                <w:szCs w:val="18"/>
              </w:rPr>
            </w:pPr>
          </w:p>
        </w:tc>
        <w:tc>
          <w:tcPr>
            <w:tcW w:w="1697" w:type="dxa"/>
            <w:tcBorders>
              <w:top w:val="nil"/>
              <w:left w:val="nil"/>
              <w:bottom w:val="nil"/>
              <w:right w:val="nil"/>
            </w:tcBorders>
            <w:vAlign w:val="center"/>
          </w:tcPr>
          <w:p w14:paraId="00000143" w14:textId="77777777" w:rsidR="006D13A2" w:rsidRDefault="006D13A2">
            <w:pPr>
              <w:spacing w:after="0" w:line="240" w:lineRule="auto"/>
              <w:rPr>
                <w:rFonts w:ascii="Arial" w:eastAsia="Arial" w:hAnsi="Arial" w:cs="Arial"/>
                <w:color w:val="000000"/>
                <w:sz w:val="18"/>
                <w:szCs w:val="18"/>
              </w:rPr>
            </w:pPr>
          </w:p>
        </w:tc>
      </w:tr>
      <w:tr w:rsidR="00E63452" w14:paraId="3CF06064" w14:textId="77777777">
        <w:trPr>
          <w:gridAfter w:val="1"/>
          <w:wAfter w:w="58" w:type="dxa"/>
          <w:trHeight w:val="300"/>
        </w:trPr>
        <w:tc>
          <w:tcPr>
            <w:tcW w:w="3077" w:type="dxa"/>
            <w:tcBorders>
              <w:top w:val="nil"/>
              <w:left w:val="nil"/>
              <w:bottom w:val="nil"/>
              <w:right w:val="nil"/>
            </w:tcBorders>
            <w:vAlign w:val="center"/>
          </w:tcPr>
          <w:p w14:paraId="00000144" w14:textId="6F43C44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Unvaccinated (reference)</w:t>
            </w:r>
          </w:p>
        </w:tc>
        <w:tc>
          <w:tcPr>
            <w:tcW w:w="966" w:type="dxa"/>
            <w:tcBorders>
              <w:top w:val="nil"/>
              <w:left w:val="nil"/>
              <w:bottom w:val="nil"/>
              <w:right w:val="nil"/>
            </w:tcBorders>
            <w:vAlign w:val="center"/>
          </w:tcPr>
          <w:p w14:paraId="00000145"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414,909</w:t>
            </w:r>
          </w:p>
        </w:tc>
        <w:tc>
          <w:tcPr>
            <w:tcW w:w="1169" w:type="dxa"/>
            <w:tcBorders>
              <w:top w:val="nil"/>
              <w:left w:val="nil"/>
              <w:bottom w:val="nil"/>
              <w:right w:val="nil"/>
            </w:tcBorders>
            <w:vAlign w:val="center"/>
          </w:tcPr>
          <w:p w14:paraId="00000146"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35,551</w:t>
            </w:r>
          </w:p>
        </w:tc>
        <w:tc>
          <w:tcPr>
            <w:tcW w:w="1606" w:type="dxa"/>
            <w:tcBorders>
              <w:top w:val="nil"/>
              <w:left w:val="nil"/>
              <w:bottom w:val="nil"/>
              <w:right w:val="nil"/>
            </w:tcBorders>
            <w:vAlign w:val="center"/>
          </w:tcPr>
          <w:p w14:paraId="00000147"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87,298,518</w:t>
            </w:r>
          </w:p>
        </w:tc>
        <w:tc>
          <w:tcPr>
            <w:tcW w:w="1255" w:type="dxa"/>
            <w:tcBorders>
              <w:top w:val="nil"/>
              <w:left w:val="nil"/>
              <w:bottom w:val="nil"/>
              <w:right w:val="nil"/>
            </w:tcBorders>
            <w:vAlign w:val="center"/>
          </w:tcPr>
          <w:p w14:paraId="00000148"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40.7</w:t>
            </w:r>
          </w:p>
        </w:tc>
        <w:tc>
          <w:tcPr>
            <w:tcW w:w="1282" w:type="dxa"/>
            <w:tcBorders>
              <w:top w:val="nil"/>
              <w:left w:val="nil"/>
              <w:bottom w:val="nil"/>
              <w:right w:val="nil"/>
            </w:tcBorders>
            <w:vAlign w:val="center"/>
          </w:tcPr>
          <w:p w14:paraId="00000149"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Ref</w:t>
            </w:r>
          </w:p>
        </w:tc>
        <w:tc>
          <w:tcPr>
            <w:tcW w:w="1368" w:type="dxa"/>
            <w:tcBorders>
              <w:top w:val="nil"/>
              <w:left w:val="nil"/>
              <w:bottom w:val="nil"/>
              <w:right w:val="nil"/>
            </w:tcBorders>
            <w:vAlign w:val="center"/>
          </w:tcPr>
          <w:p w14:paraId="0000014A"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Ref</w:t>
            </w:r>
          </w:p>
        </w:tc>
        <w:tc>
          <w:tcPr>
            <w:tcW w:w="1697" w:type="dxa"/>
            <w:tcBorders>
              <w:top w:val="nil"/>
              <w:left w:val="nil"/>
              <w:bottom w:val="nil"/>
              <w:right w:val="nil"/>
            </w:tcBorders>
            <w:vAlign w:val="center"/>
          </w:tcPr>
          <w:p w14:paraId="0000014B"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Ref</w:t>
            </w:r>
          </w:p>
        </w:tc>
      </w:tr>
      <w:tr w:rsidR="00E63452" w14:paraId="6CAEA8AD" w14:textId="77777777">
        <w:trPr>
          <w:gridAfter w:val="1"/>
          <w:wAfter w:w="58" w:type="dxa"/>
          <w:trHeight w:val="300"/>
        </w:trPr>
        <w:tc>
          <w:tcPr>
            <w:tcW w:w="3077" w:type="dxa"/>
            <w:tcBorders>
              <w:top w:val="nil"/>
              <w:left w:val="nil"/>
              <w:bottom w:val="nil"/>
              <w:right w:val="nil"/>
            </w:tcBorders>
            <w:vAlign w:val="center"/>
          </w:tcPr>
          <w:p w14:paraId="0000014C" w14:textId="10A2B454"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Vaccinated first trimester </w:t>
            </w:r>
          </w:p>
        </w:tc>
        <w:tc>
          <w:tcPr>
            <w:tcW w:w="966" w:type="dxa"/>
            <w:tcBorders>
              <w:top w:val="nil"/>
              <w:left w:val="nil"/>
              <w:bottom w:val="nil"/>
              <w:right w:val="nil"/>
            </w:tcBorders>
            <w:vAlign w:val="center"/>
          </w:tcPr>
          <w:p w14:paraId="0000014D"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14,225</w:t>
            </w:r>
          </w:p>
        </w:tc>
        <w:tc>
          <w:tcPr>
            <w:tcW w:w="1169" w:type="dxa"/>
            <w:tcBorders>
              <w:top w:val="nil"/>
              <w:left w:val="nil"/>
              <w:bottom w:val="nil"/>
              <w:right w:val="nil"/>
            </w:tcBorders>
            <w:vAlign w:val="center"/>
          </w:tcPr>
          <w:p w14:paraId="0000014E"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1,304</w:t>
            </w:r>
          </w:p>
        </w:tc>
        <w:tc>
          <w:tcPr>
            <w:tcW w:w="1606" w:type="dxa"/>
            <w:tcBorders>
              <w:top w:val="nil"/>
              <w:left w:val="nil"/>
              <w:bottom w:val="nil"/>
              <w:right w:val="nil"/>
            </w:tcBorders>
            <w:vAlign w:val="center"/>
          </w:tcPr>
          <w:p w14:paraId="0000014F"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2,304,751</w:t>
            </w:r>
          </w:p>
        </w:tc>
        <w:tc>
          <w:tcPr>
            <w:tcW w:w="1255" w:type="dxa"/>
            <w:tcBorders>
              <w:top w:val="nil"/>
              <w:left w:val="nil"/>
              <w:bottom w:val="nil"/>
              <w:right w:val="nil"/>
            </w:tcBorders>
            <w:vAlign w:val="center"/>
          </w:tcPr>
          <w:p w14:paraId="00000150"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56.6</w:t>
            </w:r>
          </w:p>
        </w:tc>
        <w:tc>
          <w:tcPr>
            <w:tcW w:w="1282" w:type="dxa"/>
            <w:tcBorders>
              <w:top w:val="nil"/>
              <w:left w:val="nil"/>
              <w:bottom w:val="nil"/>
              <w:right w:val="nil"/>
            </w:tcBorders>
            <w:vAlign w:val="center"/>
          </w:tcPr>
          <w:p w14:paraId="00000151"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1.3 (1.2, 1.3)</w:t>
            </w:r>
          </w:p>
        </w:tc>
        <w:tc>
          <w:tcPr>
            <w:tcW w:w="1368" w:type="dxa"/>
            <w:tcBorders>
              <w:top w:val="nil"/>
              <w:left w:val="nil"/>
              <w:bottom w:val="nil"/>
              <w:right w:val="nil"/>
            </w:tcBorders>
            <w:vAlign w:val="center"/>
          </w:tcPr>
          <w:p w14:paraId="00000152"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0.9 (0.8, 1.0)</w:t>
            </w:r>
          </w:p>
        </w:tc>
        <w:tc>
          <w:tcPr>
            <w:tcW w:w="1697" w:type="dxa"/>
            <w:tcBorders>
              <w:top w:val="nil"/>
              <w:left w:val="nil"/>
              <w:bottom w:val="nil"/>
              <w:right w:val="nil"/>
            </w:tcBorders>
            <w:vAlign w:val="center"/>
          </w:tcPr>
          <w:p w14:paraId="00000153"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9.9 (3.5, 15.9)</w:t>
            </w:r>
          </w:p>
        </w:tc>
      </w:tr>
      <w:tr w:rsidR="00E63452" w14:paraId="0389F893" w14:textId="77777777">
        <w:trPr>
          <w:gridAfter w:val="1"/>
          <w:wAfter w:w="58" w:type="dxa"/>
          <w:trHeight w:val="300"/>
        </w:trPr>
        <w:tc>
          <w:tcPr>
            <w:tcW w:w="3077" w:type="dxa"/>
            <w:tcBorders>
              <w:top w:val="nil"/>
              <w:left w:val="nil"/>
              <w:bottom w:val="nil"/>
              <w:right w:val="nil"/>
            </w:tcBorders>
            <w:vAlign w:val="center"/>
          </w:tcPr>
          <w:p w14:paraId="00000154" w14:textId="2D23EEBC"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Vaccinated early second trimester </w:t>
            </w:r>
          </w:p>
        </w:tc>
        <w:tc>
          <w:tcPr>
            <w:tcW w:w="966" w:type="dxa"/>
            <w:tcBorders>
              <w:top w:val="nil"/>
              <w:left w:val="nil"/>
              <w:bottom w:val="nil"/>
              <w:right w:val="nil"/>
            </w:tcBorders>
            <w:vAlign w:val="center"/>
          </w:tcPr>
          <w:p w14:paraId="00000155"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8,946</w:t>
            </w:r>
          </w:p>
        </w:tc>
        <w:tc>
          <w:tcPr>
            <w:tcW w:w="1169" w:type="dxa"/>
            <w:tcBorders>
              <w:top w:val="nil"/>
              <w:left w:val="nil"/>
              <w:bottom w:val="nil"/>
              <w:right w:val="nil"/>
            </w:tcBorders>
            <w:vAlign w:val="center"/>
          </w:tcPr>
          <w:p w14:paraId="00000156"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549</w:t>
            </w:r>
          </w:p>
        </w:tc>
        <w:tc>
          <w:tcPr>
            <w:tcW w:w="1606" w:type="dxa"/>
            <w:tcBorders>
              <w:top w:val="nil"/>
              <w:left w:val="nil"/>
              <w:bottom w:val="nil"/>
              <w:right w:val="nil"/>
            </w:tcBorders>
            <w:vAlign w:val="center"/>
          </w:tcPr>
          <w:p w14:paraId="00000157"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1,018,640</w:t>
            </w:r>
          </w:p>
        </w:tc>
        <w:tc>
          <w:tcPr>
            <w:tcW w:w="1255" w:type="dxa"/>
            <w:tcBorders>
              <w:top w:val="nil"/>
              <w:left w:val="nil"/>
              <w:bottom w:val="nil"/>
              <w:right w:val="nil"/>
            </w:tcBorders>
            <w:vAlign w:val="center"/>
          </w:tcPr>
          <w:p w14:paraId="00000158"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53.9</w:t>
            </w:r>
          </w:p>
        </w:tc>
        <w:tc>
          <w:tcPr>
            <w:tcW w:w="1282" w:type="dxa"/>
            <w:tcBorders>
              <w:top w:val="nil"/>
              <w:left w:val="nil"/>
              <w:bottom w:val="nil"/>
              <w:right w:val="nil"/>
            </w:tcBorders>
            <w:vAlign w:val="center"/>
          </w:tcPr>
          <w:p w14:paraId="00000159"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1.0 (1.0, 1.1)</w:t>
            </w:r>
          </w:p>
        </w:tc>
        <w:tc>
          <w:tcPr>
            <w:tcW w:w="1368" w:type="dxa"/>
            <w:tcBorders>
              <w:top w:val="nil"/>
              <w:left w:val="nil"/>
              <w:bottom w:val="nil"/>
              <w:right w:val="nil"/>
            </w:tcBorders>
            <w:vAlign w:val="center"/>
          </w:tcPr>
          <w:p w14:paraId="0000015A"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0.7 (0.7, 0.8)</w:t>
            </w:r>
          </w:p>
        </w:tc>
        <w:tc>
          <w:tcPr>
            <w:tcW w:w="1697" w:type="dxa"/>
            <w:tcBorders>
              <w:top w:val="nil"/>
              <w:left w:val="nil"/>
              <w:bottom w:val="nil"/>
              <w:right w:val="nil"/>
            </w:tcBorders>
            <w:vAlign w:val="center"/>
          </w:tcPr>
          <w:p w14:paraId="0000015B"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26.9 (18.6, 34.4)</w:t>
            </w:r>
          </w:p>
        </w:tc>
      </w:tr>
      <w:tr w:rsidR="00E63452" w14:paraId="5F11DF77" w14:textId="77777777">
        <w:trPr>
          <w:gridAfter w:val="1"/>
          <w:wAfter w:w="58" w:type="dxa"/>
          <w:trHeight w:val="300"/>
        </w:trPr>
        <w:tc>
          <w:tcPr>
            <w:tcW w:w="3077" w:type="dxa"/>
            <w:tcBorders>
              <w:top w:val="nil"/>
              <w:left w:val="nil"/>
              <w:bottom w:val="nil"/>
              <w:right w:val="nil"/>
            </w:tcBorders>
            <w:vAlign w:val="center"/>
          </w:tcPr>
          <w:p w14:paraId="0000015C" w14:textId="1679228A"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Vaccinated late second trimester </w:t>
            </w:r>
          </w:p>
        </w:tc>
        <w:tc>
          <w:tcPr>
            <w:tcW w:w="966" w:type="dxa"/>
            <w:tcBorders>
              <w:top w:val="nil"/>
              <w:left w:val="nil"/>
              <w:bottom w:val="nil"/>
              <w:right w:val="nil"/>
            </w:tcBorders>
            <w:vAlign w:val="center"/>
          </w:tcPr>
          <w:p w14:paraId="0000015D"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8,868</w:t>
            </w:r>
          </w:p>
        </w:tc>
        <w:tc>
          <w:tcPr>
            <w:tcW w:w="1169" w:type="dxa"/>
            <w:tcBorders>
              <w:top w:val="nil"/>
              <w:left w:val="nil"/>
              <w:bottom w:val="nil"/>
              <w:right w:val="nil"/>
            </w:tcBorders>
            <w:vAlign w:val="center"/>
          </w:tcPr>
          <w:p w14:paraId="0000015E"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331</w:t>
            </w:r>
          </w:p>
        </w:tc>
        <w:tc>
          <w:tcPr>
            <w:tcW w:w="1606" w:type="dxa"/>
            <w:tcBorders>
              <w:top w:val="nil"/>
              <w:left w:val="nil"/>
              <w:bottom w:val="nil"/>
              <w:right w:val="nil"/>
            </w:tcBorders>
            <w:vAlign w:val="center"/>
          </w:tcPr>
          <w:p w14:paraId="0000015F"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622,993</w:t>
            </w:r>
          </w:p>
        </w:tc>
        <w:tc>
          <w:tcPr>
            <w:tcW w:w="1255" w:type="dxa"/>
            <w:tcBorders>
              <w:top w:val="nil"/>
              <w:left w:val="nil"/>
              <w:bottom w:val="nil"/>
              <w:right w:val="nil"/>
            </w:tcBorders>
            <w:vAlign w:val="center"/>
          </w:tcPr>
          <w:p w14:paraId="00000160"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53.1</w:t>
            </w:r>
          </w:p>
        </w:tc>
        <w:tc>
          <w:tcPr>
            <w:tcW w:w="1282" w:type="dxa"/>
            <w:tcBorders>
              <w:top w:val="nil"/>
              <w:left w:val="nil"/>
              <w:bottom w:val="nil"/>
              <w:right w:val="nil"/>
            </w:tcBorders>
            <w:vAlign w:val="center"/>
          </w:tcPr>
          <w:p w14:paraId="00000161"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0.9 (0.8, 1.0)</w:t>
            </w:r>
          </w:p>
        </w:tc>
        <w:tc>
          <w:tcPr>
            <w:tcW w:w="1368" w:type="dxa"/>
            <w:tcBorders>
              <w:top w:val="nil"/>
              <w:left w:val="nil"/>
              <w:bottom w:val="nil"/>
              <w:right w:val="nil"/>
            </w:tcBorders>
            <w:vAlign w:val="center"/>
          </w:tcPr>
          <w:p w14:paraId="00000162"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0.7 (0.6, 0.8)</w:t>
            </w:r>
          </w:p>
        </w:tc>
        <w:tc>
          <w:tcPr>
            <w:tcW w:w="1697" w:type="dxa"/>
            <w:tcBorders>
              <w:top w:val="nil"/>
              <w:left w:val="nil"/>
              <w:bottom w:val="nil"/>
              <w:right w:val="nil"/>
            </w:tcBorders>
            <w:vAlign w:val="center"/>
          </w:tcPr>
          <w:p w14:paraId="00000163"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34.8 (24.9, 43.3)</w:t>
            </w:r>
          </w:p>
        </w:tc>
      </w:tr>
      <w:tr w:rsidR="00E63452" w14:paraId="3C97BA2A" w14:textId="77777777">
        <w:trPr>
          <w:gridAfter w:val="1"/>
          <w:wAfter w:w="58" w:type="dxa"/>
          <w:trHeight w:val="300"/>
        </w:trPr>
        <w:tc>
          <w:tcPr>
            <w:tcW w:w="3077" w:type="dxa"/>
            <w:tcBorders>
              <w:top w:val="nil"/>
              <w:left w:val="nil"/>
              <w:right w:val="nil"/>
            </w:tcBorders>
            <w:vAlign w:val="center"/>
          </w:tcPr>
          <w:p w14:paraId="00000164" w14:textId="5FC594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Vaccinated third trimester </w:t>
            </w:r>
          </w:p>
        </w:tc>
        <w:tc>
          <w:tcPr>
            <w:tcW w:w="966" w:type="dxa"/>
            <w:tcBorders>
              <w:top w:val="nil"/>
              <w:left w:val="nil"/>
              <w:right w:val="nil"/>
            </w:tcBorders>
            <w:vAlign w:val="center"/>
          </w:tcPr>
          <w:p w14:paraId="00000165"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8,627</w:t>
            </w:r>
          </w:p>
        </w:tc>
        <w:tc>
          <w:tcPr>
            <w:tcW w:w="1169" w:type="dxa"/>
            <w:tcBorders>
              <w:top w:val="nil"/>
              <w:left w:val="nil"/>
              <w:right w:val="nil"/>
            </w:tcBorders>
            <w:vAlign w:val="center"/>
          </w:tcPr>
          <w:p w14:paraId="00000166"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123</w:t>
            </w:r>
          </w:p>
        </w:tc>
        <w:tc>
          <w:tcPr>
            <w:tcW w:w="1606" w:type="dxa"/>
            <w:tcBorders>
              <w:top w:val="nil"/>
              <w:left w:val="nil"/>
              <w:right w:val="nil"/>
            </w:tcBorders>
            <w:vAlign w:val="center"/>
          </w:tcPr>
          <w:p w14:paraId="00000167"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244,973</w:t>
            </w:r>
          </w:p>
        </w:tc>
        <w:tc>
          <w:tcPr>
            <w:tcW w:w="1255" w:type="dxa"/>
            <w:tcBorders>
              <w:top w:val="nil"/>
              <w:left w:val="nil"/>
              <w:right w:val="nil"/>
            </w:tcBorders>
            <w:vAlign w:val="center"/>
          </w:tcPr>
          <w:p w14:paraId="00000168"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50.2</w:t>
            </w:r>
          </w:p>
        </w:tc>
        <w:tc>
          <w:tcPr>
            <w:tcW w:w="1282" w:type="dxa"/>
            <w:tcBorders>
              <w:top w:val="nil"/>
              <w:left w:val="nil"/>
              <w:right w:val="nil"/>
            </w:tcBorders>
            <w:vAlign w:val="center"/>
          </w:tcPr>
          <w:p w14:paraId="00000169"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0.8 (0.7, 1.0)</w:t>
            </w:r>
          </w:p>
        </w:tc>
        <w:tc>
          <w:tcPr>
            <w:tcW w:w="1368" w:type="dxa"/>
            <w:tcBorders>
              <w:top w:val="nil"/>
              <w:left w:val="nil"/>
              <w:right w:val="nil"/>
            </w:tcBorders>
            <w:vAlign w:val="center"/>
          </w:tcPr>
          <w:p w14:paraId="0000016A"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0.6 (0.5, 0.8)</w:t>
            </w:r>
          </w:p>
        </w:tc>
        <w:tc>
          <w:tcPr>
            <w:tcW w:w="1697" w:type="dxa"/>
            <w:tcBorders>
              <w:top w:val="nil"/>
              <w:left w:val="nil"/>
              <w:right w:val="nil"/>
            </w:tcBorders>
            <w:vAlign w:val="center"/>
          </w:tcPr>
          <w:p w14:paraId="0000016B"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35.3 (18.8, 48.4)</w:t>
            </w:r>
          </w:p>
        </w:tc>
      </w:tr>
      <w:tr w:rsidR="00E63452" w14:paraId="23CDC410" w14:textId="77777777">
        <w:trPr>
          <w:gridAfter w:val="1"/>
          <w:wAfter w:w="58" w:type="dxa"/>
          <w:trHeight w:val="315"/>
        </w:trPr>
        <w:tc>
          <w:tcPr>
            <w:tcW w:w="3077" w:type="dxa"/>
            <w:tcBorders>
              <w:top w:val="nil"/>
              <w:left w:val="nil"/>
              <w:bottom w:val="single" w:sz="8" w:space="0" w:color="000000"/>
              <w:right w:val="nil"/>
            </w:tcBorders>
            <w:vAlign w:val="center"/>
          </w:tcPr>
          <w:p w14:paraId="0000016C" w14:textId="03AD7C03" w:rsidR="00E63452" w:rsidRDefault="0042783A" w:rsidP="00E63452">
            <w:pPr>
              <w:spacing w:after="0" w:line="240" w:lineRule="auto"/>
              <w:rPr>
                <w:rFonts w:ascii="Arial" w:eastAsia="Arial" w:hAnsi="Arial" w:cs="Arial"/>
                <w:color w:val="000000"/>
                <w:sz w:val="18"/>
                <w:szCs w:val="18"/>
              </w:rPr>
            </w:pPr>
            <w:sdt>
              <w:sdtPr>
                <w:tag w:val="goog_rdk_3"/>
                <w:id w:val="433797229"/>
              </w:sdtPr>
              <w:sdtEndPr/>
              <w:sdtContent>
                <w:r w:rsidR="00E63452">
                  <w:rPr>
                    <w:rFonts w:ascii="Arial Unicode MS" w:eastAsia="Arial Unicode MS" w:hAnsi="Arial Unicode MS" w:cs="Arial Unicode MS"/>
                    <w:color w:val="000000"/>
                    <w:sz w:val="18"/>
                    <w:szCs w:val="18"/>
                  </w:rPr>
                  <w:t>Vaccinated ≥2 during pregnancy</w:t>
                </w:r>
              </w:sdtContent>
            </w:sdt>
          </w:p>
        </w:tc>
        <w:tc>
          <w:tcPr>
            <w:tcW w:w="966" w:type="dxa"/>
            <w:tcBorders>
              <w:top w:val="nil"/>
              <w:left w:val="nil"/>
              <w:bottom w:val="single" w:sz="8" w:space="0" w:color="000000"/>
              <w:right w:val="nil"/>
            </w:tcBorders>
            <w:vAlign w:val="center"/>
          </w:tcPr>
          <w:p w14:paraId="0000016D"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2,849</w:t>
            </w:r>
          </w:p>
        </w:tc>
        <w:tc>
          <w:tcPr>
            <w:tcW w:w="1169" w:type="dxa"/>
            <w:tcBorders>
              <w:top w:val="nil"/>
              <w:left w:val="nil"/>
              <w:bottom w:val="single" w:sz="8" w:space="0" w:color="000000"/>
              <w:right w:val="nil"/>
            </w:tcBorders>
            <w:vAlign w:val="center"/>
          </w:tcPr>
          <w:p w14:paraId="0000016E"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95</w:t>
            </w:r>
          </w:p>
        </w:tc>
        <w:tc>
          <w:tcPr>
            <w:tcW w:w="1606" w:type="dxa"/>
            <w:tcBorders>
              <w:top w:val="nil"/>
              <w:left w:val="nil"/>
              <w:bottom w:val="single" w:sz="8" w:space="0" w:color="000000"/>
              <w:right w:val="nil"/>
            </w:tcBorders>
            <w:vAlign w:val="center"/>
          </w:tcPr>
          <w:p w14:paraId="0000016F"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200,439</w:t>
            </w:r>
          </w:p>
        </w:tc>
        <w:tc>
          <w:tcPr>
            <w:tcW w:w="1255" w:type="dxa"/>
            <w:tcBorders>
              <w:top w:val="nil"/>
              <w:left w:val="nil"/>
              <w:bottom w:val="single" w:sz="8" w:space="0" w:color="000000"/>
              <w:right w:val="nil"/>
            </w:tcBorders>
            <w:vAlign w:val="center"/>
          </w:tcPr>
          <w:p w14:paraId="00000170"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47.4</w:t>
            </w:r>
          </w:p>
        </w:tc>
        <w:tc>
          <w:tcPr>
            <w:tcW w:w="1282" w:type="dxa"/>
            <w:tcBorders>
              <w:top w:val="nil"/>
              <w:left w:val="nil"/>
              <w:bottom w:val="single" w:sz="8" w:space="0" w:color="000000"/>
              <w:right w:val="nil"/>
            </w:tcBorders>
            <w:vAlign w:val="center"/>
          </w:tcPr>
          <w:p w14:paraId="00000171"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0.9 (0.7, 1.1)</w:t>
            </w:r>
          </w:p>
        </w:tc>
        <w:tc>
          <w:tcPr>
            <w:tcW w:w="1368" w:type="dxa"/>
            <w:tcBorders>
              <w:top w:val="nil"/>
              <w:left w:val="nil"/>
              <w:bottom w:val="single" w:sz="8" w:space="0" w:color="000000"/>
              <w:right w:val="nil"/>
            </w:tcBorders>
            <w:vAlign w:val="center"/>
          </w:tcPr>
          <w:p w14:paraId="00000172"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0.6 (0.5, 0.7)</w:t>
            </w:r>
          </w:p>
        </w:tc>
        <w:tc>
          <w:tcPr>
            <w:tcW w:w="1697" w:type="dxa"/>
            <w:tcBorders>
              <w:top w:val="nil"/>
              <w:left w:val="nil"/>
              <w:bottom w:val="single" w:sz="8" w:space="0" w:color="000000"/>
              <w:right w:val="nil"/>
            </w:tcBorders>
            <w:vAlign w:val="center"/>
          </w:tcPr>
          <w:p w14:paraId="00000173"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42.4 (27.4, 54.3)</w:t>
            </w:r>
          </w:p>
        </w:tc>
      </w:tr>
      <w:tr w:rsidR="006D13A2" w14:paraId="27E75562" w14:textId="77777777">
        <w:trPr>
          <w:gridAfter w:val="1"/>
          <w:wAfter w:w="58" w:type="dxa"/>
          <w:trHeight w:val="300"/>
        </w:trPr>
        <w:tc>
          <w:tcPr>
            <w:tcW w:w="3077" w:type="dxa"/>
            <w:tcBorders>
              <w:top w:val="nil"/>
              <w:left w:val="nil"/>
              <w:bottom w:val="nil"/>
              <w:right w:val="nil"/>
            </w:tcBorders>
            <w:vAlign w:val="center"/>
          </w:tcPr>
          <w:p w14:paraId="00000174" w14:textId="77777777" w:rsidR="006D13A2" w:rsidRDefault="0042783A">
            <w:pPr>
              <w:spacing w:after="0" w:line="240" w:lineRule="auto"/>
              <w:rPr>
                <w:rFonts w:ascii="Arial" w:eastAsia="Arial" w:hAnsi="Arial" w:cs="Arial"/>
                <w:color w:val="000000"/>
                <w:sz w:val="18"/>
                <w:szCs w:val="18"/>
              </w:rPr>
            </w:pPr>
            <w:r>
              <w:rPr>
                <w:rFonts w:ascii="Arial" w:eastAsia="Arial" w:hAnsi="Arial" w:cs="Arial"/>
                <w:b/>
                <w:bCs/>
                <w:color w:val="000000"/>
                <w:sz w:val="18"/>
                <w:szCs w:val="18"/>
              </w:rPr>
              <w:t>(B) COVID-19 hospitalizations</w:t>
            </w:r>
          </w:p>
        </w:tc>
        <w:tc>
          <w:tcPr>
            <w:tcW w:w="966" w:type="dxa"/>
            <w:tcBorders>
              <w:top w:val="nil"/>
              <w:left w:val="nil"/>
              <w:bottom w:val="nil"/>
              <w:right w:val="nil"/>
            </w:tcBorders>
            <w:vAlign w:val="center"/>
          </w:tcPr>
          <w:p w14:paraId="00000175" w14:textId="77777777" w:rsidR="006D13A2" w:rsidRDefault="0042783A">
            <w:pPr>
              <w:spacing w:after="0" w:line="240" w:lineRule="auto"/>
              <w:rPr>
                <w:rFonts w:ascii="Arial" w:eastAsia="Arial" w:hAnsi="Arial" w:cs="Arial"/>
                <w:color w:val="000000"/>
                <w:sz w:val="18"/>
                <w:szCs w:val="18"/>
              </w:rPr>
            </w:pPr>
            <w:r>
              <w:rPr>
                <w:rFonts w:ascii="Arial" w:eastAsia="Arial" w:hAnsi="Arial" w:cs="Arial"/>
                <w:color w:val="000000"/>
                <w:sz w:val="18"/>
                <w:szCs w:val="18"/>
              </w:rPr>
              <w:t>414,909</w:t>
            </w:r>
          </w:p>
        </w:tc>
        <w:tc>
          <w:tcPr>
            <w:tcW w:w="1169" w:type="dxa"/>
            <w:tcBorders>
              <w:top w:val="nil"/>
              <w:left w:val="nil"/>
              <w:bottom w:val="nil"/>
              <w:right w:val="nil"/>
            </w:tcBorders>
            <w:vAlign w:val="center"/>
          </w:tcPr>
          <w:p w14:paraId="00000176" w14:textId="77777777" w:rsidR="006D13A2" w:rsidRDefault="0042783A">
            <w:pPr>
              <w:spacing w:after="0" w:line="240" w:lineRule="auto"/>
              <w:rPr>
                <w:rFonts w:ascii="Arial" w:eastAsia="Arial" w:hAnsi="Arial" w:cs="Arial"/>
                <w:color w:val="000000"/>
                <w:sz w:val="18"/>
                <w:szCs w:val="18"/>
              </w:rPr>
            </w:pPr>
            <w:r>
              <w:rPr>
                <w:rFonts w:ascii="Arial" w:eastAsia="Arial" w:hAnsi="Arial" w:cs="Arial"/>
                <w:color w:val="000000"/>
                <w:sz w:val="18"/>
                <w:szCs w:val="18"/>
              </w:rPr>
              <w:t>1,082</w:t>
            </w:r>
          </w:p>
        </w:tc>
        <w:tc>
          <w:tcPr>
            <w:tcW w:w="1606" w:type="dxa"/>
            <w:tcBorders>
              <w:top w:val="nil"/>
              <w:left w:val="nil"/>
              <w:bottom w:val="nil"/>
              <w:right w:val="nil"/>
            </w:tcBorders>
            <w:vAlign w:val="center"/>
          </w:tcPr>
          <w:p w14:paraId="00000177" w14:textId="77777777" w:rsidR="006D13A2" w:rsidRDefault="0042783A">
            <w:pPr>
              <w:spacing w:after="0" w:line="240" w:lineRule="auto"/>
              <w:rPr>
                <w:rFonts w:ascii="Arial" w:eastAsia="Arial" w:hAnsi="Arial" w:cs="Arial"/>
                <w:color w:val="000000"/>
                <w:sz w:val="18"/>
                <w:szCs w:val="18"/>
              </w:rPr>
            </w:pPr>
            <w:r>
              <w:rPr>
                <w:rFonts w:ascii="Arial" w:eastAsia="Arial" w:hAnsi="Arial" w:cs="Arial"/>
                <w:color w:val="000000"/>
                <w:sz w:val="18"/>
                <w:szCs w:val="18"/>
              </w:rPr>
              <w:t>95,547,475</w:t>
            </w:r>
          </w:p>
        </w:tc>
        <w:tc>
          <w:tcPr>
            <w:tcW w:w="1255" w:type="dxa"/>
            <w:tcBorders>
              <w:top w:val="nil"/>
              <w:left w:val="nil"/>
              <w:bottom w:val="nil"/>
              <w:right w:val="nil"/>
            </w:tcBorders>
            <w:vAlign w:val="center"/>
          </w:tcPr>
          <w:p w14:paraId="00000178" w14:textId="77777777" w:rsidR="006D13A2" w:rsidRDefault="0042783A">
            <w:pPr>
              <w:spacing w:after="0" w:line="240" w:lineRule="auto"/>
              <w:rPr>
                <w:rFonts w:ascii="Arial" w:eastAsia="Arial" w:hAnsi="Arial" w:cs="Arial"/>
                <w:color w:val="000000"/>
                <w:sz w:val="18"/>
                <w:szCs w:val="18"/>
              </w:rPr>
            </w:pPr>
            <w:r>
              <w:rPr>
                <w:rFonts w:ascii="Arial" w:eastAsia="Arial" w:hAnsi="Arial" w:cs="Arial"/>
                <w:color w:val="000000"/>
                <w:sz w:val="18"/>
                <w:szCs w:val="18"/>
              </w:rPr>
              <w:t>1.1</w:t>
            </w:r>
          </w:p>
        </w:tc>
        <w:tc>
          <w:tcPr>
            <w:tcW w:w="1282" w:type="dxa"/>
            <w:tcBorders>
              <w:top w:val="nil"/>
              <w:left w:val="nil"/>
              <w:bottom w:val="nil"/>
              <w:right w:val="nil"/>
            </w:tcBorders>
            <w:vAlign w:val="center"/>
          </w:tcPr>
          <w:p w14:paraId="00000179" w14:textId="77777777" w:rsidR="006D13A2" w:rsidRDefault="006D13A2">
            <w:pPr>
              <w:spacing w:after="0" w:line="240" w:lineRule="auto"/>
              <w:rPr>
                <w:rFonts w:ascii="Arial" w:eastAsia="Arial" w:hAnsi="Arial" w:cs="Arial"/>
                <w:color w:val="000000"/>
                <w:sz w:val="18"/>
                <w:szCs w:val="18"/>
              </w:rPr>
            </w:pPr>
          </w:p>
        </w:tc>
        <w:tc>
          <w:tcPr>
            <w:tcW w:w="1368" w:type="dxa"/>
            <w:tcBorders>
              <w:top w:val="nil"/>
              <w:left w:val="nil"/>
              <w:bottom w:val="nil"/>
              <w:right w:val="nil"/>
            </w:tcBorders>
            <w:vAlign w:val="center"/>
          </w:tcPr>
          <w:p w14:paraId="0000017A" w14:textId="77777777" w:rsidR="006D13A2" w:rsidRDefault="006D13A2">
            <w:pPr>
              <w:spacing w:after="0" w:line="240" w:lineRule="auto"/>
              <w:rPr>
                <w:rFonts w:ascii="Arial" w:eastAsia="Arial" w:hAnsi="Arial" w:cs="Arial"/>
                <w:color w:val="000000"/>
                <w:sz w:val="18"/>
                <w:szCs w:val="18"/>
              </w:rPr>
            </w:pPr>
          </w:p>
        </w:tc>
        <w:tc>
          <w:tcPr>
            <w:tcW w:w="1697" w:type="dxa"/>
            <w:tcBorders>
              <w:top w:val="nil"/>
              <w:left w:val="nil"/>
              <w:bottom w:val="nil"/>
              <w:right w:val="nil"/>
            </w:tcBorders>
            <w:vAlign w:val="center"/>
          </w:tcPr>
          <w:p w14:paraId="0000017B" w14:textId="77777777" w:rsidR="006D13A2" w:rsidRDefault="006D13A2">
            <w:pPr>
              <w:spacing w:after="0" w:line="240" w:lineRule="auto"/>
              <w:rPr>
                <w:rFonts w:ascii="Arial" w:eastAsia="Arial" w:hAnsi="Arial" w:cs="Arial"/>
                <w:color w:val="000000"/>
                <w:sz w:val="18"/>
                <w:szCs w:val="18"/>
              </w:rPr>
            </w:pPr>
          </w:p>
        </w:tc>
      </w:tr>
      <w:tr w:rsidR="00E63452" w14:paraId="70C35396" w14:textId="77777777">
        <w:trPr>
          <w:gridAfter w:val="1"/>
          <w:wAfter w:w="58" w:type="dxa"/>
          <w:trHeight w:val="300"/>
        </w:trPr>
        <w:tc>
          <w:tcPr>
            <w:tcW w:w="3077" w:type="dxa"/>
            <w:tcBorders>
              <w:top w:val="nil"/>
              <w:left w:val="nil"/>
              <w:bottom w:val="nil"/>
              <w:right w:val="nil"/>
            </w:tcBorders>
            <w:vAlign w:val="center"/>
          </w:tcPr>
          <w:p w14:paraId="0000017C" w14:textId="72C4D32A"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Unvaccinated (reference)</w:t>
            </w:r>
          </w:p>
        </w:tc>
        <w:tc>
          <w:tcPr>
            <w:tcW w:w="966" w:type="dxa"/>
            <w:tcBorders>
              <w:top w:val="nil"/>
              <w:left w:val="nil"/>
              <w:bottom w:val="nil"/>
              <w:right w:val="nil"/>
            </w:tcBorders>
            <w:vAlign w:val="center"/>
          </w:tcPr>
          <w:p w14:paraId="0000017D"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414,909</w:t>
            </w:r>
          </w:p>
        </w:tc>
        <w:tc>
          <w:tcPr>
            <w:tcW w:w="1169" w:type="dxa"/>
            <w:tcBorders>
              <w:top w:val="nil"/>
              <w:left w:val="nil"/>
              <w:bottom w:val="nil"/>
              <w:right w:val="nil"/>
            </w:tcBorders>
            <w:vAlign w:val="center"/>
          </w:tcPr>
          <w:p w14:paraId="0000017E"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1,046</w:t>
            </w:r>
          </w:p>
        </w:tc>
        <w:tc>
          <w:tcPr>
            <w:tcW w:w="1606" w:type="dxa"/>
            <w:tcBorders>
              <w:top w:val="nil"/>
              <w:left w:val="nil"/>
              <w:bottom w:val="nil"/>
              <w:right w:val="nil"/>
            </w:tcBorders>
            <w:vAlign w:val="center"/>
          </w:tcPr>
          <w:p w14:paraId="0000017F"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90,879,409</w:t>
            </w:r>
          </w:p>
        </w:tc>
        <w:tc>
          <w:tcPr>
            <w:tcW w:w="1255" w:type="dxa"/>
            <w:tcBorders>
              <w:top w:val="nil"/>
              <w:left w:val="nil"/>
              <w:bottom w:val="nil"/>
              <w:right w:val="nil"/>
            </w:tcBorders>
            <w:vAlign w:val="center"/>
          </w:tcPr>
          <w:p w14:paraId="00000180"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1.2</w:t>
            </w:r>
          </w:p>
        </w:tc>
        <w:tc>
          <w:tcPr>
            <w:tcW w:w="1282" w:type="dxa"/>
            <w:tcBorders>
              <w:top w:val="nil"/>
              <w:left w:val="nil"/>
              <w:bottom w:val="nil"/>
              <w:right w:val="nil"/>
            </w:tcBorders>
            <w:vAlign w:val="center"/>
          </w:tcPr>
          <w:p w14:paraId="00000181"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Ref</w:t>
            </w:r>
          </w:p>
        </w:tc>
        <w:tc>
          <w:tcPr>
            <w:tcW w:w="1368" w:type="dxa"/>
            <w:tcBorders>
              <w:top w:val="nil"/>
              <w:left w:val="nil"/>
              <w:bottom w:val="nil"/>
              <w:right w:val="nil"/>
            </w:tcBorders>
            <w:vAlign w:val="center"/>
          </w:tcPr>
          <w:p w14:paraId="00000182"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Ref</w:t>
            </w:r>
          </w:p>
        </w:tc>
        <w:tc>
          <w:tcPr>
            <w:tcW w:w="1697" w:type="dxa"/>
            <w:tcBorders>
              <w:top w:val="nil"/>
              <w:left w:val="nil"/>
              <w:bottom w:val="nil"/>
              <w:right w:val="nil"/>
            </w:tcBorders>
            <w:vAlign w:val="center"/>
          </w:tcPr>
          <w:p w14:paraId="00000183"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Ref</w:t>
            </w:r>
          </w:p>
        </w:tc>
      </w:tr>
      <w:tr w:rsidR="00E63452" w14:paraId="106A8A2C" w14:textId="77777777">
        <w:trPr>
          <w:gridAfter w:val="1"/>
          <w:wAfter w:w="58" w:type="dxa"/>
          <w:trHeight w:val="300"/>
        </w:trPr>
        <w:tc>
          <w:tcPr>
            <w:tcW w:w="3077" w:type="dxa"/>
            <w:tcBorders>
              <w:top w:val="nil"/>
              <w:left w:val="nil"/>
              <w:bottom w:val="nil"/>
              <w:right w:val="nil"/>
            </w:tcBorders>
            <w:vAlign w:val="center"/>
          </w:tcPr>
          <w:p w14:paraId="00000184" w14:textId="28933F08"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Vaccinated first trimester </w:t>
            </w:r>
          </w:p>
        </w:tc>
        <w:tc>
          <w:tcPr>
            <w:tcW w:w="966" w:type="dxa"/>
            <w:tcBorders>
              <w:top w:val="nil"/>
              <w:left w:val="nil"/>
              <w:bottom w:val="nil"/>
              <w:right w:val="nil"/>
            </w:tcBorders>
            <w:vAlign w:val="center"/>
          </w:tcPr>
          <w:p w14:paraId="00000185"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14,464</w:t>
            </w:r>
          </w:p>
        </w:tc>
        <w:tc>
          <w:tcPr>
            <w:tcW w:w="1169" w:type="dxa"/>
            <w:tcBorders>
              <w:top w:val="nil"/>
              <w:left w:val="nil"/>
              <w:bottom w:val="nil"/>
              <w:right w:val="nil"/>
            </w:tcBorders>
            <w:vAlign w:val="center"/>
          </w:tcPr>
          <w:p w14:paraId="00000186"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18</w:t>
            </w:r>
          </w:p>
        </w:tc>
        <w:tc>
          <w:tcPr>
            <w:tcW w:w="1606" w:type="dxa"/>
            <w:tcBorders>
              <w:top w:val="nil"/>
              <w:left w:val="nil"/>
              <w:bottom w:val="nil"/>
              <w:right w:val="nil"/>
            </w:tcBorders>
            <w:vAlign w:val="center"/>
          </w:tcPr>
          <w:p w14:paraId="00000187"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2,441,121</w:t>
            </w:r>
          </w:p>
        </w:tc>
        <w:tc>
          <w:tcPr>
            <w:tcW w:w="1255" w:type="dxa"/>
            <w:tcBorders>
              <w:top w:val="nil"/>
              <w:left w:val="nil"/>
              <w:bottom w:val="nil"/>
              <w:right w:val="nil"/>
            </w:tcBorders>
            <w:vAlign w:val="center"/>
          </w:tcPr>
          <w:p w14:paraId="00000188"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0.7</w:t>
            </w:r>
          </w:p>
        </w:tc>
        <w:tc>
          <w:tcPr>
            <w:tcW w:w="1282" w:type="dxa"/>
            <w:tcBorders>
              <w:top w:val="nil"/>
              <w:left w:val="nil"/>
              <w:bottom w:val="nil"/>
              <w:right w:val="nil"/>
            </w:tcBorders>
            <w:vAlign w:val="center"/>
          </w:tcPr>
          <w:p w14:paraId="00000189"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0.5 (0.3, 0.8)</w:t>
            </w:r>
          </w:p>
        </w:tc>
        <w:tc>
          <w:tcPr>
            <w:tcW w:w="1368" w:type="dxa"/>
            <w:tcBorders>
              <w:top w:val="nil"/>
              <w:left w:val="nil"/>
              <w:bottom w:val="nil"/>
              <w:right w:val="nil"/>
            </w:tcBorders>
            <w:vAlign w:val="center"/>
          </w:tcPr>
          <w:p w14:paraId="0000018A"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0.6 (0.4, 1.1)</w:t>
            </w:r>
          </w:p>
        </w:tc>
        <w:tc>
          <w:tcPr>
            <w:tcW w:w="1697" w:type="dxa"/>
            <w:tcBorders>
              <w:top w:val="nil"/>
              <w:left w:val="nil"/>
              <w:bottom w:val="nil"/>
              <w:right w:val="nil"/>
            </w:tcBorders>
            <w:vAlign w:val="center"/>
          </w:tcPr>
          <w:p w14:paraId="0000018B"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38.5 (-5.5, 64.1)</w:t>
            </w:r>
          </w:p>
        </w:tc>
      </w:tr>
      <w:tr w:rsidR="00E63452" w14:paraId="62436404" w14:textId="77777777">
        <w:trPr>
          <w:gridAfter w:val="1"/>
          <w:wAfter w:w="58" w:type="dxa"/>
          <w:trHeight w:val="300"/>
        </w:trPr>
        <w:tc>
          <w:tcPr>
            <w:tcW w:w="3077" w:type="dxa"/>
            <w:tcBorders>
              <w:top w:val="nil"/>
              <w:left w:val="nil"/>
              <w:bottom w:val="nil"/>
              <w:right w:val="nil"/>
            </w:tcBorders>
            <w:vAlign w:val="center"/>
          </w:tcPr>
          <w:p w14:paraId="0000018C" w14:textId="13E109F4"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Vaccinated early second trimester </w:t>
            </w:r>
          </w:p>
        </w:tc>
        <w:tc>
          <w:tcPr>
            <w:tcW w:w="966" w:type="dxa"/>
            <w:tcBorders>
              <w:top w:val="nil"/>
              <w:left w:val="nil"/>
              <w:bottom w:val="nil"/>
              <w:right w:val="nil"/>
            </w:tcBorders>
            <w:vAlign w:val="center"/>
          </w:tcPr>
          <w:p w14:paraId="0000018D"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9,269</w:t>
            </w:r>
          </w:p>
        </w:tc>
        <w:tc>
          <w:tcPr>
            <w:tcW w:w="1169" w:type="dxa"/>
            <w:tcBorders>
              <w:top w:val="nil"/>
              <w:left w:val="nil"/>
              <w:bottom w:val="nil"/>
              <w:right w:val="nil"/>
            </w:tcBorders>
            <w:vAlign w:val="center"/>
          </w:tcPr>
          <w:p w14:paraId="0000018E"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11</w:t>
            </w:r>
          </w:p>
        </w:tc>
        <w:tc>
          <w:tcPr>
            <w:tcW w:w="1606" w:type="dxa"/>
            <w:tcBorders>
              <w:top w:val="nil"/>
              <w:left w:val="nil"/>
              <w:bottom w:val="nil"/>
              <w:right w:val="nil"/>
            </w:tcBorders>
            <w:vAlign w:val="center"/>
          </w:tcPr>
          <w:p w14:paraId="0000018F"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1,082,236</w:t>
            </w:r>
          </w:p>
        </w:tc>
        <w:tc>
          <w:tcPr>
            <w:tcW w:w="1255" w:type="dxa"/>
            <w:tcBorders>
              <w:top w:val="nil"/>
              <w:left w:val="nil"/>
              <w:bottom w:val="nil"/>
              <w:right w:val="nil"/>
            </w:tcBorders>
            <w:vAlign w:val="center"/>
          </w:tcPr>
          <w:p w14:paraId="00000190"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1.0</w:t>
            </w:r>
          </w:p>
        </w:tc>
        <w:tc>
          <w:tcPr>
            <w:tcW w:w="1282" w:type="dxa"/>
            <w:tcBorders>
              <w:top w:val="nil"/>
              <w:left w:val="nil"/>
              <w:bottom w:val="nil"/>
              <w:right w:val="nil"/>
            </w:tcBorders>
            <w:vAlign w:val="center"/>
          </w:tcPr>
          <w:p w14:paraId="00000191"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0.5 (0.3, 1.0)</w:t>
            </w:r>
          </w:p>
        </w:tc>
        <w:tc>
          <w:tcPr>
            <w:tcW w:w="1368" w:type="dxa"/>
            <w:tcBorders>
              <w:top w:val="nil"/>
              <w:left w:val="nil"/>
              <w:bottom w:val="nil"/>
              <w:right w:val="nil"/>
            </w:tcBorders>
            <w:vAlign w:val="center"/>
          </w:tcPr>
          <w:p w14:paraId="00000192"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0.7 (0.4, 1.4)</w:t>
            </w:r>
          </w:p>
        </w:tc>
        <w:tc>
          <w:tcPr>
            <w:tcW w:w="1697" w:type="dxa"/>
            <w:tcBorders>
              <w:top w:val="nil"/>
              <w:left w:val="nil"/>
              <w:bottom w:val="nil"/>
              <w:right w:val="nil"/>
            </w:tcBorders>
            <w:vAlign w:val="center"/>
          </w:tcPr>
          <w:p w14:paraId="00000193"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29.4 (-40.5, 64.5)</w:t>
            </w:r>
          </w:p>
        </w:tc>
      </w:tr>
      <w:tr w:rsidR="00E63452" w14:paraId="4E60E9D5" w14:textId="77777777">
        <w:trPr>
          <w:gridAfter w:val="1"/>
          <w:wAfter w:w="58" w:type="dxa"/>
          <w:trHeight w:val="300"/>
        </w:trPr>
        <w:tc>
          <w:tcPr>
            <w:tcW w:w="3077" w:type="dxa"/>
            <w:tcBorders>
              <w:top w:val="nil"/>
              <w:left w:val="nil"/>
              <w:bottom w:val="nil"/>
              <w:right w:val="nil"/>
            </w:tcBorders>
            <w:vAlign w:val="center"/>
          </w:tcPr>
          <w:p w14:paraId="00000194" w14:textId="450D56EC"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Vaccinated late second trimester </w:t>
            </w:r>
          </w:p>
        </w:tc>
        <w:tc>
          <w:tcPr>
            <w:tcW w:w="966" w:type="dxa"/>
            <w:tcBorders>
              <w:top w:val="nil"/>
              <w:left w:val="nil"/>
              <w:bottom w:val="nil"/>
              <w:right w:val="nil"/>
            </w:tcBorders>
            <w:vAlign w:val="center"/>
          </w:tcPr>
          <w:p w14:paraId="00000195"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9,330</w:t>
            </w:r>
          </w:p>
        </w:tc>
        <w:tc>
          <w:tcPr>
            <w:tcW w:w="1169" w:type="dxa"/>
            <w:tcBorders>
              <w:top w:val="nil"/>
              <w:left w:val="nil"/>
              <w:bottom w:val="nil"/>
              <w:right w:val="nil"/>
            </w:tcBorders>
            <w:vAlign w:val="center"/>
          </w:tcPr>
          <w:p w14:paraId="00000196"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5</w:t>
            </w:r>
          </w:p>
        </w:tc>
        <w:tc>
          <w:tcPr>
            <w:tcW w:w="1606" w:type="dxa"/>
            <w:tcBorders>
              <w:top w:val="nil"/>
              <w:left w:val="nil"/>
              <w:bottom w:val="nil"/>
              <w:right w:val="nil"/>
            </w:tcBorders>
            <w:vAlign w:val="center"/>
          </w:tcPr>
          <w:p w14:paraId="00000197"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666,439</w:t>
            </w:r>
          </w:p>
        </w:tc>
        <w:tc>
          <w:tcPr>
            <w:tcW w:w="1255" w:type="dxa"/>
            <w:tcBorders>
              <w:top w:val="nil"/>
              <w:left w:val="nil"/>
              <w:bottom w:val="nil"/>
              <w:right w:val="nil"/>
            </w:tcBorders>
            <w:vAlign w:val="center"/>
          </w:tcPr>
          <w:p w14:paraId="00000198"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0.8</w:t>
            </w:r>
          </w:p>
        </w:tc>
        <w:tc>
          <w:tcPr>
            <w:tcW w:w="1282" w:type="dxa"/>
            <w:tcBorders>
              <w:top w:val="nil"/>
              <w:left w:val="nil"/>
              <w:bottom w:val="nil"/>
              <w:right w:val="nil"/>
            </w:tcBorders>
            <w:vAlign w:val="center"/>
          </w:tcPr>
          <w:p w14:paraId="00000199"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0.3 (0.1, 0.8)</w:t>
            </w:r>
          </w:p>
        </w:tc>
        <w:tc>
          <w:tcPr>
            <w:tcW w:w="1368" w:type="dxa"/>
            <w:tcBorders>
              <w:top w:val="nil"/>
              <w:left w:val="nil"/>
              <w:bottom w:val="nil"/>
              <w:right w:val="nil"/>
            </w:tcBorders>
            <w:vAlign w:val="center"/>
          </w:tcPr>
          <w:p w14:paraId="0000019A"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0.3 (0.1, 0.9)</w:t>
            </w:r>
          </w:p>
        </w:tc>
        <w:tc>
          <w:tcPr>
            <w:tcW w:w="1697" w:type="dxa"/>
            <w:tcBorders>
              <w:top w:val="nil"/>
              <w:left w:val="nil"/>
              <w:bottom w:val="nil"/>
              <w:right w:val="nil"/>
            </w:tcBorders>
            <w:vAlign w:val="center"/>
          </w:tcPr>
          <w:p w14:paraId="0000019B"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71.7 (8.8, 91.2)</w:t>
            </w:r>
          </w:p>
        </w:tc>
      </w:tr>
      <w:tr w:rsidR="00E63452" w14:paraId="0FB5155C" w14:textId="77777777">
        <w:trPr>
          <w:gridAfter w:val="1"/>
          <w:wAfter w:w="58" w:type="dxa"/>
          <w:trHeight w:val="300"/>
        </w:trPr>
        <w:tc>
          <w:tcPr>
            <w:tcW w:w="3077" w:type="dxa"/>
            <w:tcBorders>
              <w:top w:val="nil"/>
              <w:left w:val="nil"/>
              <w:bottom w:val="nil"/>
              <w:right w:val="nil"/>
            </w:tcBorders>
            <w:vAlign w:val="center"/>
          </w:tcPr>
          <w:p w14:paraId="0000019C" w14:textId="5B12993E"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Vaccinated third trimester </w:t>
            </w:r>
          </w:p>
        </w:tc>
        <w:tc>
          <w:tcPr>
            <w:tcW w:w="966" w:type="dxa"/>
            <w:tcBorders>
              <w:top w:val="nil"/>
              <w:left w:val="nil"/>
              <w:bottom w:val="nil"/>
              <w:right w:val="nil"/>
            </w:tcBorders>
            <w:vAlign w:val="center"/>
          </w:tcPr>
          <w:p w14:paraId="0000019D"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9,178</w:t>
            </w:r>
          </w:p>
        </w:tc>
        <w:tc>
          <w:tcPr>
            <w:tcW w:w="1169" w:type="dxa"/>
            <w:tcBorders>
              <w:top w:val="nil"/>
              <w:left w:val="nil"/>
              <w:bottom w:val="nil"/>
              <w:right w:val="nil"/>
            </w:tcBorders>
            <w:vAlign w:val="center"/>
          </w:tcPr>
          <w:p w14:paraId="0000019E"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w:t>
            </w:r>
          </w:p>
        </w:tc>
        <w:tc>
          <w:tcPr>
            <w:tcW w:w="1606" w:type="dxa"/>
            <w:tcBorders>
              <w:top w:val="nil"/>
              <w:left w:val="nil"/>
              <w:bottom w:val="nil"/>
              <w:right w:val="nil"/>
            </w:tcBorders>
            <w:vAlign w:val="center"/>
          </w:tcPr>
          <w:p w14:paraId="0000019F"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261,817</w:t>
            </w:r>
          </w:p>
        </w:tc>
        <w:tc>
          <w:tcPr>
            <w:tcW w:w="1255" w:type="dxa"/>
            <w:tcBorders>
              <w:top w:val="nil"/>
              <w:left w:val="nil"/>
              <w:bottom w:val="nil"/>
              <w:right w:val="nil"/>
            </w:tcBorders>
            <w:vAlign w:val="center"/>
          </w:tcPr>
          <w:p w14:paraId="000001A0"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0.4</w:t>
            </w:r>
          </w:p>
        </w:tc>
        <w:tc>
          <w:tcPr>
            <w:tcW w:w="1282" w:type="dxa"/>
            <w:tcBorders>
              <w:top w:val="nil"/>
              <w:left w:val="nil"/>
              <w:bottom w:val="nil"/>
              <w:right w:val="nil"/>
            </w:tcBorders>
            <w:vAlign w:val="center"/>
          </w:tcPr>
          <w:p w14:paraId="000001A1"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0.2 (0.0, 1.5)</w:t>
            </w:r>
          </w:p>
        </w:tc>
        <w:tc>
          <w:tcPr>
            <w:tcW w:w="1368" w:type="dxa"/>
            <w:tcBorders>
              <w:top w:val="nil"/>
              <w:left w:val="nil"/>
              <w:bottom w:val="nil"/>
              <w:right w:val="nil"/>
            </w:tcBorders>
            <w:vAlign w:val="center"/>
          </w:tcPr>
          <w:p w14:paraId="000001A2"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0.3 (0.0, 1.9)</w:t>
            </w:r>
          </w:p>
        </w:tc>
        <w:tc>
          <w:tcPr>
            <w:tcW w:w="1697" w:type="dxa"/>
            <w:tcBorders>
              <w:top w:val="nil"/>
              <w:left w:val="nil"/>
              <w:bottom w:val="nil"/>
              <w:right w:val="nil"/>
            </w:tcBorders>
            <w:vAlign w:val="center"/>
          </w:tcPr>
          <w:p w14:paraId="000001A3"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72.5 (-93.2, 96.1)</w:t>
            </w:r>
          </w:p>
        </w:tc>
      </w:tr>
      <w:tr w:rsidR="00E63452" w14:paraId="310125B1" w14:textId="77777777">
        <w:trPr>
          <w:gridAfter w:val="1"/>
          <w:wAfter w:w="58" w:type="dxa"/>
          <w:trHeight w:val="315"/>
        </w:trPr>
        <w:tc>
          <w:tcPr>
            <w:tcW w:w="3077" w:type="dxa"/>
            <w:tcBorders>
              <w:top w:val="nil"/>
              <w:left w:val="nil"/>
              <w:bottom w:val="single" w:sz="8" w:space="0" w:color="000000"/>
              <w:right w:val="nil"/>
            </w:tcBorders>
            <w:vAlign w:val="center"/>
          </w:tcPr>
          <w:p w14:paraId="000001A4" w14:textId="1E57DE9B" w:rsidR="00E63452" w:rsidRDefault="0042783A" w:rsidP="00E63452">
            <w:pPr>
              <w:spacing w:after="0" w:line="240" w:lineRule="auto"/>
              <w:rPr>
                <w:rFonts w:ascii="Arial" w:eastAsia="Arial" w:hAnsi="Arial" w:cs="Arial"/>
                <w:color w:val="000000"/>
                <w:sz w:val="18"/>
                <w:szCs w:val="18"/>
              </w:rPr>
            </w:pPr>
            <w:sdt>
              <w:sdtPr>
                <w:tag w:val="goog_rdk_3"/>
                <w:id w:val="1476872521"/>
              </w:sdtPr>
              <w:sdtEndPr/>
              <w:sdtContent>
                <w:r w:rsidR="00E63452">
                  <w:rPr>
                    <w:rFonts w:ascii="Arial Unicode MS" w:eastAsia="Arial Unicode MS" w:hAnsi="Arial Unicode MS" w:cs="Arial Unicode MS"/>
                    <w:color w:val="000000"/>
                    <w:sz w:val="18"/>
                    <w:szCs w:val="18"/>
                  </w:rPr>
                  <w:t>Vaccinated ≥2 during pregnancy</w:t>
                </w:r>
              </w:sdtContent>
            </w:sdt>
          </w:p>
        </w:tc>
        <w:tc>
          <w:tcPr>
            <w:tcW w:w="966" w:type="dxa"/>
            <w:tcBorders>
              <w:top w:val="nil"/>
              <w:left w:val="nil"/>
              <w:bottom w:val="single" w:sz="8" w:space="0" w:color="000000"/>
              <w:right w:val="nil"/>
            </w:tcBorders>
            <w:vAlign w:val="center"/>
          </w:tcPr>
          <w:p w14:paraId="000001A5"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3,021</w:t>
            </w:r>
          </w:p>
        </w:tc>
        <w:tc>
          <w:tcPr>
            <w:tcW w:w="1169" w:type="dxa"/>
            <w:tcBorders>
              <w:top w:val="nil"/>
              <w:left w:val="nil"/>
              <w:bottom w:val="single" w:sz="8" w:space="0" w:color="000000"/>
              <w:right w:val="nil"/>
            </w:tcBorders>
            <w:vAlign w:val="center"/>
          </w:tcPr>
          <w:p w14:paraId="000001A6"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1</w:t>
            </w:r>
          </w:p>
        </w:tc>
        <w:tc>
          <w:tcPr>
            <w:tcW w:w="1606" w:type="dxa"/>
            <w:tcBorders>
              <w:top w:val="nil"/>
              <w:left w:val="nil"/>
              <w:bottom w:val="single" w:sz="8" w:space="0" w:color="000000"/>
              <w:right w:val="nil"/>
            </w:tcBorders>
            <w:vAlign w:val="center"/>
          </w:tcPr>
          <w:p w14:paraId="000001A7"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216,453</w:t>
            </w:r>
          </w:p>
        </w:tc>
        <w:tc>
          <w:tcPr>
            <w:tcW w:w="1255" w:type="dxa"/>
            <w:tcBorders>
              <w:top w:val="nil"/>
              <w:left w:val="nil"/>
              <w:bottom w:val="single" w:sz="8" w:space="0" w:color="000000"/>
              <w:right w:val="nil"/>
            </w:tcBorders>
            <w:vAlign w:val="center"/>
          </w:tcPr>
          <w:p w14:paraId="000001A8"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0.5</w:t>
            </w:r>
          </w:p>
        </w:tc>
        <w:tc>
          <w:tcPr>
            <w:tcW w:w="1282" w:type="dxa"/>
            <w:tcBorders>
              <w:top w:val="nil"/>
              <w:left w:val="nil"/>
              <w:bottom w:val="single" w:sz="8" w:space="0" w:color="000000"/>
              <w:right w:val="nil"/>
            </w:tcBorders>
            <w:vAlign w:val="center"/>
          </w:tcPr>
          <w:p w14:paraId="000001A9"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0.3 (0.0, 1.8)</w:t>
            </w:r>
          </w:p>
        </w:tc>
        <w:tc>
          <w:tcPr>
            <w:tcW w:w="1368" w:type="dxa"/>
            <w:tcBorders>
              <w:top w:val="nil"/>
              <w:left w:val="nil"/>
              <w:bottom w:val="single" w:sz="8" w:space="0" w:color="000000"/>
              <w:right w:val="nil"/>
            </w:tcBorders>
            <w:vAlign w:val="center"/>
          </w:tcPr>
          <w:p w14:paraId="000001AA" w14:textId="77777777" w:rsidR="00E63452" w:rsidRDefault="00E63452" w:rsidP="00E63452">
            <w:pPr>
              <w:spacing w:after="0" w:line="240" w:lineRule="auto"/>
              <w:rPr>
                <w:rFonts w:ascii="Arial" w:eastAsia="Arial" w:hAnsi="Arial" w:cs="Arial"/>
                <w:color w:val="000000"/>
                <w:sz w:val="18"/>
                <w:szCs w:val="18"/>
              </w:rPr>
            </w:pPr>
            <w:proofErr w:type="spellStart"/>
            <w:r>
              <w:rPr>
                <w:rFonts w:ascii="Arial" w:eastAsia="Arial" w:hAnsi="Arial" w:cs="Arial"/>
                <w:color w:val="000000"/>
                <w:sz w:val="18"/>
                <w:szCs w:val="18"/>
              </w:rPr>
              <w:t>nc</w:t>
            </w:r>
            <w:proofErr w:type="spellEnd"/>
          </w:p>
        </w:tc>
        <w:tc>
          <w:tcPr>
            <w:tcW w:w="1697" w:type="dxa"/>
            <w:tcBorders>
              <w:top w:val="nil"/>
              <w:left w:val="nil"/>
              <w:bottom w:val="single" w:sz="8" w:space="0" w:color="000000"/>
              <w:right w:val="nil"/>
            </w:tcBorders>
            <w:vAlign w:val="center"/>
          </w:tcPr>
          <w:p w14:paraId="000001AB" w14:textId="77777777" w:rsidR="00E63452" w:rsidRDefault="00E63452" w:rsidP="00E63452">
            <w:pPr>
              <w:spacing w:after="0" w:line="240" w:lineRule="auto"/>
              <w:rPr>
                <w:rFonts w:ascii="Arial" w:eastAsia="Arial" w:hAnsi="Arial" w:cs="Arial"/>
                <w:color w:val="000000"/>
                <w:sz w:val="18"/>
                <w:szCs w:val="18"/>
              </w:rPr>
            </w:pPr>
            <w:r>
              <w:rPr>
                <w:rFonts w:ascii="Arial" w:eastAsia="Arial" w:hAnsi="Arial" w:cs="Arial"/>
                <w:color w:val="000000"/>
                <w:sz w:val="18"/>
                <w:szCs w:val="18"/>
              </w:rPr>
              <w:t>80.3 (-40.0, 97.2)</w:t>
            </w:r>
          </w:p>
        </w:tc>
      </w:tr>
    </w:tbl>
    <w:p w14:paraId="64F936DF" w14:textId="77777777" w:rsidR="00887537" w:rsidRDefault="0042783A">
      <w:pPr>
        <w:ind w:left="284"/>
        <w:rPr>
          <w:sz w:val="18"/>
          <w:szCs w:val="18"/>
        </w:rPr>
        <w:sectPr w:rsidR="00887537">
          <w:pgSz w:w="15840" w:h="12240" w:orient="landscape"/>
          <w:pgMar w:top="1440" w:right="1440" w:bottom="1440" w:left="1440" w:header="708" w:footer="708" w:gutter="0"/>
          <w:cols w:space="720"/>
        </w:sectPr>
      </w:pPr>
      <w:r>
        <w:rPr>
          <w:sz w:val="18"/>
          <w:szCs w:val="18"/>
        </w:rPr>
        <w:br/>
      </w:r>
      <w:r>
        <w:rPr>
          <w:sz w:val="18"/>
          <w:szCs w:val="18"/>
        </w:rPr>
        <w:t xml:space="preserve">NOTES: * Exposure status definitions: Unvaccinated = unvaccinated during the current pregnancy; first trimester = 0-13 weeks; early second trimester = 14-20 weeks; late second trimester = 21-27 weeks; third trimester = 28-42 weeks; Vaccinated with ≥2 doses during pregnancy = two or more doses of COVID-19 vaccine administrated at any time during the current pregnancy. Ref=Reference; HR=Hazard ratio; VE=Vaccine effectiveness; LCI=Lower confidence interval; UCI=Upper confidence interval. † Inverse probability </w:t>
      </w:r>
      <w:r>
        <w:rPr>
          <w:sz w:val="18"/>
          <w:szCs w:val="18"/>
        </w:rPr>
        <w:t>treatment weights (IPTW) were used to standardize estimates for measured confounders: maternal age, insurance provider type, smoking status, drug use during pregnancy, history of cardiovascular disease, respiratory disease, immunocompromising condition, disability, history of preterm birth, COVID-19 diagnosis prior to pregnancy, influenza vaccine prior to pregnancy, and COVID-19 vaccine prior to pregnancy. Additional direct adjustments were made for calendar time (quarter of the last menstrual period) and t</w:t>
      </w:r>
      <w:r>
        <w:rPr>
          <w:sz w:val="18"/>
          <w:szCs w:val="18"/>
        </w:rPr>
        <w:t>he log of weekly, nationally-reported COVID-19 cases in the US.</w:t>
      </w:r>
    </w:p>
    <w:p w14:paraId="000001AC" w14:textId="77777777" w:rsidR="006D13A2" w:rsidRDefault="006D13A2">
      <w:pPr>
        <w:ind w:left="284"/>
        <w:rPr>
          <w:sz w:val="18"/>
          <w:szCs w:val="18"/>
        </w:rPr>
      </w:pPr>
    </w:p>
    <w:p w14:paraId="000001AD" w14:textId="77777777" w:rsidR="006D13A2" w:rsidRDefault="0042783A">
      <w:pPr>
        <w:pStyle w:val="Heading1"/>
        <w:rPr>
          <w:rFonts w:ascii="Times New Roman" w:eastAsia="Times New Roman" w:hAnsi="Times New Roman" w:cs="Times New Roman"/>
        </w:rPr>
      </w:pPr>
      <w:bookmarkStart w:id="21" w:name="_Toc229996879"/>
      <w:r>
        <w:rPr>
          <w:rFonts w:ascii="Times New Roman" w:eastAsia="Times New Roman" w:hAnsi="Times New Roman" w:cs="Times New Roman"/>
        </w:rPr>
        <w:t>References</w:t>
      </w:r>
      <w:bookmarkEnd w:id="21"/>
      <w:r>
        <w:rPr>
          <w:rFonts w:ascii="Times New Roman" w:eastAsia="Times New Roman" w:hAnsi="Times New Roman" w:cs="Times New Roman"/>
        </w:rPr>
        <w:t xml:space="preserve"> </w:t>
      </w:r>
    </w:p>
    <w:p w14:paraId="000001AE" w14:textId="14564C2A" w:rsidR="006D13A2" w:rsidRDefault="0042783A">
      <w:pPr>
        <w:pBdr>
          <w:top w:val="nil"/>
          <w:left w:val="nil"/>
          <w:bottom w:val="nil"/>
          <w:right w:val="nil"/>
          <w:between w:val="nil"/>
        </w:pBdr>
        <w:spacing w:line="240" w:lineRule="auto"/>
        <w:rPr>
          <w:color w:val="000000"/>
        </w:rPr>
      </w:pPr>
      <w:r>
        <w:rPr>
          <w:color w:val="000000"/>
        </w:rPr>
        <w:t>1.</w:t>
      </w:r>
      <w:r>
        <w:rPr>
          <w:color w:val="000000"/>
        </w:rPr>
        <w:tab/>
      </w:r>
      <w:r>
        <w:rPr>
          <w:color w:val="000000"/>
        </w:rPr>
        <w:t xml:space="preserve">World Health Organization. Weekly confirmed COVID-19 cases 2026 [06/01/2026]. Available from: </w:t>
      </w:r>
      <w:hyperlink r:id="rId10">
        <w:r w:rsidR="006D13A2">
          <w:rPr>
            <w:color w:val="467886"/>
            <w:u w:val="single"/>
          </w:rPr>
          <w:t>https://ourworldindata.org/grapher/weekly-covid-cases</w:t>
        </w:r>
      </w:hyperlink>
      <w:r>
        <w:rPr>
          <w:color w:val="000000"/>
        </w:rPr>
        <w:t>.</w:t>
      </w:r>
    </w:p>
    <w:p w14:paraId="000001AF" w14:textId="77777777" w:rsidR="006D13A2" w:rsidRDefault="006D13A2">
      <w:pPr>
        <w:rPr>
          <w:rFonts w:ascii="Times New Roman" w:eastAsia="Times New Roman" w:hAnsi="Times New Roman" w:cs="Times New Roman"/>
          <w:b/>
          <w:bCs/>
        </w:rPr>
      </w:pPr>
    </w:p>
    <w:sectPr w:rsidR="006D13A2" w:rsidSect="00887537">
      <w:pgSz w:w="12240" w:h="15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E7E13" w14:textId="77777777" w:rsidR="0042783A" w:rsidRDefault="0042783A" w:rsidP="000F3BFC">
      <w:pPr>
        <w:spacing w:after="0" w:line="240" w:lineRule="auto"/>
      </w:pPr>
      <w:r>
        <w:separator/>
      </w:r>
    </w:p>
  </w:endnote>
  <w:endnote w:type="continuationSeparator" w:id="0">
    <w:p w14:paraId="43E5F975" w14:textId="77777777" w:rsidR="0042783A" w:rsidRDefault="0042783A" w:rsidP="000F3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391A432-D3E7-41D9-BB96-6782AC0E2E4C}"/>
    <w:embedBold r:id="rId2" w:fontKey="{7011679F-687A-41DD-90FE-6BC772AC6B9B}"/>
    <w:embedItalic r:id="rId3" w:fontKey="{170E11F8-5D1D-424C-B10B-3AC6D445726D}"/>
  </w:font>
  <w:font w:name="Play">
    <w:charset w:val="00"/>
    <w:family w:val="auto"/>
    <w:pitch w:val="default"/>
    <w:embedRegular r:id="rId4" w:fontKey="{6C19A39C-688C-4E27-82A5-5BA5F7A63B7B}"/>
    <w:embedBold r:id="rId5" w:fontKey="{9C06C8E8-BD00-420E-B0A9-EC6E316E875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3C37BFB-5C04-4054-A034-19DAA46B4B20}"/>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6226574C-2565-4434-A29F-EB906A3794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5004E" w14:textId="77777777" w:rsidR="0042783A" w:rsidRDefault="0042783A" w:rsidP="000F3BFC">
      <w:pPr>
        <w:spacing w:after="0" w:line="240" w:lineRule="auto"/>
      </w:pPr>
      <w:r>
        <w:separator/>
      </w:r>
    </w:p>
  </w:footnote>
  <w:footnote w:type="continuationSeparator" w:id="0">
    <w:p w14:paraId="2DF16A68" w14:textId="77777777" w:rsidR="0042783A" w:rsidRDefault="0042783A" w:rsidP="000F3B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3A2"/>
    <w:rsid w:val="00066FD1"/>
    <w:rsid w:val="000F3BFC"/>
    <w:rsid w:val="000F60C2"/>
    <w:rsid w:val="002A1597"/>
    <w:rsid w:val="0042783A"/>
    <w:rsid w:val="005372AB"/>
    <w:rsid w:val="006D13A2"/>
    <w:rsid w:val="00844C6C"/>
    <w:rsid w:val="00887537"/>
    <w:rsid w:val="00C16906"/>
    <w:rsid w:val="00C813EA"/>
    <w:rsid w:val="00D07054"/>
    <w:rsid w:val="00D977F7"/>
    <w:rsid w:val="00E63452"/>
    <w:rsid w:val="00EE31B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0B3D5"/>
  <w15:docId w15:val="{9B6DE484-0BE0-4801-AB17-61D5DA4DA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F3B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BFC"/>
  </w:style>
  <w:style w:type="paragraph" w:styleId="Footer">
    <w:name w:val="footer"/>
    <w:basedOn w:val="Normal"/>
    <w:link w:val="FooterChar"/>
    <w:uiPriority w:val="99"/>
    <w:unhideWhenUsed/>
    <w:rsid w:val="000F3B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BFC"/>
  </w:style>
  <w:style w:type="paragraph" w:styleId="CommentSubject">
    <w:name w:val="annotation subject"/>
    <w:basedOn w:val="CommentText"/>
    <w:next w:val="CommentText"/>
    <w:link w:val="CommentSubjectChar"/>
    <w:uiPriority w:val="99"/>
    <w:semiHidden/>
    <w:unhideWhenUsed/>
    <w:rsid w:val="000F3BFC"/>
    <w:rPr>
      <w:b/>
      <w:bCs/>
    </w:rPr>
  </w:style>
  <w:style w:type="character" w:customStyle="1" w:styleId="CommentSubjectChar">
    <w:name w:val="Comment Subject Char"/>
    <w:basedOn w:val="CommentTextChar"/>
    <w:link w:val="CommentSubject"/>
    <w:uiPriority w:val="99"/>
    <w:semiHidden/>
    <w:rsid w:val="000F3BFC"/>
    <w:rPr>
      <w:b/>
      <w:bCs/>
      <w:sz w:val="20"/>
      <w:szCs w:val="20"/>
    </w:rPr>
  </w:style>
  <w:style w:type="paragraph" w:styleId="Revision">
    <w:name w:val="Revision"/>
    <w:hidden/>
    <w:uiPriority w:val="99"/>
    <w:semiHidden/>
    <w:rsid w:val="005372AB"/>
    <w:pPr>
      <w:spacing w:after="0" w:line="240" w:lineRule="auto"/>
    </w:pPr>
  </w:style>
  <w:style w:type="paragraph" w:styleId="TOC1">
    <w:name w:val="toc 1"/>
    <w:basedOn w:val="Normal"/>
    <w:next w:val="Normal"/>
    <w:autoRedefine/>
    <w:uiPriority w:val="39"/>
    <w:unhideWhenUsed/>
    <w:rsid w:val="005372AB"/>
    <w:pPr>
      <w:spacing w:after="100"/>
    </w:pPr>
  </w:style>
  <w:style w:type="paragraph" w:styleId="TOC2">
    <w:name w:val="toc 2"/>
    <w:basedOn w:val="Normal"/>
    <w:next w:val="Normal"/>
    <w:autoRedefine/>
    <w:uiPriority w:val="39"/>
    <w:unhideWhenUsed/>
    <w:rsid w:val="005372AB"/>
    <w:pPr>
      <w:spacing w:after="100"/>
      <w:ind w:left="240"/>
    </w:pPr>
  </w:style>
  <w:style w:type="character" w:styleId="Hyperlink">
    <w:name w:val="Hyperlink"/>
    <w:basedOn w:val="DefaultParagraphFont"/>
    <w:uiPriority w:val="99"/>
    <w:unhideWhenUsed/>
    <w:rsid w:val="005372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ourworldindata.org/grapher/weekly-covid-cases"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vpmPwhnBNQ2KjB/m2PE/vRR67Q==">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</go:docsCustomData>
</go:gDocsCustomXmlDataStorage>
</file>

<file path=customXml/itemProps1.xml><?xml version="1.0" encoding="utf-8"?>
<ds:datastoreItem xmlns:ds="http://schemas.openxmlformats.org/officeDocument/2006/customXml" ds:itemID="{F0AC837E-1378-420F-9968-AA80F3BEDB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3811</Words>
  <Characters>21728</Characters>
  <Application>Microsoft Office Word</Application>
  <DocSecurity>0</DocSecurity>
  <Lines>181</Lines>
  <Paragraphs>50</Paragraphs>
  <ScaleCrop>false</ScaleCrop>
  <Company/>
  <LinksUpToDate>false</LinksUpToDate>
  <CharactersWithSpaces>25489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Sheena Sullivan</dc:creator>
  <cp:lastModifiedBy>Stacey Rowe</cp:lastModifiedBy>
  <cp:revision>4</cp:revision>
  <dcterms:created xsi:type="dcterms:W3CDTF">2026-05-20T15:53:00Z</dcterms:created>
  <dcterms:modified xsi:type="dcterms:W3CDTF">2026-05-20T16:14:00Z</dcterms:modified>
</cp:coreProperties>
</file>