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F402C0" w14:textId="5EF1AEEA" w:rsidR="0095613E" w:rsidRDefault="0095613E" w:rsidP="00D0258D">
      <w:pPr>
        <w:jc w:val="both"/>
        <w:rPr>
          <w:rFonts w:ascii="Times New Roman" w:hAnsi="Times New Roman" w:cs="Times New Roman"/>
        </w:rPr>
      </w:pPr>
    </w:p>
    <w:p w14:paraId="78D02CFB" w14:textId="77777777" w:rsidR="00343373" w:rsidRDefault="00343373" w:rsidP="00D0258D">
      <w:pPr>
        <w:jc w:val="both"/>
        <w:rPr>
          <w:rFonts w:ascii="Times New Roman" w:hAnsi="Times New Roman" w:cs="Times New Roman"/>
        </w:rPr>
      </w:pPr>
    </w:p>
    <w:p w14:paraId="572F0E2A" w14:textId="7211D09D" w:rsidR="00627FB5" w:rsidRDefault="007D4F84" w:rsidP="00D0258D">
      <w:pPr>
        <w:pStyle w:val="NormalWeb"/>
        <w:spacing w:before="0" w:beforeAutospacing="0" w:after="200" w:afterAutospacing="0" w:line="461" w:lineRule="auto"/>
        <w:jc w:val="both"/>
        <w:rPr>
          <w:b/>
          <w:color w:val="0E101A"/>
          <w:spacing w:val="-2"/>
          <w:sz w:val="24"/>
          <w:szCs w:val="24"/>
        </w:rPr>
      </w:pPr>
      <w:r w:rsidRPr="00D0258D">
        <w:rPr>
          <w:b/>
          <w:color w:val="0E101A"/>
          <w:spacing w:val="-2"/>
          <w:sz w:val="24"/>
          <w:szCs w:val="24"/>
        </w:rPr>
        <w:t xml:space="preserve">Supplementary figure </w:t>
      </w:r>
      <w:r w:rsidR="008A1B39" w:rsidRPr="00D0258D">
        <w:rPr>
          <w:b/>
          <w:color w:val="0E101A"/>
          <w:spacing w:val="-2"/>
          <w:sz w:val="24"/>
          <w:szCs w:val="24"/>
        </w:rPr>
        <w:t>legends</w:t>
      </w:r>
    </w:p>
    <w:p w14:paraId="2BFD3CE7" w14:textId="6D31B503" w:rsidR="000D081F" w:rsidRDefault="000D081F" w:rsidP="006D4F67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" w:eastAsiaTheme="minorHAnsi" w:hAnsi="Times" w:cs="Times"/>
          <w:sz w:val="22"/>
          <w:szCs w:val="22"/>
        </w:rPr>
      </w:pPr>
      <w:r w:rsidRPr="000D081F">
        <w:rPr>
          <w:rFonts w:ascii="Times" w:eastAsiaTheme="minorHAnsi" w:hAnsi="Times" w:cs="Times"/>
          <w:b/>
          <w:sz w:val="22"/>
          <w:szCs w:val="22"/>
        </w:rPr>
        <w:t>Supplementary Figure 1: Schematic representation of experiment design.</w:t>
      </w:r>
      <w:r>
        <w:rPr>
          <w:rFonts w:ascii="Times" w:eastAsiaTheme="minorHAnsi" w:hAnsi="Times" w:cs="Times"/>
          <w:sz w:val="22"/>
          <w:szCs w:val="22"/>
        </w:rPr>
        <w:t xml:space="preserve"> H</w:t>
      </w:r>
      <w:proofErr w:type="spellStart"/>
      <w:r w:rsidRPr="006D4F67">
        <w:rPr>
          <w:rFonts w:ascii="Times New Roman" w:eastAsia="Times New Roman" w:hAnsi="Times New Roman" w:cs="Times New Roman"/>
          <w:lang w:val="en-IN"/>
        </w:rPr>
        <w:t>abituation</w:t>
      </w:r>
      <w:proofErr w:type="spellEnd"/>
      <w:r w:rsidRPr="006D4F67">
        <w:rPr>
          <w:rFonts w:ascii="Times New Roman" w:eastAsia="Times New Roman" w:hAnsi="Times New Roman" w:cs="Times New Roman"/>
          <w:lang w:val="en-IN"/>
        </w:rPr>
        <w:t xml:space="preserve"> on Day 1 (D1 at 15000ft), </w:t>
      </w:r>
      <w:r w:rsidR="00567A13" w:rsidRPr="006D4F67">
        <w:rPr>
          <w:rFonts w:ascii="Times New Roman" w:eastAsia="Times New Roman" w:hAnsi="Times New Roman" w:cs="Times New Roman"/>
          <w:lang w:val="en-IN"/>
        </w:rPr>
        <w:t>HH exposure from Day 2</w:t>
      </w:r>
      <w:r w:rsidRPr="006D4F67">
        <w:rPr>
          <w:rFonts w:ascii="Times New Roman" w:eastAsia="Times New Roman" w:hAnsi="Times New Roman" w:cs="Times New Roman"/>
          <w:lang w:val="en-IN"/>
        </w:rPr>
        <w:t xml:space="preserve">-3 (1HH), </w:t>
      </w:r>
      <w:r w:rsidR="00567A13" w:rsidRPr="006D4F67">
        <w:rPr>
          <w:rFonts w:ascii="Times New Roman" w:eastAsia="Times New Roman" w:hAnsi="Times New Roman" w:cs="Times New Roman"/>
          <w:lang w:val="en-IN"/>
        </w:rPr>
        <w:t>2-5 (3HH), 2-9 (7HH) in decompression chamber. Social interaction test before and after HH exposure at Day 0 and Day 9</w:t>
      </w:r>
      <w:r w:rsidRPr="006D4F67">
        <w:rPr>
          <w:rFonts w:ascii="Times New Roman" w:eastAsia="Times New Roman" w:hAnsi="Times New Roman" w:cs="Times New Roman"/>
          <w:lang w:val="en-IN"/>
        </w:rPr>
        <w:t xml:space="preserve"> followed by dissection and brain sample collection. </w:t>
      </w:r>
      <w:proofErr w:type="spellStart"/>
      <w:r w:rsidRPr="006D4F67">
        <w:rPr>
          <w:rFonts w:ascii="Times New Roman" w:eastAsia="Times New Roman" w:hAnsi="Times New Roman" w:cs="Times New Roman"/>
          <w:lang w:val="en-IN"/>
        </w:rPr>
        <w:t>BrdU</w:t>
      </w:r>
      <w:proofErr w:type="spellEnd"/>
      <w:r w:rsidRPr="006D4F67">
        <w:rPr>
          <w:rFonts w:ascii="Times New Roman" w:eastAsia="Times New Roman" w:hAnsi="Times New Roman" w:cs="Times New Roman"/>
          <w:lang w:val="en-IN"/>
        </w:rPr>
        <w:t xml:space="preserve">, </w:t>
      </w:r>
      <w:r w:rsidR="00567A13" w:rsidRPr="006D4F67">
        <w:rPr>
          <w:rFonts w:ascii="Times New Roman" w:eastAsia="Times New Roman" w:hAnsi="Times New Roman" w:cs="Times New Roman"/>
          <w:lang w:val="en-IN"/>
        </w:rPr>
        <w:t xml:space="preserve">Valery </w:t>
      </w:r>
      <w:proofErr w:type="spellStart"/>
      <w:proofErr w:type="gramStart"/>
      <w:r w:rsidR="00567A13" w:rsidRPr="006D4F67">
        <w:rPr>
          <w:rFonts w:ascii="Times New Roman" w:eastAsia="Times New Roman" w:hAnsi="Times New Roman" w:cs="Times New Roman"/>
          <w:lang w:val="en-IN"/>
        </w:rPr>
        <w:t>salicyclate</w:t>
      </w:r>
      <w:proofErr w:type="spellEnd"/>
      <w:r w:rsidR="00567A13" w:rsidRPr="006D4F67">
        <w:rPr>
          <w:rFonts w:ascii="Times New Roman" w:eastAsia="Times New Roman" w:hAnsi="Times New Roman" w:cs="Times New Roman"/>
          <w:lang w:val="en-IN"/>
        </w:rPr>
        <w:t>(</w:t>
      </w:r>
      <w:proofErr w:type="gramEnd"/>
      <w:r w:rsidR="00567A13" w:rsidRPr="006D4F67">
        <w:rPr>
          <w:rFonts w:ascii="Times New Roman" w:eastAsia="Times New Roman" w:hAnsi="Times New Roman" w:cs="Times New Roman"/>
          <w:lang w:val="en-IN"/>
        </w:rPr>
        <w:t>COX-1 inhibitor), SC19220</w:t>
      </w:r>
      <w:r w:rsidR="006909AE" w:rsidRPr="006D4F67">
        <w:rPr>
          <w:rFonts w:ascii="Times New Roman" w:eastAsia="Times New Roman" w:hAnsi="Times New Roman" w:cs="Times New Roman"/>
          <w:lang w:val="en-IN"/>
        </w:rPr>
        <w:t xml:space="preserve"> </w:t>
      </w:r>
      <w:r w:rsidR="00567A13" w:rsidRPr="006D4F67">
        <w:rPr>
          <w:rFonts w:ascii="Times New Roman" w:eastAsia="Times New Roman" w:hAnsi="Times New Roman" w:cs="Times New Roman"/>
          <w:lang w:val="en-IN"/>
        </w:rPr>
        <w:t>(EP1</w:t>
      </w:r>
      <w:r w:rsidR="006909AE" w:rsidRPr="006D4F67">
        <w:rPr>
          <w:rFonts w:ascii="Times New Roman" w:eastAsia="Times New Roman" w:hAnsi="Times New Roman" w:cs="Times New Roman"/>
          <w:lang w:val="en-IN"/>
        </w:rPr>
        <w:t>R</w:t>
      </w:r>
      <w:r w:rsidR="00567A13" w:rsidRPr="006D4F67">
        <w:rPr>
          <w:rFonts w:ascii="Times New Roman" w:eastAsia="Times New Roman" w:hAnsi="Times New Roman" w:cs="Times New Roman"/>
          <w:lang w:val="en-IN"/>
        </w:rPr>
        <w:t>antagonist)</w:t>
      </w:r>
      <w:r w:rsidRPr="006D4F67">
        <w:rPr>
          <w:rFonts w:ascii="Times New Roman" w:eastAsia="Times New Roman" w:hAnsi="Times New Roman" w:cs="Times New Roman"/>
          <w:lang w:val="en-IN"/>
        </w:rPr>
        <w:t xml:space="preserve"> given as mentioned in study design. </w:t>
      </w:r>
    </w:p>
    <w:p w14:paraId="202F0F7C" w14:textId="2725C978" w:rsidR="00B04F71" w:rsidRPr="0089243A" w:rsidRDefault="00B04F71" w:rsidP="006D4F67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" w:eastAsiaTheme="minorHAnsi" w:hAnsi="Times" w:cs="Times"/>
        </w:rPr>
      </w:pPr>
      <w:r>
        <w:rPr>
          <w:rFonts w:ascii="Times" w:eastAsiaTheme="minorHAnsi" w:hAnsi="Times" w:cs="Times"/>
          <w:b/>
          <w:sz w:val="22"/>
          <w:szCs w:val="22"/>
        </w:rPr>
        <w:t>Supplementary Figure 2</w:t>
      </w:r>
      <w:r w:rsidRPr="000D081F">
        <w:rPr>
          <w:rFonts w:ascii="Times" w:eastAsiaTheme="minorHAnsi" w:hAnsi="Times" w:cs="Times"/>
          <w:b/>
          <w:sz w:val="22"/>
          <w:szCs w:val="22"/>
        </w:rPr>
        <w:t xml:space="preserve">: </w:t>
      </w:r>
      <w:r>
        <w:rPr>
          <w:rFonts w:ascii="Times" w:eastAsiaTheme="minorHAnsi" w:hAnsi="Times" w:cs="Times"/>
          <w:b/>
          <w:sz w:val="22"/>
          <w:szCs w:val="22"/>
        </w:rPr>
        <w:t>HH exposure elicits detrimental effect of body weight and food intake in rats</w:t>
      </w:r>
      <w:r w:rsidRPr="000D081F">
        <w:rPr>
          <w:rFonts w:ascii="Times" w:eastAsiaTheme="minorHAnsi" w:hAnsi="Times" w:cs="Times"/>
          <w:b/>
          <w:sz w:val="22"/>
          <w:szCs w:val="22"/>
        </w:rPr>
        <w:t>.</w:t>
      </w:r>
      <w:r>
        <w:rPr>
          <w:rFonts w:ascii="Times" w:eastAsiaTheme="minorHAnsi" w:hAnsi="Times" w:cs="Times"/>
          <w:b/>
          <w:sz w:val="22"/>
          <w:szCs w:val="22"/>
        </w:rPr>
        <w:t xml:space="preserve"> [A] </w:t>
      </w:r>
      <w:r w:rsidRPr="0089243A">
        <w:rPr>
          <w:rFonts w:ascii="Times" w:eastAsiaTheme="minorHAnsi" w:hAnsi="Times" w:cs="Times"/>
          <w:sz w:val="22"/>
          <w:szCs w:val="22"/>
        </w:rPr>
        <w:t>HH exposure decreased the body weight of rats from 1HH but significant difference was observed from 3HH (p&lt;</w:t>
      </w:r>
      <w:r w:rsidR="0089243A" w:rsidRPr="0089243A">
        <w:rPr>
          <w:rFonts w:ascii="Times" w:eastAsiaTheme="minorHAnsi" w:hAnsi="Times" w:cs="Times"/>
          <w:sz w:val="22"/>
          <w:szCs w:val="22"/>
        </w:rPr>
        <w:t>0.01) and 7HH (P&lt;0.05)</w:t>
      </w:r>
      <w:r w:rsidR="0089243A">
        <w:rPr>
          <w:rFonts w:ascii="Times" w:eastAsiaTheme="minorHAnsi" w:hAnsi="Times" w:cs="Times"/>
          <w:sz w:val="22"/>
          <w:szCs w:val="22"/>
        </w:rPr>
        <w:t xml:space="preserve">. </w:t>
      </w:r>
      <w:r w:rsidR="0089243A" w:rsidRPr="0089243A">
        <w:rPr>
          <w:rFonts w:ascii="Times" w:eastAsiaTheme="minorHAnsi" w:hAnsi="Times" w:cs="Times"/>
          <w:b/>
          <w:sz w:val="22"/>
          <w:szCs w:val="22"/>
        </w:rPr>
        <w:t>[B]</w:t>
      </w:r>
      <w:r w:rsidR="0089243A">
        <w:rPr>
          <w:rFonts w:ascii="Times" w:eastAsiaTheme="minorHAnsi" w:hAnsi="Times" w:cs="Times"/>
          <w:b/>
          <w:sz w:val="22"/>
          <w:szCs w:val="22"/>
        </w:rPr>
        <w:t xml:space="preserve"> </w:t>
      </w:r>
      <w:r w:rsidR="0089243A" w:rsidRPr="0089243A">
        <w:rPr>
          <w:rFonts w:ascii="Times" w:eastAsiaTheme="minorHAnsi" w:hAnsi="Times" w:cs="Times"/>
          <w:sz w:val="22"/>
          <w:szCs w:val="22"/>
        </w:rPr>
        <w:t xml:space="preserve">Food </w:t>
      </w:r>
      <w:proofErr w:type="spellStart"/>
      <w:r w:rsidR="0089243A" w:rsidRPr="0089243A">
        <w:rPr>
          <w:rFonts w:ascii="Times" w:eastAsiaTheme="minorHAnsi" w:hAnsi="Times" w:cs="Times"/>
          <w:sz w:val="22"/>
          <w:szCs w:val="22"/>
        </w:rPr>
        <w:t>pallete</w:t>
      </w:r>
      <w:proofErr w:type="spellEnd"/>
      <w:r w:rsidR="0089243A" w:rsidRPr="0089243A">
        <w:rPr>
          <w:rFonts w:ascii="Times" w:eastAsiaTheme="minorHAnsi" w:hAnsi="Times" w:cs="Times"/>
          <w:sz w:val="22"/>
          <w:szCs w:val="22"/>
        </w:rPr>
        <w:t xml:space="preserve"> intake was significantly reduced after 3HH(p&lt;0.05) and 7HH(p&lt;0.01) as compare to control rats</w:t>
      </w:r>
      <w:r w:rsidR="0089243A">
        <w:rPr>
          <w:rFonts w:ascii="Times" w:eastAsiaTheme="minorHAnsi" w:hAnsi="Times" w:cs="Times"/>
          <w:b/>
          <w:sz w:val="22"/>
          <w:szCs w:val="22"/>
        </w:rPr>
        <w:t>.</w:t>
      </w:r>
    </w:p>
    <w:p w14:paraId="5773325D" w14:textId="4D6F5B64" w:rsidR="00627FB5" w:rsidRDefault="00F45695" w:rsidP="00D0258D">
      <w:pPr>
        <w:pStyle w:val="NormalWeb"/>
        <w:spacing w:before="0" w:beforeAutospacing="0" w:after="200" w:afterAutospacing="0" w:line="461" w:lineRule="auto"/>
        <w:jc w:val="both"/>
        <w:rPr>
          <w:rFonts w:eastAsia="Times New Roman"/>
          <w:sz w:val="24"/>
          <w:szCs w:val="24"/>
        </w:rPr>
      </w:pPr>
      <w:r w:rsidRPr="00D0258D">
        <w:rPr>
          <w:rFonts w:eastAsia="Times New Roman"/>
          <w:b/>
          <w:bCs/>
          <w:color w:val="0E101A"/>
          <w:spacing w:val="-2"/>
          <w:sz w:val="24"/>
          <w:szCs w:val="24"/>
        </w:rPr>
        <w:t>S</w:t>
      </w:r>
      <w:r w:rsidR="0089243A">
        <w:rPr>
          <w:rFonts w:eastAsia="Times New Roman"/>
          <w:b/>
          <w:bCs/>
          <w:color w:val="0E101A"/>
          <w:spacing w:val="-2"/>
          <w:sz w:val="24"/>
          <w:szCs w:val="24"/>
        </w:rPr>
        <w:t>upplementary Figure 3</w:t>
      </w:r>
      <w:r w:rsidRPr="00D0258D">
        <w:rPr>
          <w:rFonts w:eastAsia="Times New Roman"/>
          <w:b/>
          <w:bCs/>
          <w:color w:val="0E101A"/>
          <w:spacing w:val="-2"/>
          <w:sz w:val="24"/>
          <w:szCs w:val="24"/>
        </w:rPr>
        <w:t xml:space="preserve">: </w:t>
      </w:r>
      <w:r w:rsidR="00D0258D" w:rsidRPr="00D0258D">
        <w:rPr>
          <w:rFonts w:eastAsia="Times New Roman"/>
          <w:b/>
          <w:bCs/>
          <w:color w:val="0E101A"/>
          <w:sz w:val="24"/>
          <w:szCs w:val="24"/>
        </w:rPr>
        <w:t>Effect of 1, 3, and 7 days of HH exposure on mature neuronal marker of adult neurogenesis in the dentate gyrus. [A] </w:t>
      </w:r>
      <w:r w:rsidR="00D0258D" w:rsidRPr="00D0258D">
        <w:rPr>
          <w:rFonts w:eastAsia="Times New Roman"/>
          <w:sz w:val="24"/>
          <w:szCs w:val="24"/>
        </w:rPr>
        <w:t xml:space="preserve">Representative image showing </w:t>
      </w:r>
      <w:proofErr w:type="spellStart"/>
      <w:r w:rsidR="00D0258D" w:rsidRPr="00D0258D">
        <w:rPr>
          <w:rFonts w:eastAsia="Times New Roman"/>
          <w:sz w:val="24"/>
          <w:szCs w:val="24"/>
        </w:rPr>
        <w:t>BrdU</w:t>
      </w:r>
      <w:proofErr w:type="spellEnd"/>
      <w:r w:rsidR="00D0258D" w:rsidRPr="00D0258D">
        <w:rPr>
          <w:rFonts w:eastAsia="Times New Roman"/>
          <w:sz w:val="24"/>
          <w:szCs w:val="24"/>
        </w:rPr>
        <w:t xml:space="preserve"> injections timeline during HH exposure 1,3,7, respectively.</w:t>
      </w:r>
      <w:r w:rsidR="00D0258D" w:rsidRPr="00D0258D">
        <w:rPr>
          <w:rFonts w:eastAsia="Times New Roman"/>
          <w:b/>
          <w:bCs/>
          <w:color w:val="0E101A"/>
          <w:sz w:val="24"/>
          <w:szCs w:val="24"/>
        </w:rPr>
        <w:t> [B]</w:t>
      </w:r>
      <w:r w:rsidR="00D0258D" w:rsidRPr="00D0258D">
        <w:rPr>
          <w:rFonts w:eastAsia="Times New Roman"/>
          <w:sz w:val="24"/>
          <w:szCs w:val="24"/>
        </w:rPr>
        <w:t xml:space="preserve"> Representative images of </w:t>
      </w:r>
      <w:proofErr w:type="spellStart"/>
      <w:r w:rsidR="00D0258D" w:rsidRPr="00D0258D">
        <w:rPr>
          <w:rFonts w:eastAsia="Times New Roman"/>
          <w:sz w:val="24"/>
          <w:szCs w:val="24"/>
        </w:rPr>
        <w:t>NeuN</w:t>
      </w:r>
      <w:proofErr w:type="spellEnd"/>
      <w:r w:rsidR="00D0258D" w:rsidRPr="00D0258D">
        <w:rPr>
          <w:rFonts w:eastAsia="Times New Roman"/>
          <w:sz w:val="24"/>
          <w:szCs w:val="24"/>
        </w:rPr>
        <w:t xml:space="preserve"> expression in DG where no statistical difference found among groups. Scale bars: 50 </w:t>
      </w:r>
      <w:proofErr w:type="spellStart"/>
      <w:r w:rsidR="00D0258D" w:rsidRPr="00D0258D">
        <w:rPr>
          <w:rFonts w:eastAsia="Times New Roman"/>
          <w:sz w:val="24"/>
          <w:szCs w:val="24"/>
        </w:rPr>
        <w:t>μm</w:t>
      </w:r>
      <w:proofErr w:type="spellEnd"/>
      <w:r w:rsidR="00D0258D" w:rsidRPr="00D0258D">
        <w:rPr>
          <w:rFonts w:eastAsia="Times New Roman"/>
          <w:sz w:val="24"/>
          <w:szCs w:val="24"/>
        </w:rPr>
        <w:t>.</w:t>
      </w:r>
    </w:p>
    <w:p w14:paraId="4411E59E" w14:textId="7111A481" w:rsidR="00343373" w:rsidRPr="00D0258D" w:rsidRDefault="00343373" w:rsidP="00D0258D">
      <w:pPr>
        <w:pStyle w:val="NormalWeb"/>
        <w:spacing w:before="0" w:beforeAutospacing="0" w:after="200" w:afterAutospacing="0" w:line="461" w:lineRule="auto"/>
        <w:jc w:val="both"/>
        <w:rPr>
          <w:spacing w:val="-2"/>
          <w:sz w:val="24"/>
          <w:szCs w:val="24"/>
        </w:rPr>
      </w:pPr>
      <w:r>
        <w:rPr>
          <w:rFonts w:eastAsia="Times New Roman"/>
          <w:b/>
          <w:bCs/>
          <w:color w:val="0E101A"/>
          <w:spacing w:val="-2"/>
        </w:rPr>
        <w:t xml:space="preserve">Supplementary Figure </w:t>
      </w:r>
      <w:r>
        <w:rPr>
          <w:rFonts w:eastAsia="Times New Roman"/>
          <w:b/>
          <w:bCs/>
          <w:color w:val="0E101A"/>
          <w:spacing w:val="-2"/>
        </w:rPr>
        <w:t>4:</w:t>
      </w:r>
      <w:r>
        <w:rPr>
          <w:rFonts w:eastAsia="Times New Roman"/>
          <w:b/>
          <w:bCs/>
          <w:color w:val="0E101A"/>
        </w:rPr>
        <w:t xml:space="preserve"> Uncropped images of western blot used in various figures</w:t>
      </w:r>
      <w:r>
        <w:rPr>
          <w:rFonts w:eastAsia="Times New Roman"/>
          <w:b/>
          <w:bCs/>
          <w:color w:val="0E101A"/>
        </w:rPr>
        <w:t>.</w:t>
      </w:r>
    </w:p>
    <w:p w14:paraId="046AC8D8" w14:textId="77777777" w:rsidR="0092737D" w:rsidRPr="00EA5BF8" w:rsidRDefault="0092737D" w:rsidP="00EA5BF8">
      <w:pPr>
        <w:spacing w:line="360" w:lineRule="auto"/>
        <w:jc w:val="both"/>
        <w:rPr>
          <w:rFonts w:ascii="Times New Roman" w:eastAsia="Times New Roman" w:hAnsi="Times New Roman" w:cs="Times New Roman"/>
          <w:lang w:val="en-IN"/>
        </w:rPr>
      </w:pPr>
    </w:p>
    <w:sectPr w:rsidR="0092737D" w:rsidRPr="00EA5BF8" w:rsidSect="00C1457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C38803" w14:textId="77777777" w:rsidR="00E062B2" w:rsidRDefault="00E062B2" w:rsidP="0092737D">
      <w:r>
        <w:separator/>
      </w:r>
    </w:p>
  </w:endnote>
  <w:endnote w:type="continuationSeparator" w:id="0">
    <w:p w14:paraId="50274391" w14:textId="77777777" w:rsidR="00E062B2" w:rsidRDefault="00E062B2" w:rsidP="00927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AF34B3" w14:textId="77777777" w:rsidR="00E062B2" w:rsidRDefault="00E062B2" w:rsidP="0092737D">
      <w:r>
        <w:separator/>
      </w:r>
    </w:p>
  </w:footnote>
  <w:footnote w:type="continuationSeparator" w:id="0">
    <w:p w14:paraId="18C03595" w14:textId="77777777" w:rsidR="00E062B2" w:rsidRDefault="00E062B2" w:rsidP="009273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123"/>
    <w:rsid w:val="00014157"/>
    <w:rsid w:val="00015AED"/>
    <w:rsid w:val="000256EC"/>
    <w:rsid w:val="000462AA"/>
    <w:rsid w:val="00051852"/>
    <w:rsid w:val="00070EB1"/>
    <w:rsid w:val="00076313"/>
    <w:rsid w:val="000D081F"/>
    <w:rsid w:val="000D466B"/>
    <w:rsid w:val="000E0755"/>
    <w:rsid w:val="001248B9"/>
    <w:rsid w:val="00127E3C"/>
    <w:rsid w:val="00163F7C"/>
    <w:rsid w:val="001959EB"/>
    <w:rsid w:val="00205D43"/>
    <w:rsid w:val="002122B7"/>
    <w:rsid w:val="00227988"/>
    <w:rsid w:val="002665C3"/>
    <w:rsid w:val="002A3632"/>
    <w:rsid w:val="00321949"/>
    <w:rsid w:val="00343373"/>
    <w:rsid w:val="0037438B"/>
    <w:rsid w:val="00380820"/>
    <w:rsid w:val="0039698F"/>
    <w:rsid w:val="00396DF8"/>
    <w:rsid w:val="003F2D7C"/>
    <w:rsid w:val="003F43F2"/>
    <w:rsid w:val="00434C45"/>
    <w:rsid w:val="004F413D"/>
    <w:rsid w:val="00520AAE"/>
    <w:rsid w:val="00567A13"/>
    <w:rsid w:val="00577BD2"/>
    <w:rsid w:val="00591B90"/>
    <w:rsid w:val="005A5CA9"/>
    <w:rsid w:val="005F674F"/>
    <w:rsid w:val="00601DAC"/>
    <w:rsid w:val="00627FB5"/>
    <w:rsid w:val="00634DA6"/>
    <w:rsid w:val="00643F3F"/>
    <w:rsid w:val="00650AE6"/>
    <w:rsid w:val="0067775F"/>
    <w:rsid w:val="006909AE"/>
    <w:rsid w:val="006D4F67"/>
    <w:rsid w:val="006D53A5"/>
    <w:rsid w:val="00704A95"/>
    <w:rsid w:val="007634A8"/>
    <w:rsid w:val="00793149"/>
    <w:rsid w:val="007D4F84"/>
    <w:rsid w:val="0081024B"/>
    <w:rsid w:val="008202FD"/>
    <w:rsid w:val="00836697"/>
    <w:rsid w:val="00887151"/>
    <w:rsid w:val="0089243A"/>
    <w:rsid w:val="008A1B39"/>
    <w:rsid w:val="008C0F57"/>
    <w:rsid w:val="00903F6E"/>
    <w:rsid w:val="009059C2"/>
    <w:rsid w:val="0092737D"/>
    <w:rsid w:val="00942F8C"/>
    <w:rsid w:val="0095613E"/>
    <w:rsid w:val="00957298"/>
    <w:rsid w:val="00981D86"/>
    <w:rsid w:val="009F25D6"/>
    <w:rsid w:val="00AB1260"/>
    <w:rsid w:val="00AB356D"/>
    <w:rsid w:val="00AC2D4D"/>
    <w:rsid w:val="00B04F71"/>
    <w:rsid w:val="00B17EEB"/>
    <w:rsid w:val="00B86C6F"/>
    <w:rsid w:val="00BA7F46"/>
    <w:rsid w:val="00BC4D40"/>
    <w:rsid w:val="00C07BD3"/>
    <w:rsid w:val="00C14576"/>
    <w:rsid w:val="00C300CC"/>
    <w:rsid w:val="00C56390"/>
    <w:rsid w:val="00CA34E4"/>
    <w:rsid w:val="00CB55FA"/>
    <w:rsid w:val="00CE7F9D"/>
    <w:rsid w:val="00D0258D"/>
    <w:rsid w:val="00D44123"/>
    <w:rsid w:val="00D635BE"/>
    <w:rsid w:val="00D71739"/>
    <w:rsid w:val="00D867AA"/>
    <w:rsid w:val="00DA422F"/>
    <w:rsid w:val="00DE0F72"/>
    <w:rsid w:val="00DF10A6"/>
    <w:rsid w:val="00E062B2"/>
    <w:rsid w:val="00E277CE"/>
    <w:rsid w:val="00E34E29"/>
    <w:rsid w:val="00E50A07"/>
    <w:rsid w:val="00E75493"/>
    <w:rsid w:val="00E979AC"/>
    <w:rsid w:val="00EA5BF8"/>
    <w:rsid w:val="00ED33C7"/>
    <w:rsid w:val="00F45695"/>
    <w:rsid w:val="00F6087C"/>
    <w:rsid w:val="00F7505D"/>
    <w:rsid w:val="00F9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B976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12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4412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IN"/>
    </w:rPr>
  </w:style>
  <w:style w:type="table" w:styleId="TableGrid">
    <w:name w:val="Table Grid"/>
    <w:basedOn w:val="TableNormal"/>
    <w:uiPriority w:val="59"/>
    <w:rsid w:val="00D441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73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737D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2737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737D"/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9273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ray.neuro@gmail.com</cp:lastModifiedBy>
  <cp:revision>14</cp:revision>
  <dcterms:created xsi:type="dcterms:W3CDTF">2020-08-06T11:05:00Z</dcterms:created>
  <dcterms:modified xsi:type="dcterms:W3CDTF">2020-09-30T06:31:00Z</dcterms:modified>
</cp:coreProperties>
</file>