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B763E">
      <w:pPr>
        <w:pStyle w:val="2"/>
        <w:jc w:val="center"/>
        <w:rPr>
          <w:rFonts w:hint="default" w:ascii="Times New Roman" w:hAnsi="Times New Roman" w:cs="Times New Roman"/>
          <w:b/>
          <w:bCs w:val="0"/>
          <w:sz w:val="24"/>
          <w:szCs w:val="24"/>
        </w:rPr>
      </w:pPr>
      <w:r>
        <w:rPr>
          <w:rFonts w:hint="default" w:ascii="Times New Roman" w:hAnsi="Times New Roman" w:cs="Times New Roman"/>
          <w:b/>
          <w:bCs w:val="0"/>
          <w:sz w:val="24"/>
          <w:szCs w:val="24"/>
        </w:rPr>
        <w:t>Semi-Structured Interview Guide</w:t>
      </w:r>
    </w:p>
    <w:p w14:paraId="464C34DC">
      <w:pPr>
        <w:pStyle w:val="2"/>
        <w:jc w:val="both"/>
        <w:rPr>
          <w:rFonts w:hint="default" w:ascii="Times New Roman" w:hAnsi="Times New Roman" w:cs="Times New Roman"/>
          <w:b/>
          <w:bCs w:val="0"/>
          <w:sz w:val="24"/>
          <w:szCs w:val="24"/>
        </w:rPr>
      </w:pPr>
      <w:r>
        <w:rPr>
          <w:rFonts w:hint="default" w:ascii="Times New Roman" w:hAnsi="Times New Roman" w:cs="Times New Roman"/>
          <w:b/>
          <w:bCs w:val="0"/>
          <w:sz w:val="24"/>
          <w:szCs w:val="24"/>
        </w:rPr>
        <w:t>Title</w:t>
      </w:r>
    </w:p>
    <w:p w14:paraId="4A82016C">
      <w:pPr>
        <w:pStyle w:val="2"/>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 Semi-Structured Interview Guide for the Construction of a Recertification Evaluation Index System for Adv</w:t>
      </w:r>
      <w:bookmarkStart w:id="0" w:name="_GoBack"/>
      <w:bookmarkEnd w:id="0"/>
      <w:r>
        <w:rPr>
          <w:rFonts w:hint="default" w:ascii="Times New Roman" w:hAnsi="Times New Roman" w:cs="Times New Roman"/>
          <w:b w:val="0"/>
          <w:bCs/>
          <w:sz w:val="24"/>
          <w:szCs w:val="24"/>
        </w:rPr>
        <w:t xml:space="preserve">anced Practice Nurses in China Based on the Magnet® </w:t>
      </w:r>
      <w:r>
        <w:rPr>
          <w:rFonts w:hint="default" w:ascii="Times New Roman" w:hAnsi="Times New Roman" w:cs="Times New Roman"/>
          <w:b w:val="0"/>
          <w:bCs/>
          <w:sz w:val="24"/>
          <w:szCs w:val="24"/>
        </w:rPr>
        <w:t>Framework</w:t>
      </w:r>
    </w:p>
    <w:p w14:paraId="023326A1">
      <w:pPr>
        <w:pStyle w:val="2"/>
        <w:jc w:val="both"/>
        <w:rPr>
          <w:rFonts w:hint="default" w:ascii="Times New Roman" w:hAnsi="Times New Roman" w:cs="Times New Roman"/>
          <w:b/>
          <w:bCs w:val="0"/>
          <w:sz w:val="24"/>
          <w:szCs w:val="24"/>
        </w:rPr>
      </w:pPr>
      <w:r>
        <w:rPr>
          <w:rFonts w:hint="default" w:ascii="Times New Roman" w:hAnsi="Times New Roman" w:cs="Times New Roman"/>
          <w:b/>
          <w:bCs w:val="0"/>
          <w:sz w:val="24"/>
          <w:szCs w:val="24"/>
        </w:rPr>
        <w:t>Basic Interview Information</w:t>
      </w:r>
    </w:p>
    <w:p w14:paraId="0ED37789">
      <w:pPr>
        <w:pStyle w:val="2"/>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u w:val="single"/>
        </w:rPr>
        <w:t>Research Purpose:</w:t>
      </w:r>
      <w:r>
        <w:rPr>
          <w:rFonts w:hint="default" w:ascii="Times New Roman" w:hAnsi="Times New Roman" w:cs="Times New Roman"/>
          <w:b w:val="0"/>
          <w:bCs/>
          <w:sz w:val="24"/>
          <w:szCs w:val="24"/>
        </w:rPr>
        <w:t xml:space="preserve"> To construct a scientific, standardized recertification evaluation index system for Advanced Practice Nurses (APNs) in China based on the international Magnet® nursing excellence framework, through in-depth expert interviews.</w:t>
      </w:r>
    </w:p>
    <w:p w14:paraId="67B434E6">
      <w:pPr>
        <w:pStyle w:val="2"/>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u w:val="single"/>
        </w:rPr>
        <w:t>Interview Duration:</w:t>
      </w:r>
      <w:r>
        <w:rPr>
          <w:rFonts w:hint="default" w:ascii="Times New Roman" w:hAnsi="Times New Roman" w:cs="Times New Roman"/>
          <w:b w:val="0"/>
          <w:bCs/>
          <w:sz w:val="24"/>
          <w:szCs w:val="24"/>
        </w:rPr>
        <w:t xml:space="preserve"> 45–75 minutes</w:t>
      </w:r>
    </w:p>
    <w:p w14:paraId="01449690">
      <w:pPr>
        <w:pStyle w:val="2"/>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u w:val="single"/>
        </w:rPr>
        <w:t xml:space="preserve">Interview Setting: </w:t>
      </w:r>
      <w:r>
        <w:rPr>
          <w:rFonts w:hint="default" w:ascii="Times New Roman" w:hAnsi="Times New Roman" w:cs="Times New Roman"/>
          <w:b w:val="0"/>
          <w:bCs/>
          <w:sz w:val="24"/>
          <w:szCs w:val="24"/>
        </w:rPr>
        <w:t>Face-to-face or online video conference</w:t>
      </w:r>
    </w:p>
    <w:p w14:paraId="344B7A2C">
      <w:pPr>
        <w:pStyle w:val="2"/>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u w:val="single"/>
        </w:rPr>
        <w:t xml:space="preserve">Confidentiality Statement: </w:t>
      </w:r>
      <w:r>
        <w:rPr>
          <w:rFonts w:hint="default" w:ascii="Times New Roman" w:hAnsi="Times New Roman" w:cs="Times New Roman"/>
          <w:b w:val="0"/>
          <w:bCs/>
          <w:sz w:val="24"/>
          <w:szCs w:val="24"/>
        </w:rPr>
        <w:t xml:space="preserve">All interview data will be used only for this academic research; personal and institutional information will be anonymized and kept strictly confidential. </w:t>
      </w:r>
    </w:p>
    <w:p w14:paraId="0CD6AD3C">
      <w:pPr>
        <w:pStyle w:val="2"/>
        <w:jc w:val="both"/>
        <w:rPr>
          <w:rFonts w:hint="default" w:ascii="Times New Roman" w:hAnsi="Times New Roman" w:cs="Times New Roman"/>
          <w:b/>
          <w:bCs w:val="0"/>
          <w:sz w:val="24"/>
          <w:szCs w:val="24"/>
        </w:rPr>
      </w:pPr>
      <w:r>
        <w:rPr>
          <w:rFonts w:hint="default" w:ascii="Times New Roman" w:hAnsi="Times New Roman" w:cs="Times New Roman"/>
          <w:b/>
          <w:bCs w:val="0"/>
          <w:sz w:val="24"/>
          <w:szCs w:val="24"/>
        </w:rPr>
        <w:t xml:space="preserve">Opening Script </w:t>
      </w:r>
    </w:p>
    <w:p w14:paraId="0BC8F6BD">
      <w:pPr>
        <w:pStyle w:val="2"/>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Good morning/afternoon! Thank you very much for agreeing to participate in this interview. I am a researcher from the study team. The purpose of this interview is to collect your professional opinions on the core competencies, evaluation dimensions, organizational support, and localization requirements for APN recertification in China. This interview will last about 45–75 minutes. The whole process will be audio-recorded for data sorting and analysis, and all your personal information will be kept strictly confidential. Do you agree to participate in this interview and allow audio recording?</w:t>
      </w:r>
    </w:p>
    <w:p w14:paraId="2FBF9D00">
      <w:pPr>
        <w:pStyle w:val="2"/>
        <w:jc w:val="both"/>
        <w:rPr>
          <w:rFonts w:hint="default" w:ascii="Times New Roman" w:hAnsi="Times New Roman" w:cs="Times New Roman"/>
          <w:b w:val="0"/>
          <w:bCs/>
          <w:sz w:val="24"/>
          <w:szCs w:val="24"/>
          <w:u w:val="single"/>
        </w:rPr>
      </w:pPr>
      <w:r>
        <w:rPr>
          <w:rFonts w:hint="default" w:ascii="Times New Roman" w:hAnsi="Times New Roman" w:cs="Times New Roman"/>
          <w:b w:val="0"/>
          <w:bCs/>
          <w:sz w:val="24"/>
          <w:szCs w:val="24"/>
        </w:rPr>
        <w:t xml:space="preserve">Core Interview Questions (Based on the Magnet® Framework &amp; Research Objectives) </w:t>
      </w:r>
      <w:r>
        <w:rPr>
          <w:rFonts w:hint="default" w:ascii="Times New Roman" w:hAnsi="Times New Roman" w:cs="Times New Roman"/>
          <w:b w:val="0"/>
          <w:bCs/>
          <w:sz w:val="24"/>
          <w:szCs w:val="24"/>
          <w:u w:val="single"/>
        </w:rPr>
        <w:t xml:space="preserve">Section 1: Understanding of APN Recertification </w:t>
      </w:r>
    </w:p>
    <w:p w14:paraId="6C5ED035">
      <w:pPr>
        <w:pStyle w:val="2"/>
        <w:numPr>
          <w:ilvl w:val="0"/>
          <w:numId w:val="1"/>
        </w:numPr>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In your view, what is the core purpose of APN recertification, and how does it differ from initial certification? </w:t>
      </w:r>
    </w:p>
    <w:p w14:paraId="6A65E11F">
      <w:pPr>
        <w:pStyle w:val="2"/>
        <w:numPr>
          <w:ilvl w:val="0"/>
          <w:numId w:val="1"/>
        </w:numPr>
        <w:ind w:left="0" w:leftChars="0" w:firstLine="0" w:firstLine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What key problems exist in the current APN competency management and recertification in China?</w:t>
      </w:r>
    </w:p>
    <w:p w14:paraId="446B34F2">
      <w:pPr>
        <w:pStyle w:val="2"/>
        <w:numPr>
          <w:numId w:val="0"/>
        </w:numPr>
        <w:ind w:leftChars="0"/>
        <w:jc w:val="both"/>
        <w:rPr>
          <w:rFonts w:hint="default" w:ascii="Times New Roman" w:hAnsi="Times New Roman" w:cs="Times New Roman"/>
          <w:b w:val="0"/>
          <w:bCs/>
          <w:sz w:val="24"/>
          <w:szCs w:val="24"/>
          <w:u w:val="single"/>
        </w:rPr>
      </w:pPr>
      <w:r>
        <w:rPr>
          <w:rFonts w:hint="default" w:ascii="Times New Roman" w:hAnsi="Times New Roman" w:cs="Times New Roman"/>
          <w:b w:val="0"/>
          <w:bCs/>
          <w:sz w:val="24"/>
          <w:szCs w:val="24"/>
          <w:u w:val="single"/>
        </w:rPr>
        <w:t xml:space="preserve">Section 2: Transformational Leadership (Indicator Dimension 1) </w:t>
      </w:r>
    </w:p>
    <w:p w14:paraId="47A72C1A">
      <w:pPr>
        <w:pStyle w:val="2"/>
        <w:numPr>
          <w:ilvl w:val="0"/>
          <w:numId w:val="2"/>
        </w:numPr>
        <w:ind w:left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What leadership competencies should be evaluated for APNs during recertification? 2. How should we measure the leadership and team-building capabilities of APNs in clinical practice?</w:t>
      </w:r>
    </w:p>
    <w:p w14:paraId="2AF83D17">
      <w:pPr>
        <w:pStyle w:val="2"/>
        <w:numPr>
          <w:numId w:val="0"/>
        </w:numPr>
        <w:ind w:leftChars="0"/>
        <w:jc w:val="both"/>
        <w:rPr>
          <w:rFonts w:hint="default" w:ascii="Times New Roman" w:hAnsi="Times New Roman" w:cs="Times New Roman"/>
          <w:b w:val="0"/>
          <w:bCs/>
          <w:sz w:val="24"/>
          <w:szCs w:val="24"/>
          <w:u w:val="single"/>
        </w:rPr>
      </w:pPr>
      <w:r>
        <w:rPr>
          <w:rFonts w:hint="default" w:ascii="Times New Roman" w:hAnsi="Times New Roman" w:cs="Times New Roman"/>
          <w:b w:val="0"/>
          <w:bCs/>
          <w:sz w:val="24"/>
          <w:szCs w:val="24"/>
          <w:u w:val="single"/>
        </w:rPr>
        <w:t xml:space="preserve">Section 3: Structural Empowerment (Indicator Dimension 2) </w:t>
      </w:r>
    </w:p>
    <w:p w14:paraId="687C82F7">
      <w:pPr>
        <w:pStyle w:val="2"/>
        <w:numPr>
          <w:ilvl w:val="0"/>
          <w:numId w:val="3"/>
        </w:numPr>
        <w:ind w:left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What organizational and institutional support conditions are essential for APNs to maintain and improve their professional competencies? </w:t>
      </w:r>
    </w:p>
    <w:p w14:paraId="67865321">
      <w:pPr>
        <w:pStyle w:val="2"/>
        <w:numPr>
          <w:ilvl w:val="0"/>
          <w:numId w:val="3"/>
        </w:numPr>
        <w:ind w:left="0" w:leftChars="0" w:firstLine="0" w:firstLine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Which indicators of structural authorization (e.g., practice scope, decision-making power, resource support) should be included in the recertification evaluation? </w:t>
      </w:r>
    </w:p>
    <w:p w14:paraId="7B53FCEF">
      <w:pPr>
        <w:pStyle w:val="2"/>
        <w:numPr>
          <w:numId w:val="0"/>
        </w:numPr>
        <w:ind w:leftChars="0"/>
        <w:jc w:val="both"/>
        <w:rPr>
          <w:rFonts w:hint="default" w:ascii="Times New Roman" w:hAnsi="Times New Roman" w:cs="Times New Roman"/>
          <w:b w:val="0"/>
          <w:bCs/>
          <w:sz w:val="24"/>
          <w:szCs w:val="24"/>
          <w:u w:val="single"/>
        </w:rPr>
      </w:pPr>
      <w:r>
        <w:rPr>
          <w:rFonts w:hint="default" w:ascii="Times New Roman" w:hAnsi="Times New Roman" w:cs="Times New Roman"/>
          <w:b w:val="0"/>
          <w:bCs/>
          <w:sz w:val="24"/>
          <w:szCs w:val="24"/>
          <w:u w:val="single"/>
        </w:rPr>
        <w:t xml:space="preserve">Section 4: Exemplary Professional Practice (Indicator Dimension 3) </w:t>
      </w:r>
    </w:p>
    <w:p w14:paraId="497165A6">
      <w:pPr>
        <w:pStyle w:val="2"/>
        <w:numPr>
          <w:ilvl w:val="0"/>
          <w:numId w:val="4"/>
        </w:numPr>
        <w:ind w:left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What clinical practice capabilities should be focused on in APN recertification evaluation? </w:t>
      </w:r>
    </w:p>
    <w:p w14:paraId="4E1E5D4F">
      <w:pPr>
        <w:pStyle w:val="2"/>
        <w:numPr>
          <w:ilvl w:val="0"/>
          <w:numId w:val="4"/>
        </w:numPr>
        <w:ind w:left="0" w:leftChars="0" w:firstLine="0" w:firstLine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How should we evaluate interprofessional collaboration, humanistic care, and evidence-based practice capabilities of APNs? </w:t>
      </w:r>
    </w:p>
    <w:p w14:paraId="05CE2B4F">
      <w:pPr>
        <w:pStyle w:val="2"/>
        <w:numPr>
          <w:numId w:val="0"/>
        </w:numPr>
        <w:ind w:leftChars="0"/>
        <w:jc w:val="both"/>
        <w:rPr>
          <w:rFonts w:hint="default" w:ascii="Times New Roman" w:hAnsi="Times New Roman" w:cs="Times New Roman"/>
          <w:b w:val="0"/>
          <w:bCs/>
          <w:sz w:val="24"/>
          <w:szCs w:val="24"/>
          <w:u w:val="single"/>
        </w:rPr>
      </w:pPr>
      <w:r>
        <w:rPr>
          <w:rFonts w:hint="default" w:ascii="Times New Roman" w:hAnsi="Times New Roman" w:cs="Times New Roman"/>
          <w:b w:val="0"/>
          <w:bCs/>
          <w:sz w:val="24"/>
          <w:szCs w:val="24"/>
          <w:u w:val="single"/>
        </w:rPr>
        <w:t xml:space="preserve">Section 5: New Knowledge, Innovation and Improvement (Indicator Dimension 4) </w:t>
      </w:r>
    </w:p>
    <w:p w14:paraId="3C4BE8E5">
      <w:pPr>
        <w:pStyle w:val="2"/>
        <w:numPr>
          <w:ilvl w:val="0"/>
          <w:numId w:val="5"/>
        </w:numPr>
        <w:ind w:left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What role should knowledge innovation, scientific research, and quality improvement projects play in APN recertification? </w:t>
      </w:r>
    </w:p>
    <w:p w14:paraId="07FBB707">
      <w:pPr>
        <w:pStyle w:val="2"/>
        <w:numPr>
          <w:ilvl w:val="0"/>
          <w:numId w:val="5"/>
        </w:numPr>
        <w:ind w:left="0" w:leftChars="0" w:firstLine="0" w:firstLineChars="0"/>
        <w:jc w:val="both"/>
        <w:rPr>
          <w:rFonts w:hint="default" w:ascii="Times New Roman" w:hAnsi="Times New Roman" w:cs="Times New Roman"/>
          <w:b w:val="0"/>
          <w:bCs/>
          <w:sz w:val="24"/>
          <w:szCs w:val="24"/>
          <w:u w:val="single"/>
        </w:rPr>
      </w:pPr>
      <w:r>
        <w:rPr>
          <w:rFonts w:hint="default" w:ascii="Times New Roman" w:hAnsi="Times New Roman" w:cs="Times New Roman"/>
          <w:b w:val="0"/>
          <w:bCs/>
          <w:sz w:val="24"/>
          <w:szCs w:val="24"/>
        </w:rPr>
        <w:t xml:space="preserve">What specific indicators can be used to evaluate the innovation ability of APNs? </w:t>
      </w:r>
      <w:r>
        <w:rPr>
          <w:rFonts w:hint="default" w:ascii="Times New Roman" w:hAnsi="Times New Roman" w:cs="Times New Roman"/>
          <w:b w:val="0"/>
          <w:bCs/>
          <w:sz w:val="24"/>
          <w:szCs w:val="24"/>
          <w:u w:val="single"/>
        </w:rPr>
        <w:t xml:space="preserve">Section 6: Empirical Quality Results (Indicator Dimension 5) </w:t>
      </w:r>
    </w:p>
    <w:p w14:paraId="709337CE">
      <w:pPr>
        <w:pStyle w:val="2"/>
        <w:numPr>
          <w:ilvl w:val="0"/>
          <w:numId w:val="6"/>
        </w:numPr>
        <w:ind w:left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What patient outcomes and professional impact indicators should be used to reflect the effectiveness of APN practice? </w:t>
      </w:r>
    </w:p>
    <w:p w14:paraId="7DEBAB81">
      <w:pPr>
        <w:pStyle w:val="2"/>
        <w:numPr>
          <w:ilvl w:val="0"/>
          <w:numId w:val="6"/>
        </w:numPr>
        <w:ind w:left="0" w:leftChars="0" w:firstLine="0" w:firstLineChars="0"/>
        <w:jc w:val="both"/>
        <w:rPr>
          <w:rFonts w:hint="default" w:ascii="Times New Roman" w:hAnsi="Times New Roman" w:cs="Times New Roman"/>
          <w:b w:val="0"/>
          <w:bCs/>
          <w:sz w:val="24"/>
          <w:szCs w:val="24"/>
          <w:u w:val="single"/>
        </w:rPr>
      </w:pPr>
      <w:r>
        <w:rPr>
          <w:rFonts w:hint="default" w:ascii="Times New Roman" w:hAnsi="Times New Roman" w:cs="Times New Roman"/>
          <w:b w:val="0"/>
          <w:bCs/>
          <w:sz w:val="24"/>
          <w:szCs w:val="24"/>
        </w:rPr>
        <w:t xml:space="preserve">How to establish outcome-oriented evaluation criteria for APN recertification? </w:t>
      </w:r>
      <w:r>
        <w:rPr>
          <w:rFonts w:hint="default" w:ascii="Times New Roman" w:hAnsi="Times New Roman" w:cs="Times New Roman"/>
          <w:b w:val="0"/>
          <w:bCs/>
          <w:sz w:val="24"/>
          <w:szCs w:val="24"/>
          <w:u w:val="single"/>
        </w:rPr>
        <w:t xml:space="preserve">Section 7: Localization Adaptation of the Magnet® Framework </w:t>
      </w:r>
    </w:p>
    <w:p w14:paraId="2D99CF05">
      <w:pPr>
        <w:pStyle w:val="2"/>
        <w:numPr>
          <w:ilvl w:val="0"/>
          <w:numId w:val="7"/>
        </w:numPr>
        <w:ind w:left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How should the international Magnet® framework be adapted to the Chinese healthcare system and nursing practice context? </w:t>
      </w:r>
    </w:p>
    <w:p w14:paraId="3FC2D8D0">
      <w:pPr>
        <w:pStyle w:val="2"/>
        <w:numPr>
          <w:ilvl w:val="0"/>
          <w:numId w:val="7"/>
        </w:numPr>
        <w:ind w:left="0" w:leftChars="0" w:firstLine="0" w:firstLine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What adjustments or additions are needed for the evaluation system to fit Chinese APN training and management models?</w:t>
      </w:r>
    </w:p>
    <w:p w14:paraId="43DBB87C">
      <w:pPr>
        <w:pStyle w:val="2"/>
        <w:numPr>
          <w:numId w:val="0"/>
        </w:numPr>
        <w:ind w:leftChars="0"/>
        <w:jc w:val="both"/>
        <w:rPr>
          <w:rFonts w:hint="default" w:ascii="Times New Roman" w:hAnsi="Times New Roman" w:cs="Times New Roman"/>
          <w:b w:val="0"/>
          <w:bCs/>
          <w:sz w:val="24"/>
          <w:szCs w:val="24"/>
          <w:u w:val="single"/>
        </w:rPr>
      </w:pPr>
      <w:r>
        <w:rPr>
          <w:rFonts w:hint="default" w:ascii="Times New Roman" w:hAnsi="Times New Roman" w:cs="Times New Roman"/>
          <w:b w:val="0"/>
          <w:bCs/>
          <w:sz w:val="24"/>
          <w:szCs w:val="24"/>
          <w:u w:val="single"/>
        </w:rPr>
        <w:t xml:space="preserve">Section 8: Comprehensive Opinions &amp; Suggestions </w:t>
      </w:r>
    </w:p>
    <w:p w14:paraId="3298FA3E">
      <w:pPr>
        <w:pStyle w:val="2"/>
        <w:numPr>
          <w:ilvl w:val="0"/>
          <w:numId w:val="8"/>
        </w:numPr>
        <w:ind w:left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In your opinion, what other key indicators or dimensions should be included in the APN recertification evaluation index system? </w:t>
      </w:r>
    </w:p>
    <w:p w14:paraId="7A9C821D">
      <w:pPr>
        <w:pStyle w:val="2"/>
        <w:numPr>
          <w:ilvl w:val="0"/>
          <w:numId w:val="8"/>
        </w:numPr>
        <w:ind w:left="0" w:leftChars="0" w:firstLine="0" w:firstLine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Do you have any other suggestions for the construction and application of this evaluation system? </w:t>
      </w:r>
    </w:p>
    <w:p w14:paraId="135893FF">
      <w:pPr>
        <w:pStyle w:val="2"/>
        <w:numPr>
          <w:numId w:val="0"/>
        </w:numPr>
        <w:ind w:leftChars="0"/>
        <w:jc w:val="both"/>
        <w:rPr>
          <w:rFonts w:hint="default" w:ascii="Times New Roman" w:hAnsi="Times New Roman" w:cs="Times New Roman"/>
          <w:b/>
          <w:bCs w:val="0"/>
          <w:sz w:val="24"/>
          <w:szCs w:val="24"/>
        </w:rPr>
      </w:pPr>
      <w:r>
        <w:rPr>
          <w:rFonts w:hint="default" w:ascii="Times New Roman" w:hAnsi="Times New Roman" w:cs="Times New Roman"/>
          <w:b/>
          <w:bCs w:val="0"/>
          <w:sz w:val="24"/>
          <w:szCs w:val="24"/>
        </w:rPr>
        <w:t xml:space="preserve">Closing Script </w:t>
      </w:r>
    </w:p>
    <w:p w14:paraId="44B1426D">
      <w:pPr>
        <w:pStyle w:val="2"/>
        <w:numPr>
          <w:numId w:val="0"/>
        </w:numPr>
        <w:ind w:left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 xml:space="preserve">Thank you very much for your valuable opinions and suggestions! These will provide an important evidence basis for the construction of the APN recertification evaluation index system. We will keep all your information confidential. If you need to know the research results in the future, you can contact us at any time. Thank you again for your support! </w:t>
      </w:r>
    </w:p>
    <w:p w14:paraId="3C60FAB0">
      <w:pPr>
        <w:pStyle w:val="2"/>
        <w:numPr>
          <w:numId w:val="0"/>
        </w:numPr>
        <w:ind w:leftChars="0"/>
        <w:jc w:val="both"/>
        <w:rPr>
          <w:rFonts w:hint="default" w:ascii="Times New Roman" w:hAnsi="Times New Roman" w:cs="Times New Roman"/>
          <w:b/>
          <w:bCs w:val="0"/>
          <w:sz w:val="24"/>
          <w:szCs w:val="24"/>
        </w:rPr>
      </w:pPr>
      <w:r>
        <w:rPr>
          <w:rFonts w:hint="default" w:ascii="Times New Roman" w:hAnsi="Times New Roman" w:cs="Times New Roman"/>
          <w:b/>
          <w:bCs w:val="0"/>
          <w:sz w:val="24"/>
          <w:szCs w:val="24"/>
        </w:rPr>
        <w:t xml:space="preserve">Compliance Note </w:t>
      </w:r>
    </w:p>
    <w:p w14:paraId="3FA9DD56">
      <w:pPr>
        <w:pStyle w:val="2"/>
        <w:numPr>
          <w:numId w:val="0"/>
        </w:numPr>
        <w:ind w:leftChars="0"/>
        <w:jc w:val="both"/>
        <w:rPr>
          <w:rFonts w:hint="default" w:ascii="Times New Roman" w:hAnsi="Times New Roman" w:cs="Times New Roman"/>
          <w:b w:val="0"/>
          <w:bCs/>
          <w:sz w:val="24"/>
          <w:szCs w:val="24"/>
        </w:rPr>
      </w:pPr>
      <w:r>
        <w:rPr>
          <w:rFonts w:hint="default" w:ascii="Times New Roman" w:hAnsi="Times New Roman" w:cs="Times New Roman"/>
          <w:b w:val="0"/>
          <w:bCs/>
          <w:sz w:val="24"/>
          <w:szCs w:val="24"/>
        </w:rPr>
        <w:t>This interview guide was</w:t>
      </w:r>
      <w:r>
        <w:rPr>
          <w:rFonts w:hint="eastAsia" w:ascii="Times New Roman" w:hAnsi="Times New Roman" w:cs="Times New Roman"/>
          <w:b w:val="0"/>
          <w:bCs/>
          <w:sz w:val="24"/>
          <w:szCs w:val="24"/>
          <w:lang w:val="en-US" w:eastAsia="zh-CN"/>
        </w:rPr>
        <w:t xml:space="preserve"> </w:t>
      </w:r>
      <w:r>
        <w:rPr>
          <w:rFonts w:hint="default" w:ascii="Times New Roman" w:hAnsi="Times New Roman" w:cs="Times New Roman"/>
          <w:b w:val="0"/>
          <w:bCs/>
          <w:sz w:val="24"/>
          <w:szCs w:val="24"/>
        </w:rPr>
        <w:t>independently developed for this study</w:t>
      </w:r>
      <w:r>
        <w:rPr>
          <w:rFonts w:hint="eastAsia" w:ascii="Times New Roman" w:hAnsi="Times New Roman" w:cs="Times New Roman"/>
          <w:b w:val="0"/>
          <w:bCs/>
          <w:sz w:val="24"/>
          <w:szCs w:val="24"/>
          <w:lang w:val="en-US" w:eastAsia="zh-CN"/>
        </w:rPr>
        <w:t xml:space="preserve"> </w:t>
      </w:r>
      <w:r>
        <w:rPr>
          <w:rFonts w:hint="default" w:ascii="Times New Roman" w:hAnsi="Times New Roman" w:cs="Times New Roman"/>
          <w:b w:val="0"/>
          <w:bCs/>
          <w:sz w:val="24"/>
          <w:szCs w:val="24"/>
        </w:rPr>
        <w:t>based on a systematic literature review, the Magnet® framework, and research objectives; it has not been published previously. It matches the description in the</w:t>
      </w:r>
      <w:r>
        <w:rPr>
          <w:rFonts w:hint="eastAsia" w:ascii="Times New Roman" w:hAnsi="Times New Roman" w:cs="Times New Roman"/>
          <w:b w:val="0"/>
          <w:bCs/>
          <w:sz w:val="24"/>
          <w:szCs w:val="24"/>
          <w:lang w:val="en-US" w:eastAsia="zh-CN"/>
        </w:rPr>
        <w:t xml:space="preserve"> </w:t>
      </w:r>
      <w:r>
        <w:rPr>
          <w:rStyle w:val="7"/>
          <w:rFonts w:hint="default" w:ascii="Times New Roman" w:hAnsi="Times New Roman" w:cs="Times New Roman"/>
          <w:b w:val="0"/>
          <w:bCs/>
          <w:sz w:val="24"/>
          <w:szCs w:val="24"/>
        </w:rPr>
        <w:t>Methods</w:t>
      </w:r>
      <w:r>
        <w:rPr>
          <w:rStyle w:val="7"/>
          <w:rFonts w:hint="eastAsia" w:ascii="Times New Roman" w:hAnsi="Times New Roman" w:cs="Times New Roman"/>
          <w:b w:val="0"/>
          <w:bCs/>
          <w:sz w:val="24"/>
          <w:szCs w:val="24"/>
          <w:lang w:val="en-US" w:eastAsia="zh-CN"/>
        </w:rPr>
        <w:t xml:space="preserve"> </w:t>
      </w:r>
      <w:r>
        <w:rPr>
          <w:rFonts w:hint="default" w:ascii="Times New Roman" w:hAnsi="Times New Roman" w:cs="Times New Roman"/>
          <w:b w:val="0"/>
          <w:bCs/>
          <w:sz w:val="24"/>
          <w:szCs w:val="24"/>
        </w:rPr>
        <w:t>section of the main manuscript and meets the requirements of the journal for supplementary materials.</w:t>
      </w:r>
    </w:p>
    <w:p w14:paraId="436A1F06">
      <w:pPr>
        <w:jc w:val="both"/>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Emoji">
    <w:panose1 w:val="020B0502040204020203"/>
    <w:charset w:val="00"/>
    <w:family w:val="auto"/>
    <w:pitch w:val="default"/>
    <w:sig w:usb0="00000001" w:usb1="02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C95547"/>
    <w:multiLevelType w:val="singleLevel"/>
    <w:tmpl w:val="97C95547"/>
    <w:lvl w:ilvl="0" w:tentative="0">
      <w:start w:val="1"/>
      <w:numFmt w:val="decimal"/>
      <w:suff w:val="space"/>
      <w:lvlText w:val="%1."/>
      <w:lvlJc w:val="left"/>
    </w:lvl>
  </w:abstractNum>
  <w:abstractNum w:abstractNumId="1">
    <w:nsid w:val="DF1E1B4C"/>
    <w:multiLevelType w:val="singleLevel"/>
    <w:tmpl w:val="DF1E1B4C"/>
    <w:lvl w:ilvl="0" w:tentative="0">
      <w:start w:val="1"/>
      <w:numFmt w:val="decimal"/>
      <w:suff w:val="space"/>
      <w:lvlText w:val="%1."/>
      <w:lvlJc w:val="left"/>
    </w:lvl>
  </w:abstractNum>
  <w:abstractNum w:abstractNumId="2">
    <w:nsid w:val="EBBF87DE"/>
    <w:multiLevelType w:val="singleLevel"/>
    <w:tmpl w:val="EBBF87DE"/>
    <w:lvl w:ilvl="0" w:tentative="0">
      <w:start w:val="1"/>
      <w:numFmt w:val="decimal"/>
      <w:suff w:val="space"/>
      <w:lvlText w:val="%1."/>
      <w:lvlJc w:val="left"/>
    </w:lvl>
  </w:abstractNum>
  <w:abstractNum w:abstractNumId="3">
    <w:nsid w:val="FB1A835B"/>
    <w:multiLevelType w:val="singleLevel"/>
    <w:tmpl w:val="FB1A835B"/>
    <w:lvl w:ilvl="0" w:tentative="0">
      <w:start w:val="1"/>
      <w:numFmt w:val="decimal"/>
      <w:suff w:val="space"/>
      <w:lvlText w:val="%1."/>
      <w:lvlJc w:val="left"/>
    </w:lvl>
  </w:abstractNum>
  <w:abstractNum w:abstractNumId="4">
    <w:nsid w:val="1BA6BADD"/>
    <w:multiLevelType w:val="singleLevel"/>
    <w:tmpl w:val="1BA6BADD"/>
    <w:lvl w:ilvl="0" w:tentative="0">
      <w:start w:val="1"/>
      <w:numFmt w:val="decimal"/>
      <w:suff w:val="space"/>
      <w:lvlText w:val="%1."/>
      <w:lvlJc w:val="left"/>
    </w:lvl>
  </w:abstractNum>
  <w:abstractNum w:abstractNumId="5">
    <w:nsid w:val="5C630572"/>
    <w:multiLevelType w:val="singleLevel"/>
    <w:tmpl w:val="5C630572"/>
    <w:lvl w:ilvl="0" w:tentative="0">
      <w:start w:val="1"/>
      <w:numFmt w:val="decimal"/>
      <w:suff w:val="space"/>
      <w:lvlText w:val="%1."/>
      <w:lvlJc w:val="left"/>
    </w:lvl>
  </w:abstractNum>
  <w:abstractNum w:abstractNumId="6">
    <w:nsid w:val="5FE6C7C2"/>
    <w:multiLevelType w:val="singleLevel"/>
    <w:tmpl w:val="5FE6C7C2"/>
    <w:lvl w:ilvl="0" w:tentative="0">
      <w:start w:val="1"/>
      <w:numFmt w:val="decimal"/>
      <w:suff w:val="space"/>
      <w:lvlText w:val="%1."/>
      <w:lvlJc w:val="left"/>
    </w:lvl>
  </w:abstractNum>
  <w:abstractNum w:abstractNumId="7">
    <w:nsid w:val="7D53BB69"/>
    <w:multiLevelType w:val="singleLevel"/>
    <w:tmpl w:val="7D53BB69"/>
    <w:lvl w:ilvl="0" w:tentative="0">
      <w:start w:val="1"/>
      <w:numFmt w:val="decimal"/>
      <w:suff w:val="space"/>
      <w:lvlText w:val="%1."/>
      <w:lvlJc w:val="left"/>
    </w:lvl>
  </w:abstractNum>
  <w:num w:numId="1">
    <w:abstractNumId w:val="7"/>
  </w:num>
  <w:num w:numId="2">
    <w:abstractNumId w:val="5"/>
  </w:num>
  <w:num w:numId="3">
    <w:abstractNumId w:val="3"/>
  </w:num>
  <w:num w:numId="4">
    <w:abstractNumId w:val="4"/>
  </w:num>
  <w:num w:numId="5">
    <w:abstractNumId w:val="2"/>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E226DA"/>
    <w:rsid w:val="2E0010EA"/>
    <w:rsid w:val="4027393B"/>
    <w:rsid w:val="472C1086"/>
    <w:rsid w:val="62136C34"/>
    <w:rsid w:val="720C1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0" w:firstLineChars="0"/>
      <w:jc w:val="both"/>
    </w:pPr>
    <w:rPr>
      <w:rFonts w:ascii="Calibri" w:hAnsi="Calibri" w:eastAsia="宋体" w:cstheme="minorBidi"/>
      <w:kern w:val="2"/>
      <w:sz w:val="24"/>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outlineLvl w:val="0"/>
    </w:pPr>
    <w:rPr>
      <w:rFonts w:eastAsia="宋体" w:asciiTheme="minorAscii" w:hAnsiTheme="minorAscii"/>
      <w:b/>
      <w:kern w:val="44"/>
      <w:sz w:val="28"/>
    </w:rPr>
  </w:style>
  <w:style w:type="paragraph" w:styleId="3">
    <w:name w:val="heading 2"/>
    <w:basedOn w:val="1"/>
    <w:next w:val="1"/>
    <w:semiHidden/>
    <w:unhideWhenUsed/>
    <w:qFormat/>
    <w:uiPriority w:val="0"/>
    <w:pPr>
      <w:spacing w:before="0" w:beforeAutospacing="1" w:after="0" w:afterAutospacing="1"/>
      <w:jc w:val="left"/>
      <w:outlineLvl w:val="1"/>
    </w:pPr>
    <w:rPr>
      <w:rFonts w:hint="eastAsia" w:ascii="宋体" w:hAnsi="宋体" w:eastAsia="宋体" w:cs="宋体"/>
      <w:b/>
      <w:bCs/>
      <w:kern w:val="0"/>
      <w:sz w:val="24"/>
      <w:szCs w:val="36"/>
      <w:lang w:bidi="ar"/>
    </w:rPr>
  </w:style>
  <w:style w:type="paragraph" w:styleId="4">
    <w:name w:val="heading 3"/>
    <w:basedOn w:val="1"/>
    <w:next w:val="1"/>
    <w:semiHidden/>
    <w:unhideWhenUsed/>
    <w:qFormat/>
    <w:uiPriority w:val="0"/>
    <w:pPr>
      <w:keepNext/>
      <w:keepLines/>
      <w:spacing w:beforeLines="0" w:beforeAutospacing="0" w:afterLines="0" w:afterAutospacing="0" w:line="240" w:lineRule="auto"/>
      <w:jc w:val="left"/>
      <w:outlineLvl w:val="2"/>
    </w:pPr>
    <w:rPr>
      <w:rFonts w:eastAsia="楷体" w:asciiTheme="minorAscii" w:hAnsiTheme="minorAscii"/>
      <w:b/>
      <w:sz w:val="2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7">
    <w:name w:val="Emphasis"/>
    <w:basedOn w:val="6"/>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67</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2025-09-02T05:38:00Z</dcterms:created>
  <dc:creator>Administrator</dc:creator>
  <cp:lastModifiedBy>徐凤霞</cp:lastModifiedBy>
  <dcterms:modified xsi:type="dcterms:W3CDTF">2026-05-28T09:37:33Z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4F3947FB371444F1AF725D2611CDA171_12</vt:lpwstr>
  </property>
  <property fmtid="{D5CDD505-2E9C-101B-9397-08002B2CF9AE}" pid="4" name="KSOTemplateDocerSaveRecord">
    <vt:lpwstr>eyJoZGlkIjoiNWY5M2MzODUyMTk5NmE3Mjc1N2QyYTE4MjAxYTZlOGMiLCJ1c2VySWQiOiIyNDEyNTMyNTkifQ==</vt:lpwstr>
  </property>
</Properties>
</file>