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2877" w14:textId="440467A9" w:rsidR="002E19B3" w:rsidRPr="002E19B3" w:rsidRDefault="002E19B3" w:rsidP="002E19B3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B34F72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Table 3. </w:t>
      </w:r>
      <w:bookmarkStart w:id="0" w:name="_Hlk202799308"/>
      <w:r w:rsidRPr="002E19B3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Subgroup analysis </w:t>
      </w:r>
      <w:r w:rsidR="00935C7F" w:rsidRPr="00935C7F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of the association </w:t>
      </w:r>
      <w:r w:rsidR="006A334A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between</w:t>
      </w:r>
      <w:r w:rsidR="00935C7F" w:rsidRPr="00935C7F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35C7F" w:rsidRPr="002E19B3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the TyHGB and </w:t>
      </w:r>
      <w:bookmarkStart w:id="1" w:name="OLE_LINK42"/>
      <w:r w:rsidR="00935C7F" w:rsidRPr="002E19B3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GDM</w:t>
      </w:r>
      <w:r w:rsidR="00935C7F" w:rsidRPr="00935C7F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 risk</w:t>
      </w:r>
      <w:bookmarkEnd w:id="0"/>
      <w:bookmarkEnd w:id="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275"/>
        <w:gridCol w:w="2127"/>
        <w:gridCol w:w="1071"/>
      </w:tblGrid>
      <w:tr w:rsidR="00EB74F6" w:rsidRPr="00E85248" w14:paraId="0F316D89" w14:textId="77777777" w:rsidTr="005E2C0B"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69DD10FB" w14:textId="56B82CA9" w:rsidR="00EB74F6" w:rsidRPr="00E85248" w:rsidRDefault="00EB74F6" w:rsidP="00EB74F6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524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Subgroup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0E16ECF" w14:textId="34A0DEA7" w:rsidR="00EB74F6" w:rsidRPr="00E85248" w:rsidRDefault="00EB74F6" w:rsidP="00EB74F6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524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RR (95% CI)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4364DE2E" w14:textId="1319AA0A" w:rsidR="00EB74F6" w:rsidRPr="00E85248" w:rsidRDefault="00EB74F6" w:rsidP="00EB74F6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2" w:name="OLE_LINK22"/>
            <w:r w:rsidRPr="00E852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  <w:r w:rsidRPr="00E8524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-value</w:t>
            </w:r>
            <w:bookmarkEnd w:id="2"/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0FAC6288" w14:textId="3BA6D55C" w:rsidR="00EB74F6" w:rsidRPr="00E85248" w:rsidRDefault="00EB74F6" w:rsidP="002025E9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  <w:b/>
                <w:bCs/>
              </w:rPr>
              <w:t>Adjusted</w:t>
            </w:r>
            <w:r w:rsidR="002025E9" w:rsidRPr="00E852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8524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RR (95% CI)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14:paraId="634CAA62" w14:textId="77C8C425" w:rsidR="00EB74F6" w:rsidRPr="00E85248" w:rsidRDefault="00E37FFE" w:rsidP="00EB7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  <w:r w:rsidRPr="00E8524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-value</w:t>
            </w:r>
          </w:p>
        </w:tc>
      </w:tr>
      <w:tr w:rsidR="00EB74F6" w:rsidRPr="00E85248" w14:paraId="36DDD812" w14:textId="77777777" w:rsidTr="005E2C0B"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5277C63C" w14:textId="583EB8F8" w:rsidR="00EB74F6" w:rsidRPr="00E85248" w:rsidRDefault="002025E9" w:rsidP="00EB74F6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>Age (years)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7FCC376" w14:textId="77777777" w:rsidR="00EB74F6" w:rsidRPr="00E85248" w:rsidRDefault="00EB74F6" w:rsidP="00EB74F6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6E373A4" w14:textId="77777777" w:rsidR="00EB74F6" w:rsidRPr="00E85248" w:rsidRDefault="00EB74F6" w:rsidP="00EB74F6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2ED81207" w14:textId="77777777" w:rsidR="00EB74F6" w:rsidRPr="00E85248" w:rsidRDefault="00EB74F6" w:rsidP="00EB74F6">
            <w:pPr>
              <w:widowControl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14:paraId="323859E8" w14:textId="77777777" w:rsidR="00EB74F6" w:rsidRPr="00E85248" w:rsidRDefault="00EB74F6" w:rsidP="00EB74F6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74F6" w:rsidRPr="00E85248" w14:paraId="348B7C4D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43E4E0" w14:textId="7D4EAE1F" w:rsidR="00EB74F6" w:rsidRPr="00E85248" w:rsidRDefault="002025E9" w:rsidP="002025E9">
            <w:pPr>
              <w:widowControl/>
              <w:ind w:firstLineChars="50" w:firstLine="90"/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>&lt; 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B069DA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D98910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6C25D8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6F4B333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4F6" w:rsidRPr="00E85248" w14:paraId="2ED69BBD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62C6877" w14:textId="32153FB9" w:rsidR="00EB74F6" w:rsidRPr="00E85248" w:rsidRDefault="002025E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</w:t>
            </w:r>
            <w:bookmarkStart w:id="3" w:name="OLE_LINK2"/>
            <w:r w:rsidRPr="00E85248">
              <w:rPr>
                <w:rStyle w:val="fontstyle01"/>
                <w:rFonts w:ascii="Times New Roman" w:hAnsi="Times New Roman" w:cs="Times New Roman"/>
              </w:rPr>
              <w:t>TyHGB Q1</w:t>
            </w:r>
            <w:bookmarkEnd w:id="3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B09CE8" w14:textId="09529FEB" w:rsidR="00EB74F6" w:rsidRPr="00E85248" w:rsidRDefault="00F57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805DE7" w14:textId="41CDBE1B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9F36CB" w14:textId="4402EE48" w:rsidR="00EB74F6" w:rsidRPr="00E85248" w:rsidRDefault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405D559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3F" w:rsidRPr="00E85248" w14:paraId="4FE3D59E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21646B" w14:textId="33FFE609" w:rsidR="00F5723F" w:rsidRPr="00E85248" w:rsidRDefault="00F5723F" w:rsidP="00F5723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165700" w14:textId="69443CAA" w:rsidR="00F5723F" w:rsidRPr="00E85248" w:rsidRDefault="00F5723F" w:rsidP="00F57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1.20 (1.02, 1.40)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149E32" w14:textId="7911FF43" w:rsidR="00F5723F" w:rsidRPr="00E85248" w:rsidRDefault="00F5723F" w:rsidP="00F57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05E677" w14:textId="33AE248D" w:rsidR="00F5723F" w:rsidRPr="00E85248" w:rsidRDefault="00D349C6" w:rsidP="00F57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1.20 (1.02, 1.42)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1673833" w14:textId="39317B04" w:rsidR="00F5723F" w:rsidRPr="00E85248" w:rsidRDefault="00D349C6" w:rsidP="00F57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</w:tr>
      <w:tr w:rsidR="00D349C6" w:rsidRPr="00E85248" w14:paraId="12922616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86E71C" w14:textId="2D338AD3" w:rsidR="00D349C6" w:rsidRPr="00E85248" w:rsidRDefault="00D349C6" w:rsidP="00D349C6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5D1FC6" w14:textId="739AAAB2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1.77 (1.51, 2.08)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98B97B" w14:textId="21D55D3A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5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4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1099A0" w14:textId="3F2416B4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1.78 (1.51, 2.11)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0E23EDB" w14:textId="4DCC80B4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D349C6" w:rsidRPr="00E85248" w14:paraId="1CFD63E3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CBDB42" w14:textId="0920D96C" w:rsidR="00D349C6" w:rsidRPr="00E85248" w:rsidRDefault="00D349C6" w:rsidP="00D349C6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A72E79" w14:textId="11664E25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3.61 (3.11, 4.19)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AE93F9" w14:textId="1CD08D47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6FA441" w14:textId="1D5617AB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3.54 (2.95, 4.25)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FFD2190" w14:textId="39724811" w:rsidR="00D349C6" w:rsidRPr="00E85248" w:rsidRDefault="00D349C6" w:rsidP="00D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2025E9" w:rsidRPr="00E85248" w14:paraId="53016BDD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2FFD90" w14:textId="1C19E0C3" w:rsidR="002025E9" w:rsidRPr="00E85248" w:rsidRDefault="002025E9" w:rsidP="002025E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30-35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1F549A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FD893C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86B537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1E2C08A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DC" w:rsidRPr="00E85248" w14:paraId="6D9DE98B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93CF2E" w14:textId="29F72E6E" w:rsidR="006169DC" w:rsidRPr="00E85248" w:rsidRDefault="006169DC" w:rsidP="006169DC">
            <w:pPr>
              <w:rPr>
                <w:rStyle w:val="fontstyle01"/>
                <w:rFonts w:ascii="Times New Roman" w:hAnsi="Times New Roman" w:cs="Times New Roman"/>
              </w:rPr>
            </w:pPr>
            <w:bookmarkStart w:id="5" w:name="_Hlk202533878"/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800601" w14:textId="67318C3E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733C97" w14:textId="531E20B6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E839BC" w14:textId="72DE2047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1FBA2B6" w14:textId="77777777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DC" w:rsidRPr="00E85248" w14:paraId="6C0DCA7E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1579FF" w14:textId="0ABCEEBB" w:rsidR="006169DC" w:rsidRPr="00E85248" w:rsidRDefault="006169DC" w:rsidP="006169DC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F61941" w14:textId="6610CFE5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1.25 (1.07, 1.46)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33C8DA" w14:textId="2E047C01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1AD1EF3" w14:textId="04636B2F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1.31 (1.12, 1.54)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9891C42" w14:textId="5E3CDE51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6169DC" w:rsidRPr="00E85248" w14:paraId="716BA0BE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1E3EA7" w14:textId="0D1F3B54" w:rsidR="006169DC" w:rsidRPr="00E85248" w:rsidRDefault="006169DC" w:rsidP="006169DC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5688AC" w14:textId="7D15F6D8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1.73 (1.49, 2.00)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C61FEC" w14:textId="4EABBD6B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C3A13C" w14:textId="238A2EFE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1.79 (1.53, 2.09)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40D686A" w14:textId="71B612B1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169DC" w:rsidRPr="00E85248" w14:paraId="092AD2F6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028AFD" w14:textId="0233AC42" w:rsidR="006169DC" w:rsidRPr="00E85248" w:rsidRDefault="006169DC" w:rsidP="006169DC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9AF065" w14:textId="2D8EA2F0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3.53 (3.08, 4.06)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04F60F" w14:textId="540DAEB2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6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6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9606D19" w14:textId="778717E8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3.59 (3.03, 4.24)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34640A6" w14:textId="70F7F813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bookmarkEnd w:id="5"/>
      <w:tr w:rsidR="00EB74F6" w:rsidRPr="00E85248" w14:paraId="7A17F513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EBD2C0" w14:textId="4C689388" w:rsidR="00EB74F6" w:rsidRPr="00E85248" w:rsidRDefault="002025E9" w:rsidP="002025E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7" w:name="OLE_LINK13"/>
            <w:r w:rsidRPr="00E85248">
              <w:rPr>
                <w:rStyle w:val="fontstyle01"/>
                <w:rFonts w:ascii="Times New Roman" w:hAnsi="Times New Roman" w:cs="Times New Roman"/>
              </w:rPr>
              <w:t>≥ 35</w:t>
            </w:r>
            <w:bookmarkEnd w:id="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00F01B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082C47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976BEC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B140530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DC" w:rsidRPr="00E85248" w14:paraId="649DE11D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460B7D" w14:textId="56641F0D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3380FF" w14:textId="5F391F4D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E86E29" w14:textId="77777777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D6E539" w14:textId="2D72BABE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1249CBE" w14:textId="012BF6AB" w:rsidR="006169DC" w:rsidRPr="00E85248" w:rsidRDefault="006169DC" w:rsidP="00616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5E9" w:rsidRPr="00E85248" w14:paraId="723DE865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D2094D" w14:textId="5A0815B4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BB9ACC" w14:textId="54F3377A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0.87 (1.07, 1.32)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2E7D6C" w14:textId="37F0889F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8E4EB6" w14:textId="1898F81F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1.08 (0.87, 1.34)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B6E519E" w14:textId="38553F9B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0.489</w:t>
            </w:r>
          </w:p>
        </w:tc>
      </w:tr>
      <w:tr w:rsidR="002025E9" w:rsidRPr="00E85248" w14:paraId="3333D9CD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096E44" w14:textId="03358E62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D7FF0C" w14:textId="1B66974E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1.39 (1.15, 1.69)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6028C2" w14:textId="66EA8BD5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085333" w14:textId="242676DB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1.37 (1.11, 1.68)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F6C9242" w14:textId="5990584E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2025E9" w:rsidRPr="00E85248" w14:paraId="45AAC3B5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374FA2" w14:textId="38A3FFF9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F6E29A" w14:textId="59F9A2CC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2.79 (2.32, 3.35)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60053C" w14:textId="3FD73A62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7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8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B5C016" w14:textId="4F1BD127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2.61 (2.11, 3.24)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296FE69" w14:textId="4BBB6928" w:rsidR="002025E9" w:rsidRPr="00E85248" w:rsidRDefault="006169DC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EB74F6" w:rsidRPr="00E85248" w14:paraId="1FE811F7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22CE1F" w14:textId="409DB250" w:rsidR="00EB74F6" w:rsidRPr="00E85248" w:rsidRDefault="002025E9" w:rsidP="002025E9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OLE_LINK24"/>
            <w:r w:rsidRPr="00E85248">
              <w:rPr>
                <w:rStyle w:val="fontstyle01"/>
                <w:rFonts w:ascii="Times New Roman" w:hAnsi="Times New Roman" w:cs="Times New Roman"/>
              </w:rPr>
              <w:t>BMI</w:t>
            </w:r>
            <w:bookmarkEnd w:id="9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4A4D29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7EE5D4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943B7E0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5F1FF9E" w14:textId="77777777" w:rsidR="00EB74F6" w:rsidRPr="00E85248" w:rsidRDefault="00EB7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5E9" w:rsidRPr="00E85248" w14:paraId="333E8629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05E1BC" w14:textId="746A8921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10" w:name="OLE_LINK3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Underweight</w:t>
            </w:r>
            <w:bookmarkEnd w:id="1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B1BB31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673518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6CC1F1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7592DCA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7C5" w:rsidRPr="00E85248" w14:paraId="1C4D0343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C86A5F" w14:textId="6DFB9ADF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A5B905" w14:textId="3EBB10D0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B7CE0F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68D5BD" w14:textId="2980D52E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9DC87A7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27C" w:rsidRPr="00E85248" w14:paraId="49EB98E7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182E2E7" w14:textId="68715DD0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202537519"/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478F49" w14:textId="61A5F657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1.37 (1.15, 1.64)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50B56B" w14:textId="473FD11D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4C91CD" w14:textId="7669780E" w:rsidR="0065527C" w:rsidRPr="00E85248" w:rsidRDefault="007E519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1.40 (1.16, 1.68)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8824DB3" w14:textId="7284868D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5527C" w:rsidRPr="00E85248" w14:paraId="41EAC034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E55BDB1" w14:textId="6028D7B1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5B1F17" w14:textId="470EA17C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1.83 (1.46, 2.29)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C4B5DC" w14:textId="764616D4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981801A" w14:textId="5DA3C229" w:rsidR="0065527C" w:rsidRPr="00E85248" w:rsidRDefault="007E519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1.95 (1.54, 2.46)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81C54B8" w14:textId="612ABE0A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5527C" w:rsidRPr="00E85248" w14:paraId="6CCC1566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5DC6EEB" w14:textId="19E7870E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981A04" w14:textId="67D86C9A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2.43 (1.79, 3.29)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2AF3D3" w14:textId="79E6C649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D8E6D5" w14:textId="75CAEFCA" w:rsidR="0065527C" w:rsidRPr="00E85248" w:rsidRDefault="007E519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2.43 (1.76, 3.34)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81C328C" w14:textId="3FC97859" w:rsidR="0065527C" w:rsidRPr="00E85248" w:rsidRDefault="0065527C" w:rsidP="0065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bookmarkEnd w:id="11"/>
      <w:tr w:rsidR="002025E9" w:rsidRPr="00E85248" w14:paraId="49F873E9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5DE3A9" w14:textId="170DBD06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12" w:name="OLE_LINK17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 weight</w:t>
            </w:r>
            <w:bookmarkEnd w:id="1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F3C31A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90AE42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7A16CF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5C9CE34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7C5" w:rsidRPr="00E85248" w14:paraId="4F95A673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B83955F" w14:textId="241594C2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0654A5" w14:textId="46402B2E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EA36CD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452FC9" w14:textId="26C55862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C471FA3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7DD" w:rsidRPr="00E85248" w14:paraId="1B63E3F8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1F7BE5" w14:textId="6AF8938A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202537670"/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E0CC2B" w14:textId="22F03AAF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1.28 (1.13, 1.45)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056E80" w14:textId="763E8BF0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6D1F62" w14:textId="67186012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1.24 (1.10, 1.41)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C59C83E" w14:textId="0E6D6AE0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1F77DD" w:rsidRPr="00E85248" w14:paraId="3C6AB304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2D54DE" w14:textId="5D4116C2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DB633" w14:textId="1AF69E58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1.91 (1.70, 2.15)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E36513" w14:textId="588B71BE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A93344" w14:textId="6AB546CE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1.75 (1.55, 1.99)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A2083BD" w14:textId="54319290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1F77DD" w:rsidRPr="00E85248" w14:paraId="1CC2FDC4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62739F" w14:textId="2512F39C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FA8C6E" w14:textId="1D5BE542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3.79 (3.38, 4.26)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EA207E" w14:textId="78977417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ED5504" w14:textId="7AE7287E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3.36 (2.95, 3.82)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CE37316" w14:textId="0CD089D7" w:rsidR="001F77DD" w:rsidRPr="00E85248" w:rsidRDefault="001F77DD" w:rsidP="001F7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bookmarkEnd w:id="13"/>
      <w:tr w:rsidR="002025E9" w:rsidRPr="00E85248" w14:paraId="4D902C28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8E1BD2" w14:textId="1ED7AC1B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14" w:name="OLE_LINK18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Overweight and obese</w:t>
            </w:r>
            <w:bookmarkEnd w:id="14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CE3C68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F011A9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E25CDB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A111CF2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7C5" w:rsidRPr="00E85248" w14:paraId="2F178F29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FAD5DF" w14:textId="77C513A2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  <w:r w:rsidR="00723A78" w:rsidRPr="00E85248">
              <w:rPr>
                <w:rStyle w:val="fontstyle01"/>
                <w:rFonts w:ascii="Times New Roman" w:hAnsi="Times New Roman" w:cs="Times New Roman"/>
              </w:rPr>
              <w:t>&amp; Q2</w:t>
            </w:r>
            <w:r w:rsidR="000447AD">
              <w:rPr>
                <w:rStyle w:val="fontstyle01"/>
                <w:rFonts w:ascii="Times New Roman" w:hAnsi="Times New Roman" w:cs="Times New Roman" w:hint="eastAsia"/>
              </w:rPr>
              <w:t xml:space="preserve"> </w:t>
            </w:r>
            <w:r w:rsidR="000447AD" w:rsidRPr="000447AD">
              <w:rPr>
                <w:rStyle w:val="fontstyle01"/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EB8F98" w14:textId="1045C148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F0B447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40DD82" w14:textId="5F14A20C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E7EBCA4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93" w:rsidRPr="00E85248" w14:paraId="5B01D715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172F4C" w14:textId="41948395" w:rsidR="00CD2F93" w:rsidRPr="00E85248" w:rsidRDefault="00CD2F93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7E36AD" w14:textId="359D0FE0" w:rsidR="00CD2F93" w:rsidRPr="00E85248" w:rsidRDefault="00CD2F93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2.15 (1.24, 3.71)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0449F1" w14:textId="45DAF668" w:rsidR="00CD2F93" w:rsidRPr="00E85248" w:rsidRDefault="00CD2F93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956AC8" w14:textId="4616C800" w:rsidR="00CD2F93" w:rsidRPr="00E85248" w:rsidRDefault="00A662F4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1.95 (1.12, 3.39)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62E5865" w14:textId="6403C052" w:rsidR="00CD2F93" w:rsidRPr="00E85248" w:rsidRDefault="00A662F4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CD2F93" w:rsidRPr="00E85248" w14:paraId="1D7F7B37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0A529E7" w14:textId="7988C663" w:rsidR="00CD2F93" w:rsidRPr="00E85248" w:rsidRDefault="00CD2F93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4564A1" w14:textId="26A8F852" w:rsidR="00CD2F93" w:rsidRPr="00E85248" w:rsidRDefault="00A662F4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5.29 (3.14, 8.93)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322293" w14:textId="25CABD8C" w:rsidR="00CD2F93" w:rsidRPr="00E85248" w:rsidRDefault="00CD2F93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OLE_LINK12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15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6509B7" w14:textId="18E9C4EE" w:rsidR="00CD2F93" w:rsidRPr="00E85248" w:rsidRDefault="00A662F4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4.41 (2.59, 7.51)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53280AF" w14:textId="4A9E21D3" w:rsidR="00CD2F93" w:rsidRPr="00E85248" w:rsidRDefault="00A662F4" w:rsidP="00CD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2025E9" w:rsidRPr="00E85248" w14:paraId="77F21BB4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EA6A4F4" w14:textId="7E16A960" w:rsidR="002025E9" w:rsidRPr="00E85248" w:rsidRDefault="00104287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Gestational weight gain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12F26B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EABB2D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1B920D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FBEDB5C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EF" w:rsidRPr="00E85248" w14:paraId="718B3CC2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BEBBAFA" w14:textId="37458E17" w:rsidR="008704EF" w:rsidRPr="00E85248" w:rsidRDefault="008704EF" w:rsidP="008704E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16" w:name="OLE_LINK120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Inadequate</w:t>
            </w:r>
            <w:bookmarkEnd w:id="1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70D9BF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5E2E75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290F93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F4768C5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EF" w:rsidRPr="00E85248" w14:paraId="14BDF894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A6CD99" w14:textId="0268E532" w:rsidR="008704EF" w:rsidRPr="00E85248" w:rsidRDefault="008704EF" w:rsidP="008704E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2A2871" w14:textId="0D2D64AB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5E6A4A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2080D0" w14:textId="217B9BC3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9FA5C90" w14:textId="77777777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EF" w:rsidRPr="00E85248" w14:paraId="25E135C9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F5F5CB" w14:textId="1E1355AF" w:rsidR="008704EF" w:rsidRPr="00E85248" w:rsidRDefault="008704EF" w:rsidP="008704E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E35725" w14:textId="66CADA99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1.28 (1.09, 1.49)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92FD96" w14:textId="0F3114BC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17207B" w14:textId="68F536BA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1.20 (1.02, 1.42)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C460956" w14:textId="224173E2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</w:tr>
      <w:tr w:rsidR="008704EF" w:rsidRPr="00E85248" w14:paraId="07BA79C8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D91824" w14:textId="440777AC" w:rsidR="008704EF" w:rsidRPr="00E85248" w:rsidRDefault="008704EF" w:rsidP="008704E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7FF8CA" w14:textId="6D86E1C4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1.88 (1.62, 2.18)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7843CF" w14:textId="6A9005B3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CE41A7" w14:textId="32379AA4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1.68 (1.42, 1.98)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5B97B43" w14:textId="1A344DA9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8704EF" w:rsidRPr="00E85248" w14:paraId="270C5361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DEA93A" w14:textId="63941C31" w:rsidR="008704EF" w:rsidRPr="00E85248" w:rsidRDefault="008704EF" w:rsidP="008704EF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0ED90E" w14:textId="440A6ECC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3.64 (3.16, 4.20)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A9D6C2" w14:textId="5F4970A2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A0C72B" w14:textId="1F72DF9B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3.10 (2.59, 3.70)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105654E" w14:textId="14F8EE3D" w:rsidR="008704EF" w:rsidRPr="00E85248" w:rsidRDefault="008704EF" w:rsidP="00870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57C5" w:rsidRPr="00E85248" w14:paraId="7B5A49AA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1DCCF1" w14:textId="76954D1A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bookmarkStart w:id="17" w:name="_Hlk203740601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Adequate</w:t>
            </w:r>
            <w:bookmarkEnd w:id="1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4BF976" w14:textId="5BFD4C7D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AE21C0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517C38" w14:textId="52DF4F98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5175665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C49" w:rsidRPr="00E85248" w14:paraId="6E3BBE98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1C8EAF4" w14:textId="4C20A583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EA7792" w14:textId="63FC5A59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F9E936" w14:textId="77777777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74C044" w14:textId="6322EA09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400D016" w14:textId="77777777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C49" w:rsidRPr="00E85248" w14:paraId="6E2D635B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0BCEEC" w14:textId="4447F67E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0DF765" w14:textId="42D16C24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OLE_LINK9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1.33</w:t>
            </w:r>
            <w:bookmarkEnd w:id="18"/>
            <w:r w:rsidRPr="00E85248">
              <w:rPr>
                <w:rFonts w:ascii="Times New Roman" w:hAnsi="Times New Roman" w:cs="Times New Roman"/>
                <w:sz w:val="18"/>
                <w:szCs w:val="18"/>
              </w:rPr>
              <w:t xml:space="preserve"> (1.15, 1.54)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D8B85A" w14:textId="0FCFF32D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254CA8" w14:textId="245F503D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1.23 (1.06, 1.43)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9FA9B88" w14:textId="19E524B5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3B7C49" w:rsidRPr="00E85248" w14:paraId="36E4FB17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F50BDD3" w14:textId="17C81D10" w:rsidR="003B7C49" w:rsidRPr="00E85248" w:rsidRDefault="003B7C49" w:rsidP="003B7C4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8F2131" w14:textId="7A786B5D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1.95 (1.69, 2.24)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F930F7" w14:textId="37B0B66D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D8373D" w14:textId="349DC5CD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1.69 (1.45, 1.97)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3CC1240" w14:textId="7B1C5075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3B7C49" w:rsidRPr="00E85248" w14:paraId="5B253D7E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817308" w14:textId="730FA7C1" w:rsidR="003B7C49" w:rsidRPr="00E85248" w:rsidRDefault="003B7C49" w:rsidP="003B7C4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26ACEF" w14:textId="38B6F267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4.22 (3.69, 4.82)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C51B0C" w14:textId="11534C77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AB8D7A" w14:textId="523ACD99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3.21 (2.73, 3.77)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85F4D4C" w14:textId="0847A05A" w:rsidR="003B7C49" w:rsidRPr="00E85248" w:rsidRDefault="003B7C49" w:rsidP="003B7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2025E9" w:rsidRPr="00E85248" w14:paraId="264EE09F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B8D2B27" w14:textId="062332D6" w:rsidR="002025E9" w:rsidRPr="00E85248" w:rsidRDefault="002025E9" w:rsidP="002025E9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 </w:t>
            </w:r>
            <w:bookmarkStart w:id="19" w:name="_Hlk203740616"/>
            <w:r w:rsidRPr="00E852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Excess</w:t>
            </w:r>
            <w:bookmarkEnd w:id="19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BD391A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4494A8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07AE52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6B76FF4" w14:textId="77777777" w:rsidR="002025E9" w:rsidRPr="00E85248" w:rsidRDefault="002025E9" w:rsidP="00202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7C5" w:rsidRPr="00E85248" w14:paraId="556281B2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0C0CB4" w14:textId="3A724FA9" w:rsidR="000C57C5" w:rsidRPr="00E85248" w:rsidRDefault="000C57C5" w:rsidP="000C57C5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50202B" w14:textId="29085848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EEF61A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640D2D" w14:textId="402F9B19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F5A46FF" w14:textId="77777777" w:rsidR="000C57C5" w:rsidRPr="00E85248" w:rsidRDefault="000C57C5" w:rsidP="000C5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6E3" w:rsidRPr="00E85248" w14:paraId="2318888B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167A6E" w14:textId="4E66DC90" w:rsidR="00C436E3" w:rsidRPr="00E85248" w:rsidRDefault="00C436E3" w:rsidP="00C436E3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63B5F6" w14:textId="5BF5303A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1.55 (1.20, 2.01)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487CB3" w14:textId="1AC08E9C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E4D32B" w14:textId="6B987E89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1.44 (1.11, 1.86)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885E113" w14:textId="6224FC53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C436E3" w:rsidRPr="00E85248" w14:paraId="0D8AC4EE" w14:textId="77777777" w:rsidTr="005E2C0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3B12E3" w14:textId="5B2855CE" w:rsidR="00C436E3" w:rsidRPr="00E85248" w:rsidRDefault="00C436E3" w:rsidP="00C436E3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5078DE" w14:textId="19A8E87A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2.33 (1.83, 2.98)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398D6D" w14:textId="1EB813D2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F371F4" w14:textId="33AA5223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1.97 (1.54, 2.54)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A6771F0" w14:textId="239F9028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C436E3" w:rsidRPr="00E85248" w14:paraId="1E8A5D14" w14:textId="77777777" w:rsidTr="005E2C0B"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FB18F8B" w14:textId="3570A357" w:rsidR="00C436E3" w:rsidRPr="00E85248" w:rsidRDefault="00C436E3" w:rsidP="00C436E3">
            <w:pPr>
              <w:rPr>
                <w:rStyle w:val="fontstyle01"/>
                <w:rFonts w:ascii="Times New Roman" w:hAnsi="Times New Roman" w:cs="Times New Roman"/>
              </w:rPr>
            </w:pPr>
            <w:r w:rsidRPr="00E85248">
              <w:rPr>
                <w:rStyle w:val="fontstyle01"/>
                <w:rFonts w:ascii="Times New Roman" w:hAnsi="Times New Roman" w:cs="Times New Roman"/>
              </w:rPr>
              <w:t xml:space="preserve">  TyHGB Q4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9DC79FF" w14:textId="7CF809A9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5.74 (4.58, 7.20)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1A4115D0" w14:textId="16DD122B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4DEE8EE0" w14:textId="6473BA4C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4.38 (3.40, 5.64)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14:paraId="53EBF7B2" w14:textId="3B6A211B" w:rsidR="00C436E3" w:rsidRPr="00E85248" w:rsidRDefault="00C436E3" w:rsidP="00C43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248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</w:tbl>
    <w:p w14:paraId="598D8E23" w14:textId="50387A26" w:rsidR="003538D9" w:rsidRPr="00C14D7C" w:rsidRDefault="003538D9" w:rsidP="003538D9">
      <w:pPr>
        <w:spacing w:line="240" w:lineRule="auto"/>
        <w:rPr>
          <w:rStyle w:val="fontstyle21"/>
          <w:color w:val="auto"/>
          <w:sz w:val="18"/>
          <w:szCs w:val="18"/>
        </w:rPr>
      </w:pPr>
      <w:bookmarkStart w:id="20" w:name="OLE_LINK11"/>
      <w:r w:rsidRPr="00C14D7C">
        <w:rPr>
          <w:rStyle w:val="fontstyle21"/>
          <w:color w:val="auto"/>
          <w:sz w:val="18"/>
          <w:szCs w:val="18"/>
        </w:rPr>
        <w:t>TyHGB</w:t>
      </w:r>
      <w:bookmarkEnd w:id="20"/>
      <w:r w:rsidRPr="00C14D7C">
        <w:rPr>
          <w:rStyle w:val="fontstyle21"/>
          <w:color w:val="auto"/>
          <w:sz w:val="18"/>
          <w:szCs w:val="18"/>
        </w:rPr>
        <w:t>, triglyceride high-density cholesterol-glucose body index</w:t>
      </w:r>
      <w:r>
        <w:rPr>
          <w:rStyle w:val="fontstyle21"/>
          <w:rFonts w:hint="eastAsia"/>
          <w:color w:val="auto"/>
          <w:sz w:val="18"/>
          <w:szCs w:val="18"/>
        </w:rPr>
        <w:t xml:space="preserve">; </w:t>
      </w:r>
      <w:r w:rsidRPr="004E0E3F">
        <w:rPr>
          <w:rFonts w:ascii="Times New Roman" w:hAnsi="Times New Roman" w:cs="Times New Roman"/>
          <w:sz w:val="18"/>
          <w:szCs w:val="18"/>
        </w:rPr>
        <w:t>GDM, gestational diabetes mellitus;</w:t>
      </w:r>
      <w:r>
        <w:rPr>
          <w:rFonts w:ascii="Times New Roman" w:hAnsi="Times New Roman" w:cs="Times New Roman" w:hint="eastAsia"/>
          <w:sz w:val="18"/>
          <w:szCs w:val="18"/>
        </w:rPr>
        <w:t xml:space="preserve"> RR, relative risk; </w:t>
      </w:r>
      <w:bookmarkStart w:id="21" w:name="OLE_LINK118"/>
      <w:r w:rsidRPr="00C14D7C">
        <w:rPr>
          <w:rFonts w:ascii="Times New Roman" w:hAnsi="Times New Roman" w:cs="Times New Roman"/>
          <w:sz w:val="18"/>
          <w:szCs w:val="18"/>
        </w:rPr>
        <w:t>CI</w:t>
      </w:r>
      <w:r w:rsidRPr="00C14D7C">
        <w:rPr>
          <w:rFonts w:ascii="Times New Roman" w:hAnsi="Times New Roman" w:cs="Times New Roman" w:hint="eastAsia"/>
          <w:sz w:val="18"/>
          <w:szCs w:val="18"/>
        </w:rPr>
        <w:t>, confidence interval</w:t>
      </w:r>
      <w:bookmarkEnd w:id="21"/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C14D7C">
        <w:rPr>
          <w:rStyle w:val="fontstyle21"/>
          <w:rFonts w:hint="eastAsia"/>
          <w:color w:val="auto"/>
          <w:sz w:val="18"/>
          <w:szCs w:val="18"/>
        </w:rPr>
        <w:t>Q, quartile</w:t>
      </w:r>
      <w:r w:rsidR="00104287">
        <w:rPr>
          <w:rStyle w:val="fontstyle21"/>
          <w:rFonts w:hint="eastAsia"/>
          <w:color w:val="auto"/>
          <w:sz w:val="18"/>
          <w:szCs w:val="18"/>
        </w:rPr>
        <w:t xml:space="preserve">; </w:t>
      </w:r>
      <w:r w:rsidR="00104287" w:rsidRPr="00104287">
        <w:rPr>
          <w:rFonts w:ascii="Times New Roman" w:hAnsi="Times New Roman" w:cs="Times New Roman"/>
          <w:sz w:val="18"/>
          <w:szCs w:val="18"/>
        </w:rPr>
        <w:t>BMI</w:t>
      </w:r>
      <w:r w:rsidR="00104287"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="00104287" w:rsidRPr="00104287">
        <w:rPr>
          <w:rFonts w:ascii="Times New Roman" w:hAnsi="Times New Roman" w:cs="Times New Roman"/>
          <w:sz w:val="18"/>
          <w:szCs w:val="18"/>
        </w:rPr>
        <w:t>body mass index</w:t>
      </w:r>
      <w:r w:rsidR="002C5767">
        <w:rPr>
          <w:rFonts w:ascii="Times New Roman" w:hAnsi="Times New Roman" w:cs="Times New Roman" w:hint="eastAsia"/>
          <w:sz w:val="18"/>
          <w:szCs w:val="18"/>
        </w:rPr>
        <w:t>.</w:t>
      </w:r>
    </w:p>
    <w:p w14:paraId="423590CA" w14:textId="29183429" w:rsidR="00301456" w:rsidRPr="00FD6F2E" w:rsidRDefault="00FD6F2E">
      <w:pPr>
        <w:rPr>
          <w:rFonts w:ascii="Times New Roman" w:hAnsi="Times New Roman" w:cs="Times New Roman"/>
          <w:sz w:val="18"/>
          <w:szCs w:val="18"/>
        </w:rPr>
      </w:pPr>
      <w:r w:rsidRPr="00FD6F2E">
        <w:rPr>
          <w:rFonts w:ascii="Times New Roman" w:hAnsi="Times New Roman" w:cs="Times New Roman" w:hint="eastAsia"/>
          <w:sz w:val="18"/>
          <w:szCs w:val="18"/>
          <w:vertAlign w:val="superscript"/>
        </w:rPr>
        <w:t>a</w:t>
      </w:r>
      <w:r w:rsidRPr="00FD6F2E"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22" w:name="OLE_LINK129"/>
      <w:r w:rsidRPr="00FD6F2E">
        <w:rPr>
          <w:rFonts w:ascii="Times New Roman" w:hAnsi="Times New Roman" w:cs="Times New Roman"/>
          <w:sz w:val="18"/>
          <w:szCs w:val="18"/>
        </w:rPr>
        <w:t>Since no cases of GDM were observed in the TyHGB Q1 group among o</w:t>
      </w:r>
      <w:r w:rsidRPr="00E85248">
        <w:rPr>
          <w:rFonts w:ascii="Times New Roman" w:hAnsi="Times New Roman" w:cs="Times New Roman"/>
          <w:color w:val="000000"/>
          <w:sz w:val="18"/>
          <w:szCs w:val="18"/>
        </w:rPr>
        <w:t>verweight and obese</w:t>
      </w:r>
      <w:r w:rsidRPr="00FD6F2E">
        <w:rPr>
          <w:rFonts w:ascii="Times New Roman" w:hAnsi="Times New Roman" w:cs="Times New Roman"/>
          <w:sz w:val="18"/>
          <w:szCs w:val="18"/>
        </w:rPr>
        <w:t xml:space="preserve"> individuals, the TyHGB Q1 and Q2 groups were merged to serve as the reference group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bookmarkEnd w:id="22"/>
    </w:p>
    <w:sectPr w:rsidR="00301456" w:rsidRPr="00FD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494B" w14:textId="77777777" w:rsidR="005C6F85" w:rsidRDefault="005C6F85" w:rsidP="002E19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FBAAB4" w14:textId="77777777" w:rsidR="005C6F85" w:rsidRDefault="005C6F85" w:rsidP="002E19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Pro-Semi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31C0" w14:textId="77777777" w:rsidR="005C6F85" w:rsidRDefault="005C6F85" w:rsidP="002E19B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31DD15" w14:textId="77777777" w:rsidR="005C6F85" w:rsidRDefault="005C6F85" w:rsidP="002E19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0121D"/>
    <w:multiLevelType w:val="hybridMultilevel"/>
    <w:tmpl w:val="FD24072A"/>
    <w:lvl w:ilvl="0" w:tplc="5954641C">
      <w:start w:val="30"/>
      <w:numFmt w:val="bullet"/>
      <w:lvlText w:val=""/>
      <w:lvlJc w:val="left"/>
      <w:pPr>
        <w:ind w:left="4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94720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56"/>
    <w:rsid w:val="000447AD"/>
    <w:rsid w:val="00073EDB"/>
    <w:rsid w:val="000A211D"/>
    <w:rsid w:val="000C57C5"/>
    <w:rsid w:val="000E6587"/>
    <w:rsid w:val="00104287"/>
    <w:rsid w:val="001F77DD"/>
    <w:rsid w:val="002025E9"/>
    <w:rsid w:val="002C5767"/>
    <w:rsid w:val="002E19B3"/>
    <w:rsid w:val="00301456"/>
    <w:rsid w:val="003538D9"/>
    <w:rsid w:val="00364DE1"/>
    <w:rsid w:val="003B7C49"/>
    <w:rsid w:val="00553466"/>
    <w:rsid w:val="005633A1"/>
    <w:rsid w:val="00592975"/>
    <w:rsid w:val="005C6F85"/>
    <w:rsid w:val="005E2C0B"/>
    <w:rsid w:val="006169DC"/>
    <w:rsid w:val="0065527C"/>
    <w:rsid w:val="006A334A"/>
    <w:rsid w:val="00723A78"/>
    <w:rsid w:val="00796D5D"/>
    <w:rsid w:val="007E519C"/>
    <w:rsid w:val="00832C99"/>
    <w:rsid w:val="00842711"/>
    <w:rsid w:val="008704EF"/>
    <w:rsid w:val="008F3D82"/>
    <w:rsid w:val="00901F09"/>
    <w:rsid w:val="00935C7F"/>
    <w:rsid w:val="00951867"/>
    <w:rsid w:val="00973620"/>
    <w:rsid w:val="009B5AD1"/>
    <w:rsid w:val="009C1621"/>
    <w:rsid w:val="009D305D"/>
    <w:rsid w:val="009D543B"/>
    <w:rsid w:val="00A16856"/>
    <w:rsid w:val="00A662F4"/>
    <w:rsid w:val="00AE4A06"/>
    <w:rsid w:val="00B34F72"/>
    <w:rsid w:val="00B6548D"/>
    <w:rsid w:val="00BC24AF"/>
    <w:rsid w:val="00C124D8"/>
    <w:rsid w:val="00C436E3"/>
    <w:rsid w:val="00CD2F93"/>
    <w:rsid w:val="00D0004A"/>
    <w:rsid w:val="00D349C6"/>
    <w:rsid w:val="00D5672E"/>
    <w:rsid w:val="00DE10E2"/>
    <w:rsid w:val="00DE13AB"/>
    <w:rsid w:val="00E05775"/>
    <w:rsid w:val="00E37FFE"/>
    <w:rsid w:val="00E85248"/>
    <w:rsid w:val="00EB74F6"/>
    <w:rsid w:val="00EF53C3"/>
    <w:rsid w:val="00F5723F"/>
    <w:rsid w:val="00F91C0F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7B48C"/>
  <w15:chartTrackingRefBased/>
  <w15:docId w15:val="{73A0D38D-319C-43F5-AD64-337D958D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4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19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19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19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19B3"/>
    <w:rPr>
      <w:sz w:val="18"/>
      <w:szCs w:val="18"/>
    </w:rPr>
  </w:style>
  <w:style w:type="character" w:customStyle="1" w:styleId="fontstyle01">
    <w:name w:val="fontstyle01"/>
    <w:basedOn w:val="a0"/>
    <w:rsid w:val="002E19B3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table" w:styleId="af2">
    <w:name w:val="Table Grid"/>
    <w:basedOn w:val="a1"/>
    <w:uiPriority w:val="39"/>
    <w:rsid w:val="00EB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EB74F6"/>
    <w:rPr>
      <w:rFonts w:ascii="MyriadPro-Semibold" w:hAnsi="MyriadPro-Semibol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3538D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467</Words>
  <Characters>2055</Characters>
  <Application>Microsoft Office Word</Application>
  <DocSecurity>0</DocSecurity>
  <Lines>293</Lines>
  <Paragraphs>229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永颖 白</dc:creator>
  <cp:keywords/>
  <dc:description/>
  <cp:lastModifiedBy>白永颖</cp:lastModifiedBy>
  <cp:revision>2</cp:revision>
  <dcterms:created xsi:type="dcterms:W3CDTF">2025-07-04T06:54:00Z</dcterms:created>
  <dcterms:modified xsi:type="dcterms:W3CDTF">2025-08-07T04:11:00Z</dcterms:modified>
</cp:coreProperties>
</file>