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77A" w14:textId="77777777" w:rsidR="001572BD" w:rsidRDefault="001572BD" w:rsidP="001572BD">
      <w:pPr>
        <w:ind w:firstLineChars="0" w:firstLine="0"/>
        <w:outlineLvl w:val="0"/>
        <w:rPr>
          <w:rFonts w:ascii="Times New Roman Bold" w:hAnsi="Times New Roman Bold" w:cs="Times New Roman Bold"/>
          <w:b/>
          <w:bCs/>
          <w:sz w:val="28"/>
          <w:szCs w:val="32"/>
        </w:rPr>
      </w:pPr>
      <w:r w:rsidRPr="00A93629">
        <w:rPr>
          <w:rFonts w:ascii="Times New Roman Bold" w:hAnsi="Times New Roman Bold" w:cs="Times New Roman Bold"/>
          <w:b/>
          <w:bCs/>
          <w:sz w:val="28"/>
          <w:szCs w:val="32"/>
        </w:rPr>
        <w:t xml:space="preserve">From Construction Burden to Operational Benefits: </w:t>
      </w:r>
      <w:r>
        <w:rPr>
          <w:rFonts w:ascii="Times New Roman Bold" w:hAnsi="Times New Roman Bold" w:cs="Times New Roman Bold" w:hint="eastAsia"/>
          <w:b/>
          <w:bCs/>
          <w:sz w:val="28"/>
          <w:szCs w:val="32"/>
        </w:rPr>
        <w:t xml:space="preserve">A </w:t>
      </w:r>
      <w:r w:rsidRPr="00A93629">
        <w:rPr>
          <w:rFonts w:ascii="Times New Roman Bold" w:hAnsi="Times New Roman Bold" w:cs="Times New Roman Bold"/>
          <w:b/>
          <w:bCs/>
          <w:sz w:val="28"/>
          <w:szCs w:val="32"/>
        </w:rPr>
        <w:t xml:space="preserve">Life Cycle </w:t>
      </w:r>
      <w:r>
        <w:rPr>
          <w:rFonts w:ascii="Times New Roman Bold" w:hAnsi="Times New Roman Bold" w:cs="Times New Roman Bold" w:hint="eastAsia"/>
          <w:b/>
          <w:bCs/>
          <w:sz w:val="28"/>
          <w:szCs w:val="32"/>
        </w:rPr>
        <w:t>Analysis</w:t>
      </w:r>
      <w:r w:rsidRPr="00A93629">
        <w:rPr>
          <w:rFonts w:ascii="Times New Roman Bold" w:hAnsi="Times New Roman Bold" w:cs="Times New Roman Bold"/>
          <w:b/>
          <w:bCs/>
          <w:sz w:val="28"/>
          <w:szCs w:val="32"/>
        </w:rPr>
        <w:t xml:space="preserve"> of Sponge City Source Control Facilities</w:t>
      </w:r>
    </w:p>
    <w:p w14:paraId="70779D15" w14:textId="77777777" w:rsidR="001572BD" w:rsidRDefault="001572BD" w:rsidP="001572BD">
      <w:pPr>
        <w:ind w:firstLineChars="0" w:firstLine="0"/>
        <w:jc w:val="center"/>
      </w:pPr>
      <w:proofErr w:type="spellStart"/>
      <w:r>
        <w:t>Changqing</w:t>
      </w:r>
      <w:proofErr w:type="spellEnd"/>
      <w:r>
        <w:t xml:space="preserve"> </w:t>
      </w:r>
      <w:proofErr w:type="gramStart"/>
      <w:r>
        <w:t>Xu</w:t>
      </w:r>
      <w:r w:rsidRPr="0060401F">
        <w:rPr>
          <w:i/>
          <w:iCs/>
          <w:vertAlign w:val="superscript"/>
        </w:rPr>
        <w:t>a,b</w:t>
      </w:r>
      <w:proofErr w:type="gramEnd"/>
      <w:r>
        <w:rPr>
          <w:vertAlign w:val="superscript"/>
        </w:rPr>
        <w:t>,1</w:t>
      </w:r>
      <w:r>
        <w:t xml:space="preserve">, </w:t>
      </w:r>
      <w:proofErr w:type="spellStart"/>
      <w:r>
        <w:rPr>
          <w:rFonts w:hint="eastAsia"/>
        </w:rPr>
        <w:t>Yue</w:t>
      </w:r>
      <w:r>
        <w:t>wen</w:t>
      </w:r>
      <w:proofErr w:type="spellEnd"/>
      <w:r>
        <w:t xml:space="preserve"> Luo</w:t>
      </w:r>
      <w:r>
        <w:rPr>
          <w:vertAlign w:val="superscript"/>
        </w:rPr>
        <w:t>b,1</w:t>
      </w:r>
      <w:r>
        <w:t>, Tianyu Jia</w:t>
      </w:r>
      <w:r>
        <w:rPr>
          <w:vertAlign w:val="superscript"/>
        </w:rPr>
        <w:t>b*</w:t>
      </w:r>
      <w:r>
        <w:t xml:space="preserve">, </w:t>
      </w:r>
      <w:r>
        <w:rPr>
          <w:rFonts w:hint="eastAsia"/>
        </w:rPr>
        <w:t>Hua Chai</w:t>
      </w:r>
      <w:r>
        <w:t xml:space="preserve"> </w:t>
      </w:r>
      <w:proofErr w:type="spellStart"/>
      <w:proofErr w:type="gramStart"/>
      <w:r>
        <w:rPr>
          <w:vertAlign w:val="superscript"/>
        </w:rPr>
        <w:t>c,d</w:t>
      </w:r>
      <w:proofErr w:type="spellEnd"/>
      <w:proofErr w:type="gramEnd"/>
      <w:r>
        <w:rPr>
          <w:vertAlign w:val="superscript"/>
        </w:rPr>
        <w:t>*</w:t>
      </w:r>
      <w:r>
        <w:t xml:space="preserve">, Haifeng </w:t>
      </w:r>
      <w:proofErr w:type="spellStart"/>
      <w:proofErr w:type="gramStart"/>
      <w:r>
        <w:t>Jia</w:t>
      </w:r>
      <w:r>
        <w:rPr>
          <w:vertAlign w:val="superscript"/>
        </w:rPr>
        <w:t>e</w:t>
      </w:r>
      <w:proofErr w:type="spellEnd"/>
      <w:r>
        <w:rPr>
          <w:vertAlign w:val="superscript"/>
        </w:rPr>
        <w:t>,*</w:t>
      </w:r>
      <w:proofErr w:type="gramEnd"/>
    </w:p>
    <w:p w14:paraId="37D21FB2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 w:hint="eastAsia"/>
          <w:i/>
          <w:iCs/>
          <w:szCs w:val="21"/>
        </w:rPr>
        <w:t>a</w:t>
      </w:r>
      <w:r>
        <w:rPr>
          <w:rFonts w:ascii="Times New Roman Italic" w:hAnsi="Times New Roman Italic" w:cs="Times New Roman Italic"/>
          <w:i/>
          <w:iCs/>
          <w:szCs w:val="21"/>
        </w:rPr>
        <w:t xml:space="preserve"> </w:t>
      </w:r>
      <w:r w:rsidRPr="0060401F">
        <w:rPr>
          <w:rFonts w:ascii="Times New Roman Italic" w:hAnsi="Times New Roman Italic" w:cs="Times New Roman Italic"/>
          <w:i/>
          <w:iCs/>
          <w:szCs w:val="21"/>
        </w:rPr>
        <w:t>Beijing Key Laboratory of Urban Hydrological Cycle and Sponge City Technology, Beijing 100875, China</w:t>
      </w:r>
    </w:p>
    <w:p w14:paraId="1316CD41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/>
          <w:i/>
          <w:iCs/>
          <w:szCs w:val="21"/>
        </w:rPr>
        <w:t>b School of Economics, Beijing Institute of Technology, Beijing 100081, China</w:t>
      </w:r>
    </w:p>
    <w:p w14:paraId="6CCCE511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/>
          <w:i/>
          <w:iCs/>
          <w:szCs w:val="21"/>
        </w:rPr>
        <w:t>c State Key Laboratory of Urban and Regional Ecology, Research Center for Eco-Environmental Sciences, Chinese Academy of Sciences, Beijing, 100085, China.</w:t>
      </w:r>
    </w:p>
    <w:p w14:paraId="0B7CAEB2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/>
          <w:i/>
          <w:iCs/>
          <w:szCs w:val="21"/>
        </w:rPr>
        <w:t>d University of the Chinese Academy of Sciences, Beijing, 100049, China</w:t>
      </w:r>
    </w:p>
    <w:p w14:paraId="49469D55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/>
          <w:i/>
          <w:iCs/>
          <w:szCs w:val="21"/>
        </w:rPr>
        <w:t xml:space="preserve">e School of Environment, Tsinghua University, Beijing 100084, China </w:t>
      </w:r>
    </w:p>
    <w:p w14:paraId="350EA856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  <w:r>
        <w:rPr>
          <w:rFonts w:ascii="Times New Roman Italic" w:hAnsi="Times New Roman Italic" w:cs="Times New Roman Italic"/>
          <w:i/>
          <w:iCs/>
          <w:szCs w:val="21"/>
        </w:rPr>
        <w:t>1 These authors contributed equally.</w:t>
      </w:r>
    </w:p>
    <w:p w14:paraId="0E5CB8A5" w14:textId="77777777" w:rsidR="001572BD" w:rsidRDefault="001572BD" w:rsidP="001572BD">
      <w:pPr>
        <w:ind w:firstLineChars="0" w:firstLine="0"/>
        <w:rPr>
          <w:rFonts w:ascii="Times New Roman Italic" w:hAnsi="Times New Roman Italic" w:cs="Times New Roman Italic"/>
          <w:i/>
          <w:iCs/>
          <w:szCs w:val="21"/>
        </w:rPr>
      </w:pPr>
    </w:p>
    <w:p w14:paraId="16245DC6" w14:textId="2BDC9074" w:rsidR="001572BD" w:rsidRPr="006D74D0" w:rsidRDefault="001572BD" w:rsidP="008D3260">
      <w:pPr>
        <w:widowControl/>
        <w:ind w:firstLineChars="0" w:firstLine="0"/>
        <w:jc w:val="left"/>
        <w:rPr>
          <w:rFonts w:eastAsia="等线" w:cs="Times New Roman"/>
          <w:color w:val="000000" w:themeColor="text1"/>
          <w:kern w:val="20"/>
          <w:lang w:eastAsia="en-US"/>
        </w:rPr>
      </w:pPr>
      <w:r>
        <w:rPr>
          <w:rFonts w:eastAsia="等线" w:cs="Times New Roman"/>
          <w:color w:val="000000"/>
          <w:kern w:val="20"/>
          <w:lang w:eastAsia="en-US"/>
        </w:rPr>
        <w:t>* Corresponding author:</w:t>
      </w:r>
      <w:r w:rsidR="008D3260">
        <w:rPr>
          <w:rFonts w:hint="eastAsia"/>
        </w:rPr>
        <w:t xml:space="preserve"> 3120246164@bit.edu.cn</w:t>
      </w:r>
      <w:r w:rsidRPr="006D74D0">
        <w:rPr>
          <w:rFonts w:cs="Times New Roman"/>
          <w:color w:val="000000" w:themeColor="text1"/>
          <w:szCs w:val="21"/>
        </w:rPr>
        <w:t xml:space="preserve">; </w:t>
      </w:r>
      <w:hyperlink r:id="rId8" w:history="1">
        <w:r w:rsidRPr="006D74D0">
          <w:rPr>
            <w:rFonts w:cs="Times New Roman"/>
            <w:color w:val="000000" w:themeColor="text1"/>
            <w:szCs w:val="21"/>
          </w:rPr>
          <w:t>chaihua23@mails.ucas.ac.cn</w:t>
        </w:r>
      </w:hyperlink>
      <w:r w:rsidRPr="006D74D0">
        <w:rPr>
          <w:rFonts w:eastAsia="等线" w:cs="Times New Roman"/>
          <w:color w:val="000000" w:themeColor="text1"/>
          <w:kern w:val="20"/>
          <w:lang w:eastAsia="en-US"/>
        </w:rPr>
        <w:t xml:space="preserve">; </w:t>
      </w:r>
      <w:hyperlink r:id="rId9" w:history="1">
        <w:r w:rsidRPr="006D74D0">
          <w:rPr>
            <w:rFonts w:eastAsia="等线" w:cs="Times New Roman"/>
            <w:bCs/>
            <w:color w:val="000000" w:themeColor="text1"/>
            <w:kern w:val="28"/>
            <w:lang w:eastAsia="en-US"/>
          </w:rPr>
          <w:t>jhf@tsinghua.edu.cn</w:t>
        </w:r>
      </w:hyperlink>
    </w:p>
    <w:p w14:paraId="78BF213D" w14:textId="77777777" w:rsidR="0090140D" w:rsidRPr="001572BD" w:rsidRDefault="0090140D" w:rsidP="00A708B7">
      <w:pPr>
        <w:ind w:firstLineChars="0" w:firstLine="0"/>
      </w:pPr>
    </w:p>
    <w:p w14:paraId="6DA955C8" w14:textId="77777777" w:rsidR="00A708B7" w:rsidRDefault="00A708B7" w:rsidP="00A708B7">
      <w:pPr>
        <w:ind w:firstLineChars="0" w:firstLine="0"/>
      </w:pPr>
    </w:p>
    <w:p w14:paraId="7F8B46F6" w14:textId="63810D7A" w:rsidR="00A708B7" w:rsidRDefault="00A708B7" w:rsidP="00A708B7">
      <w:pPr>
        <w:widowControl/>
        <w:ind w:firstLineChars="0" w:firstLine="0"/>
        <w:jc w:val="left"/>
        <w:rPr>
          <w:rFonts w:eastAsia="宋体" w:cs="Times New Roman"/>
          <w:kern w:val="28"/>
          <w:sz w:val="22"/>
        </w:rPr>
      </w:pPr>
      <w:r>
        <w:rPr>
          <w:rFonts w:eastAsia="等线" w:cs="Times New Roman"/>
          <w:bCs/>
          <w:kern w:val="28"/>
          <w:sz w:val="22"/>
        </w:rPr>
        <w:t>The supporting information contains 6 pages, 4 tables.</w:t>
      </w:r>
    </w:p>
    <w:p w14:paraId="61E18F04" w14:textId="77777777" w:rsidR="00A708B7" w:rsidRPr="00A708B7" w:rsidRDefault="00A708B7" w:rsidP="00A708B7">
      <w:pPr>
        <w:ind w:firstLineChars="0" w:firstLine="0"/>
      </w:pPr>
    </w:p>
    <w:p w14:paraId="3369A8FF" w14:textId="2F16E657" w:rsidR="007804EC" w:rsidRDefault="007804EC" w:rsidP="007804EC">
      <w:pPr>
        <w:pStyle w:val="EndNoteBibliography"/>
        <w:ind w:left="400" w:hangingChars="200" w:hanging="400"/>
        <w:jc w:val="left"/>
        <w:sectPr w:rsidR="007804EC" w:rsidSect="007804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fldChar w:fldCharType="begin"/>
      </w:r>
      <w:r>
        <w:instrText xml:space="preserve"> ADDIN EN.REFLIST </w:instrText>
      </w:r>
      <w:r>
        <w:fldChar w:fldCharType="separate"/>
      </w:r>
    </w:p>
    <w:p w14:paraId="778504EB" w14:textId="77777777" w:rsidR="007804EC" w:rsidRDefault="007804EC" w:rsidP="007804EC">
      <w:pPr>
        <w:spacing w:line="240" w:lineRule="auto"/>
        <w:ind w:left="431" w:firstLineChars="0" w:hanging="431"/>
        <w:jc w:val="left"/>
        <w:outlineLvl w:val="0"/>
        <w:rPr>
          <w:rFonts w:cs="Times New Roman"/>
          <w:b/>
          <w:color w:val="000000"/>
          <w:szCs w:val="36"/>
        </w:rPr>
      </w:pPr>
      <w:r>
        <w:rPr>
          <w:rFonts w:eastAsia="Times New Roman" w:cs="Times New Roman"/>
          <w:b/>
          <w:color w:val="000000"/>
          <w:szCs w:val="36"/>
        </w:rPr>
        <w:lastRenderedPageBreak/>
        <w:t>Supplementary information</w:t>
      </w:r>
    </w:p>
    <w:p w14:paraId="451A93BF" w14:textId="77777777" w:rsidR="007804EC" w:rsidRDefault="007804EC" w:rsidP="007804EC">
      <w:pPr>
        <w:pStyle w:val="af9"/>
        <w:spacing w:line="240" w:lineRule="auto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Tab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S</w:t>
      </w:r>
      <w:r>
        <w:rPr>
          <w:b/>
          <w:bCs/>
        </w:rPr>
        <w:t>1 The values from U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to U</w:t>
      </w:r>
      <w:r>
        <w:rPr>
          <w:b/>
          <w:bCs/>
          <w:vertAlign w:val="subscript"/>
        </w:rPr>
        <w:t>6</w:t>
      </w:r>
    </w:p>
    <w:tbl>
      <w:tblPr>
        <w:tblW w:w="4998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067"/>
        <w:gridCol w:w="1244"/>
        <w:gridCol w:w="1244"/>
        <w:gridCol w:w="1244"/>
        <w:gridCol w:w="1244"/>
        <w:gridCol w:w="1244"/>
      </w:tblGrid>
      <w:tr w:rsidR="007804EC" w14:paraId="5F59ED16" w14:textId="77777777" w:rsidTr="00FB7A94">
        <w:trPr>
          <w:trHeight w:val="280"/>
          <w:jc w:val="center"/>
        </w:trPr>
        <w:tc>
          <w:tcPr>
            <w:tcW w:w="357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7A2E147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A920E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6136E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834F93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907B3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3CB6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2E901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804EC" w14:paraId="571289FD" w14:textId="77777777" w:rsidTr="00FB7A94">
        <w:trPr>
          <w:trHeight w:val="280"/>
          <w:jc w:val="center"/>
        </w:trPr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17E94A13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291" w:type="pct"/>
            <w:tcBorders>
              <w:top w:val="single" w:sz="4" w:space="0" w:color="auto"/>
            </w:tcBorders>
            <w:vAlign w:val="center"/>
          </w:tcPr>
          <w:p w14:paraId="6BCB6FA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Reliability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vAlign w:val="center"/>
          </w:tcPr>
          <w:p w14:paraId="76872EB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vAlign w:val="center"/>
          </w:tcPr>
          <w:p w14:paraId="3B17DC4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vAlign w:val="center"/>
          </w:tcPr>
          <w:p w14:paraId="1D695EE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vAlign w:val="center"/>
          </w:tcPr>
          <w:p w14:paraId="6E6A09E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vAlign w:val="center"/>
          </w:tcPr>
          <w:p w14:paraId="750B8C4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1.50</w:t>
            </w:r>
          </w:p>
        </w:tc>
      </w:tr>
      <w:tr w:rsidR="007804EC" w14:paraId="77FCBF02" w14:textId="77777777" w:rsidTr="00FB7A94">
        <w:trPr>
          <w:trHeight w:val="280"/>
          <w:jc w:val="center"/>
        </w:trPr>
        <w:tc>
          <w:tcPr>
            <w:tcW w:w="357" w:type="pct"/>
            <w:noWrap/>
            <w:vAlign w:val="center"/>
          </w:tcPr>
          <w:p w14:paraId="7D44A046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291" w:type="pct"/>
            <w:vAlign w:val="center"/>
          </w:tcPr>
          <w:p w14:paraId="4CC596D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Completeness</w:t>
            </w:r>
          </w:p>
        </w:tc>
        <w:tc>
          <w:tcPr>
            <w:tcW w:w="470" w:type="pct"/>
            <w:noWrap/>
            <w:vAlign w:val="center"/>
          </w:tcPr>
          <w:p w14:paraId="53378D4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noWrap/>
            <w:vAlign w:val="center"/>
          </w:tcPr>
          <w:p w14:paraId="1534470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1.02</w:t>
            </w:r>
          </w:p>
        </w:tc>
        <w:tc>
          <w:tcPr>
            <w:tcW w:w="470" w:type="pct"/>
            <w:noWrap/>
            <w:vAlign w:val="center"/>
          </w:tcPr>
          <w:p w14:paraId="11955D5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470" w:type="pct"/>
            <w:noWrap/>
            <w:vAlign w:val="center"/>
          </w:tcPr>
          <w:p w14:paraId="2A299F6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470" w:type="pct"/>
            <w:noWrap/>
            <w:vAlign w:val="center"/>
          </w:tcPr>
          <w:p w14:paraId="19D4137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</w:tr>
      <w:tr w:rsidR="007804EC" w14:paraId="255376B2" w14:textId="77777777" w:rsidTr="00FB7A94">
        <w:trPr>
          <w:trHeight w:val="278"/>
          <w:jc w:val="center"/>
        </w:trPr>
        <w:tc>
          <w:tcPr>
            <w:tcW w:w="357" w:type="pct"/>
            <w:noWrap/>
            <w:vAlign w:val="center"/>
          </w:tcPr>
          <w:p w14:paraId="3638A1B2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91" w:type="pct"/>
            <w:vAlign w:val="center"/>
          </w:tcPr>
          <w:p w14:paraId="359FE7C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Temporal correlation</w:t>
            </w:r>
          </w:p>
        </w:tc>
        <w:tc>
          <w:tcPr>
            <w:tcW w:w="470" w:type="pct"/>
            <w:noWrap/>
            <w:vAlign w:val="center"/>
          </w:tcPr>
          <w:p w14:paraId="528BAD63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noWrap/>
            <w:vAlign w:val="center"/>
          </w:tcPr>
          <w:p w14:paraId="53877E9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1.03</w:t>
            </w:r>
          </w:p>
        </w:tc>
        <w:tc>
          <w:tcPr>
            <w:tcW w:w="470" w:type="pct"/>
            <w:noWrap/>
            <w:vAlign w:val="center"/>
          </w:tcPr>
          <w:p w14:paraId="10112A1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470" w:type="pct"/>
            <w:noWrap/>
            <w:vAlign w:val="center"/>
          </w:tcPr>
          <w:p w14:paraId="7D88CB7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  <w:tc>
          <w:tcPr>
            <w:tcW w:w="470" w:type="pct"/>
            <w:noWrap/>
            <w:vAlign w:val="center"/>
          </w:tcPr>
          <w:p w14:paraId="03F33C0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1.50</w:t>
            </w:r>
          </w:p>
        </w:tc>
      </w:tr>
      <w:tr w:rsidR="007804EC" w14:paraId="66617A5E" w14:textId="77777777" w:rsidTr="00FB7A94">
        <w:trPr>
          <w:trHeight w:val="278"/>
          <w:jc w:val="center"/>
        </w:trPr>
        <w:tc>
          <w:tcPr>
            <w:tcW w:w="357" w:type="pct"/>
            <w:noWrap/>
            <w:vAlign w:val="center"/>
          </w:tcPr>
          <w:p w14:paraId="0DFD5871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91" w:type="pct"/>
            <w:vAlign w:val="center"/>
          </w:tcPr>
          <w:p w14:paraId="4B36AF5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Geographical correlation</w:t>
            </w:r>
          </w:p>
        </w:tc>
        <w:tc>
          <w:tcPr>
            <w:tcW w:w="470" w:type="pct"/>
            <w:noWrap/>
            <w:vAlign w:val="center"/>
          </w:tcPr>
          <w:p w14:paraId="0BF21AC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noWrap/>
            <w:vAlign w:val="center"/>
          </w:tcPr>
          <w:p w14:paraId="61F9897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1.01</w:t>
            </w:r>
          </w:p>
        </w:tc>
        <w:tc>
          <w:tcPr>
            <w:tcW w:w="470" w:type="pct"/>
            <w:noWrap/>
            <w:vAlign w:val="center"/>
          </w:tcPr>
          <w:p w14:paraId="3D1BD09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1.02</w:t>
            </w:r>
          </w:p>
        </w:tc>
        <w:tc>
          <w:tcPr>
            <w:tcW w:w="470" w:type="pct"/>
            <w:noWrap/>
            <w:vAlign w:val="center"/>
          </w:tcPr>
          <w:p w14:paraId="6F1EA87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470" w:type="pct"/>
            <w:noWrap/>
            <w:vAlign w:val="center"/>
          </w:tcPr>
          <w:p w14:paraId="0632CFF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</w:tr>
      <w:tr w:rsidR="007804EC" w14:paraId="0836DAC8" w14:textId="77777777" w:rsidTr="00FB7A94">
        <w:trPr>
          <w:trHeight w:val="278"/>
          <w:jc w:val="center"/>
        </w:trPr>
        <w:tc>
          <w:tcPr>
            <w:tcW w:w="357" w:type="pct"/>
            <w:noWrap/>
            <w:vAlign w:val="center"/>
          </w:tcPr>
          <w:p w14:paraId="44A04C1A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291" w:type="pct"/>
            <w:vAlign w:val="center"/>
          </w:tcPr>
          <w:p w14:paraId="5494671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Further technological correlation</w:t>
            </w:r>
          </w:p>
        </w:tc>
        <w:tc>
          <w:tcPr>
            <w:tcW w:w="470" w:type="pct"/>
            <w:noWrap/>
            <w:vAlign w:val="center"/>
          </w:tcPr>
          <w:p w14:paraId="5C44FCC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noWrap/>
            <w:vAlign w:val="center"/>
          </w:tcPr>
          <w:p w14:paraId="5DA178E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470" w:type="pct"/>
            <w:noWrap/>
            <w:vAlign w:val="center"/>
          </w:tcPr>
          <w:p w14:paraId="16A88C1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  <w:tc>
          <w:tcPr>
            <w:tcW w:w="470" w:type="pct"/>
            <w:noWrap/>
            <w:vAlign w:val="center"/>
          </w:tcPr>
          <w:p w14:paraId="5B12209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470" w:type="pct"/>
            <w:noWrap/>
            <w:vAlign w:val="center"/>
          </w:tcPr>
          <w:p w14:paraId="61795EC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2.00</w:t>
            </w:r>
          </w:p>
        </w:tc>
      </w:tr>
      <w:tr w:rsidR="007804EC" w14:paraId="4EB519BD" w14:textId="77777777" w:rsidTr="00FB7A94">
        <w:trPr>
          <w:trHeight w:val="280"/>
          <w:jc w:val="center"/>
        </w:trPr>
        <w:tc>
          <w:tcPr>
            <w:tcW w:w="357" w:type="pct"/>
            <w:tcBorders>
              <w:bottom w:val="single" w:sz="12" w:space="0" w:color="auto"/>
            </w:tcBorders>
            <w:noWrap/>
            <w:vAlign w:val="center"/>
          </w:tcPr>
          <w:p w14:paraId="3B73EB3F" w14:textId="77777777" w:rsidR="007804EC" w:rsidRDefault="007804EC" w:rsidP="00FB7A94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291" w:type="pct"/>
            <w:tcBorders>
              <w:bottom w:val="single" w:sz="12" w:space="0" w:color="auto"/>
            </w:tcBorders>
            <w:vAlign w:val="center"/>
          </w:tcPr>
          <w:p w14:paraId="6914996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Sample size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noWrap/>
            <w:vAlign w:val="center"/>
          </w:tcPr>
          <w:p w14:paraId="564D726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noWrap/>
            <w:vAlign w:val="center"/>
          </w:tcPr>
          <w:p w14:paraId="742BF5B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1.02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noWrap/>
            <w:vAlign w:val="center"/>
          </w:tcPr>
          <w:p w14:paraId="557F900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noWrap/>
            <w:vAlign w:val="center"/>
          </w:tcPr>
          <w:p w14:paraId="19C54F1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noWrap/>
            <w:vAlign w:val="center"/>
          </w:tcPr>
          <w:p w14:paraId="4178B49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</w:tr>
    </w:tbl>
    <w:p w14:paraId="14A93E6E" w14:textId="77777777" w:rsidR="007804EC" w:rsidRDefault="007804EC" w:rsidP="007804EC">
      <w:pPr>
        <w:pStyle w:val="EndNoteBibliography"/>
        <w:ind w:firstLineChars="0" w:firstLine="0"/>
        <w:jc w:val="left"/>
      </w:pPr>
    </w:p>
    <w:p w14:paraId="3BCCC27A" w14:textId="77777777" w:rsidR="007804EC" w:rsidRDefault="007804EC" w:rsidP="007804EC">
      <w:pPr>
        <w:widowControl/>
        <w:spacing w:line="240" w:lineRule="auto"/>
        <w:ind w:firstLineChars="0" w:firstLine="0"/>
        <w:jc w:val="left"/>
        <w:rPr>
          <w:rFonts w:eastAsia="等线" w:cs="Times New Roman"/>
          <w:sz w:val="20"/>
        </w:rPr>
      </w:pPr>
      <w:r>
        <w:br w:type="page"/>
      </w:r>
    </w:p>
    <w:p w14:paraId="394D84DB" w14:textId="77777777" w:rsidR="007804EC" w:rsidRDefault="007804EC" w:rsidP="007804EC">
      <w:pPr>
        <w:pStyle w:val="af9"/>
        <w:spacing w:line="240" w:lineRule="auto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Tab</w:t>
      </w:r>
      <w:r>
        <w:rPr>
          <w:b/>
          <w:bCs/>
        </w:rPr>
        <w:t xml:space="preserve">. S2 Monte Carlo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imulation Ub </w:t>
      </w:r>
      <w:r>
        <w:rPr>
          <w:rFonts w:hint="eastAsia"/>
          <w:b/>
          <w:bCs/>
        </w:rPr>
        <w:t>v</w:t>
      </w:r>
      <w:r>
        <w:rPr>
          <w:b/>
          <w:bCs/>
        </w:rPr>
        <w:t xml:space="preserve">alue </w:t>
      </w:r>
      <w:r>
        <w:rPr>
          <w:rFonts w:hint="eastAsia"/>
          <w:b/>
          <w:bCs/>
        </w:rPr>
        <w:t>t</w:t>
      </w:r>
      <w:r>
        <w:rPr>
          <w:b/>
          <w:bCs/>
        </w:rPr>
        <w:t>able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9"/>
        <w:gridCol w:w="8631"/>
        <w:gridCol w:w="646"/>
        <w:gridCol w:w="646"/>
        <w:gridCol w:w="646"/>
      </w:tblGrid>
      <w:tr w:rsidR="007804EC" w14:paraId="08A6921C" w14:textId="77777777" w:rsidTr="00FB7A94">
        <w:trPr>
          <w:trHeight w:val="278"/>
        </w:trPr>
        <w:tc>
          <w:tcPr>
            <w:tcW w:w="10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EEAAC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1ACA1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nput/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utput group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6C6E15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6BFA77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1893AE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7804EC" w14:paraId="1B783828" w14:textId="77777777" w:rsidTr="00FB7A94">
        <w:trPr>
          <w:trHeight w:val="278"/>
        </w:trPr>
        <w:tc>
          <w:tcPr>
            <w:tcW w:w="1008" w:type="pct"/>
            <w:vMerge w:val="restart"/>
            <w:tcBorders>
              <w:top w:val="single" w:sz="4" w:space="0" w:color="auto"/>
            </w:tcBorders>
            <w:vAlign w:val="center"/>
          </w:tcPr>
          <w:p w14:paraId="793FE0E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emand of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22A349F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thermal energy, electricity, semi-finished products, working materials, waste treatment services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6D5903D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0AF5F02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180BE5B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</w:tr>
      <w:tr w:rsidR="007804EC" w14:paraId="43CE8D1F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6E0F237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55D1146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transport services (tkm)</w:t>
            </w:r>
          </w:p>
        </w:tc>
        <w:tc>
          <w:tcPr>
            <w:tcW w:w="244" w:type="pct"/>
            <w:noWrap/>
            <w:vAlign w:val="center"/>
          </w:tcPr>
          <w:p w14:paraId="5109854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noWrap/>
            <w:vAlign w:val="center"/>
          </w:tcPr>
          <w:p w14:paraId="754A829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noWrap/>
            <w:vAlign w:val="center"/>
          </w:tcPr>
          <w:p w14:paraId="468051C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</w:tr>
      <w:tr w:rsidR="007804EC" w14:paraId="2785EB8A" w14:textId="77777777" w:rsidTr="00FB7A94">
        <w:trPr>
          <w:trHeight w:val="280"/>
        </w:trPr>
        <w:tc>
          <w:tcPr>
            <w:tcW w:w="1008" w:type="pct"/>
            <w:vMerge/>
            <w:tcBorders>
              <w:bottom w:val="single" w:sz="4" w:space="0" w:color="auto"/>
            </w:tcBorders>
            <w:vAlign w:val="center"/>
          </w:tcPr>
          <w:p w14:paraId="6608B6D3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bottom w:val="single" w:sz="4" w:space="0" w:color="auto"/>
            </w:tcBorders>
            <w:vAlign w:val="center"/>
          </w:tcPr>
          <w:p w14:paraId="775AB15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infrastructure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6D51432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6189D0A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7F16C4B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</w:tr>
      <w:tr w:rsidR="007804EC" w14:paraId="5752C3A3" w14:textId="77777777" w:rsidTr="00FB7A94">
        <w:trPr>
          <w:trHeight w:val="280"/>
        </w:trPr>
        <w:tc>
          <w:tcPr>
            <w:tcW w:w="1008" w:type="pct"/>
            <w:vMerge w:val="restart"/>
            <w:tcBorders>
              <w:top w:val="single" w:sz="4" w:space="0" w:color="auto"/>
            </w:tcBorders>
            <w:vAlign w:val="center"/>
          </w:tcPr>
          <w:p w14:paraId="57A9CA0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esources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27B9220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primary energy carriers, metals, salts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045C119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5B1B583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4313528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</w:tr>
      <w:tr w:rsidR="007804EC" w14:paraId="71CB03DF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1D282AF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29043A8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land use, occupation</w:t>
            </w:r>
          </w:p>
        </w:tc>
        <w:tc>
          <w:tcPr>
            <w:tcW w:w="244" w:type="pct"/>
            <w:noWrap/>
            <w:vAlign w:val="center"/>
          </w:tcPr>
          <w:p w14:paraId="2245A11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6440A4B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1EFD2D9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</w:tr>
      <w:tr w:rsidR="007804EC" w14:paraId="13DBCF51" w14:textId="77777777" w:rsidTr="00FB7A94">
        <w:trPr>
          <w:trHeight w:val="280"/>
        </w:trPr>
        <w:tc>
          <w:tcPr>
            <w:tcW w:w="1008" w:type="pct"/>
            <w:vMerge/>
            <w:tcBorders>
              <w:bottom w:val="single" w:sz="4" w:space="0" w:color="auto"/>
            </w:tcBorders>
            <w:vAlign w:val="center"/>
          </w:tcPr>
          <w:p w14:paraId="1460722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bottom w:val="single" w:sz="4" w:space="0" w:color="auto"/>
            </w:tcBorders>
            <w:vAlign w:val="center"/>
          </w:tcPr>
          <w:p w14:paraId="5309256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land use, transformation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20ECC05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359B1D2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1ABB05D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</w:tr>
      <w:tr w:rsidR="007804EC" w14:paraId="7EC0E380" w14:textId="77777777" w:rsidTr="00FB7A94">
        <w:trPr>
          <w:trHeight w:val="278"/>
        </w:trPr>
        <w:tc>
          <w:tcPr>
            <w:tcW w:w="1008" w:type="pct"/>
            <w:vMerge w:val="restart"/>
            <w:tcBorders>
              <w:top w:val="single" w:sz="4" w:space="0" w:color="auto"/>
            </w:tcBorders>
            <w:vAlign w:val="center"/>
          </w:tcPr>
          <w:p w14:paraId="72AD117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ollutants emitted to water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7484078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BOD, COD, DOC, TOC, inorganic compounds (NH4, PO4, NO3, Cl, Na, etc.)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0821A54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0DCE698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42B3975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65DBFE0E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48E4A6F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06E699D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individual hydrocarbons, PAH</w:t>
            </w:r>
          </w:p>
        </w:tc>
        <w:tc>
          <w:tcPr>
            <w:tcW w:w="244" w:type="pct"/>
            <w:noWrap/>
            <w:vAlign w:val="center"/>
          </w:tcPr>
          <w:p w14:paraId="57A9935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1F866B9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noWrap/>
            <w:vAlign w:val="center"/>
          </w:tcPr>
          <w:p w14:paraId="02D94FE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4338CF0B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43AE397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0DDEE3D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heavy metals</w:t>
            </w:r>
          </w:p>
        </w:tc>
        <w:tc>
          <w:tcPr>
            <w:tcW w:w="244" w:type="pct"/>
            <w:noWrap/>
            <w:vAlign w:val="center"/>
          </w:tcPr>
          <w:p w14:paraId="3AD8957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21EBAE1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244" w:type="pct"/>
            <w:noWrap/>
            <w:vAlign w:val="center"/>
          </w:tcPr>
          <w:p w14:paraId="6982350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</w:tr>
      <w:tr w:rsidR="007804EC" w14:paraId="61C08AB6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756BA4B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3D9C25B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pesticides</w:t>
            </w:r>
          </w:p>
        </w:tc>
        <w:tc>
          <w:tcPr>
            <w:tcW w:w="244" w:type="pct"/>
            <w:noWrap/>
            <w:vAlign w:val="center"/>
          </w:tcPr>
          <w:p w14:paraId="2A60317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475603A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49D7400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</w:tr>
      <w:tr w:rsidR="007804EC" w14:paraId="253976A3" w14:textId="77777777" w:rsidTr="00FB7A94">
        <w:trPr>
          <w:trHeight w:val="280"/>
        </w:trPr>
        <w:tc>
          <w:tcPr>
            <w:tcW w:w="1008" w:type="pct"/>
            <w:vMerge/>
            <w:tcBorders>
              <w:bottom w:val="single" w:sz="4" w:space="0" w:color="auto"/>
            </w:tcBorders>
            <w:vAlign w:val="center"/>
          </w:tcPr>
          <w:p w14:paraId="3296421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bottom w:val="single" w:sz="4" w:space="0" w:color="auto"/>
            </w:tcBorders>
            <w:vAlign w:val="center"/>
          </w:tcPr>
          <w:p w14:paraId="4972E56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NO3, PO4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57D80B0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162B8DC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1FEB697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</w:tr>
      <w:tr w:rsidR="007804EC" w14:paraId="460D5D65" w14:textId="77777777" w:rsidTr="00FB7A94">
        <w:trPr>
          <w:trHeight w:val="278"/>
        </w:trPr>
        <w:tc>
          <w:tcPr>
            <w:tcW w:w="1008" w:type="pct"/>
            <w:vMerge w:val="restart"/>
            <w:tcBorders>
              <w:top w:val="single" w:sz="4" w:space="0" w:color="auto"/>
            </w:tcBorders>
            <w:vAlign w:val="center"/>
          </w:tcPr>
          <w:p w14:paraId="2889097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ollutants emitted to soil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2C3D8B5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oil, hydrocarbon total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5017C31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3AA49A4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57BE995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4FF7739E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09C4CDC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5E16F5D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heavy metals</w:t>
            </w:r>
          </w:p>
        </w:tc>
        <w:tc>
          <w:tcPr>
            <w:tcW w:w="244" w:type="pct"/>
            <w:noWrap/>
            <w:vAlign w:val="center"/>
          </w:tcPr>
          <w:p w14:paraId="31E28CA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5B39CD8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538FD55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</w:tr>
      <w:tr w:rsidR="007804EC" w14:paraId="270068E9" w14:textId="77777777" w:rsidTr="00FB7A94">
        <w:trPr>
          <w:trHeight w:val="280"/>
        </w:trPr>
        <w:tc>
          <w:tcPr>
            <w:tcW w:w="1008" w:type="pct"/>
            <w:vMerge/>
            <w:tcBorders>
              <w:bottom w:val="single" w:sz="4" w:space="0" w:color="auto"/>
            </w:tcBorders>
            <w:vAlign w:val="center"/>
          </w:tcPr>
          <w:p w14:paraId="631B638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bottom w:val="single" w:sz="4" w:space="0" w:color="auto"/>
            </w:tcBorders>
            <w:vAlign w:val="center"/>
          </w:tcPr>
          <w:p w14:paraId="2CC5A71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pesticides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35A87CB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1BC5646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noWrap/>
            <w:vAlign w:val="center"/>
          </w:tcPr>
          <w:p w14:paraId="7EA8A64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1.20 </w:t>
            </w:r>
          </w:p>
        </w:tc>
      </w:tr>
      <w:tr w:rsidR="007804EC" w14:paraId="5E8F0F45" w14:textId="77777777" w:rsidTr="00FB7A94">
        <w:trPr>
          <w:trHeight w:val="280"/>
        </w:trPr>
        <w:tc>
          <w:tcPr>
            <w:tcW w:w="1008" w:type="pct"/>
            <w:vMerge w:val="restart"/>
            <w:tcBorders>
              <w:top w:val="single" w:sz="4" w:space="0" w:color="auto"/>
            </w:tcBorders>
            <w:vAlign w:val="center"/>
          </w:tcPr>
          <w:p w14:paraId="55C5681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ollutants emitted to air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11364193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CO2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697E5F5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301D977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tcBorders>
              <w:top w:val="single" w:sz="4" w:space="0" w:color="auto"/>
            </w:tcBorders>
            <w:noWrap/>
            <w:vAlign w:val="center"/>
          </w:tcPr>
          <w:p w14:paraId="7A49069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6D8A1EF8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3149B54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73BCAEF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SO2</w:t>
            </w:r>
          </w:p>
        </w:tc>
        <w:tc>
          <w:tcPr>
            <w:tcW w:w="244" w:type="pct"/>
            <w:noWrap/>
            <w:vAlign w:val="center"/>
          </w:tcPr>
          <w:p w14:paraId="28907CA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244" w:type="pct"/>
            <w:noWrap/>
            <w:vAlign w:val="center"/>
          </w:tcPr>
          <w:p w14:paraId="4A0B5E3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312B849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2486B329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66D2FDF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4764C4F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NMVOC total</w:t>
            </w:r>
          </w:p>
        </w:tc>
        <w:tc>
          <w:tcPr>
            <w:tcW w:w="244" w:type="pct"/>
            <w:noWrap/>
            <w:vAlign w:val="center"/>
          </w:tcPr>
          <w:p w14:paraId="7FE51D5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13A32B6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75C5136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5D08AC87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5E93E3B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6A93C9A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Nox, N2O</w:t>
            </w:r>
          </w:p>
        </w:tc>
        <w:tc>
          <w:tcPr>
            <w:tcW w:w="244" w:type="pct"/>
            <w:noWrap/>
            <w:vAlign w:val="center"/>
          </w:tcPr>
          <w:p w14:paraId="42AD0F1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0429FC3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59BDAFA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1.40 </w:t>
            </w:r>
          </w:p>
        </w:tc>
      </w:tr>
      <w:tr w:rsidR="007804EC" w14:paraId="1AB9257C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30CF917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260CFEB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CH4,NH3</w:t>
            </w:r>
          </w:p>
        </w:tc>
        <w:tc>
          <w:tcPr>
            <w:tcW w:w="244" w:type="pct"/>
            <w:noWrap/>
            <w:vAlign w:val="center"/>
          </w:tcPr>
          <w:p w14:paraId="5B95777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101421A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6F5B402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1.20 </w:t>
            </w:r>
          </w:p>
        </w:tc>
      </w:tr>
      <w:tr w:rsidR="007804EC" w14:paraId="2C3DF48E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4BDFCF8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642A355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individual hydrocarbons</w:t>
            </w:r>
          </w:p>
        </w:tc>
        <w:tc>
          <w:tcPr>
            <w:tcW w:w="244" w:type="pct"/>
            <w:noWrap/>
            <w:vAlign w:val="center"/>
          </w:tcPr>
          <w:p w14:paraId="424CC0F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1592A6D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noWrap/>
            <w:vAlign w:val="center"/>
          </w:tcPr>
          <w:p w14:paraId="3617059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1F9E18FF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5FDBB3B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0A8B56C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PM&gt;10</w:t>
            </w:r>
          </w:p>
        </w:tc>
        <w:tc>
          <w:tcPr>
            <w:tcW w:w="244" w:type="pct"/>
            <w:noWrap/>
            <w:vAlign w:val="center"/>
          </w:tcPr>
          <w:p w14:paraId="1E8D6A43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32324EE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4F08CC9A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0888F686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0F31BB7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01F0988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PM10</w:t>
            </w:r>
          </w:p>
        </w:tc>
        <w:tc>
          <w:tcPr>
            <w:tcW w:w="244" w:type="pct"/>
            <w:noWrap/>
            <w:vAlign w:val="center"/>
          </w:tcPr>
          <w:p w14:paraId="06170DB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noWrap/>
            <w:vAlign w:val="center"/>
          </w:tcPr>
          <w:p w14:paraId="3D74F2B4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4" w:type="pct"/>
            <w:noWrap/>
            <w:vAlign w:val="center"/>
          </w:tcPr>
          <w:p w14:paraId="4A8FC51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794BD634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09662D2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2FDDF22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PM2.5</w:t>
            </w:r>
          </w:p>
        </w:tc>
        <w:tc>
          <w:tcPr>
            <w:tcW w:w="244" w:type="pct"/>
            <w:noWrap/>
            <w:vAlign w:val="center"/>
          </w:tcPr>
          <w:p w14:paraId="70A0821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noWrap/>
            <w:vAlign w:val="center"/>
          </w:tcPr>
          <w:p w14:paraId="58AC5D3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noWrap/>
            <w:vAlign w:val="center"/>
          </w:tcPr>
          <w:p w14:paraId="6781CAB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16FB6E23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6D657A6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6915C8D0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polycyclic aromatic hydrocarbon(PAH)</w:t>
            </w:r>
          </w:p>
        </w:tc>
        <w:tc>
          <w:tcPr>
            <w:tcW w:w="244" w:type="pct"/>
            <w:noWrap/>
            <w:vAlign w:val="center"/>
          </w:tcPr>
          <w:p w14:paraId="03C5B61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noWrap/>
            <w:vAlign w:val="center"/>
          </w:tcPr>
          <w:p w14:paraId="52E78B16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17CFB911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13DECF1F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46BCE797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580D728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CO, heavy metals</w:t>
            </w:r>
          </w:p>
        </w:tc>
        <w:tc>
          <w:tcPr>
            <w:tcW w:w="244" w:type="pct"/>
            <w:noWrap/>
            <w:vAlign w:val="center"/>
          </w:tcPr>
          <w:p w14:paraId="16EEB939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244" w:type="pct"/>
            <w:noWrap/>
            <w:vAlign w:val="center"/>
          </w:tcPr>
          <w:p w14:paraId="5F448AE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6392DAB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00A66AE6" w14:textId="77777777" w:rsidTr="00FB7A94">
        <w:trPr>
          <w:trHeight w:val="280"/>
        </w:trPr>
        <w:tc>
          <w:tcPr>
            <w:tcW w:w="1008" w:type="pct"/>
            <w:vMerge/>
            <w:vAlign w:val="center"/>
          </w:tcPr>
          <w:p w14:paraId="65BC83C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Align w:val="center"/>
          </w:tcPr>
          <w:p w14:paraId="0C18F10B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inorganic emissions, others</w:t>
            </w:r>
          </w:p>
        </w:tc>
        <w:tc>
          <w:tcPr>
            <w:tcW w:w="244" w:type="pct"/>
            <w:noWrap/>
            <w:vAlign w:val="center"/>
          </w:tcPr>
          <w:p w14:paraId="33E3F4D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noWrap/>
            <w:vAlign w:val="center"/>
          </w:tcPr>
          <w:p w14:paraId="4B3568CC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244" w:type="pct"/>
            <w:noWrap/>
            <w:vAlign w:val="center"/>
          </w:tcPr>
          <w:p w14:paraId="5B0241E2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04EC" w14:paraId="7028F337" w14:textId="77777777" w:rsidTr="00FB7A94">
        <w:trPr>
          <w:trHeight w:val="280"/>
        </w:trPr>
        <w:tc>
          <w:tcPr>
            <w:tcW w:w="1008" w:type="pct"/>
            <w:vMerge/>
            <w:tcBorders>
              <w:bottom w:val="single" w:sz="12" w:space="0" w:color="auto"/>
            </w:tcBorders>
            <w:vAlign w:val="center"/>
          </w:tcPr>
          <w:p w14:paraId="0B5FAD55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tcBorders>
              <w:bottom w:val="single" w:sz="12" w:space="0" w:color="auto"/>
            </w:tcBorders>
            <w:vAlign w:val="center"/>
          </w:tcPr>
          <w:p w14:paraId="70895D0F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radionuclides (eg. Radon-222)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noWrap/>
            <w:vAlign w:val="center"/>
          </w:tcPr>
          <w:p w14:paraId="60C40338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noWrap/>
            <w:vAlign w:val="center"/>
          </w:tcPr>
          <w:p w14:paraId="5ABC59AD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noWrap/>
            <w:vAlign w:val="center"/>
          </w:tcPr>
          <w:p w14:paraId="06C935FE" w14:textId="77777777" w:rsidR="007804EC" w:rsidRDefault="007804EC" w:rsidP="00FB7A94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E0769AE" w14:textId="77777777" w:rsidR="007804EC" w:rsidRDefault="007804EC" w:rsidP="007804EC">
      <w:pPr>
        <w:widowControl/>
        <w:spacing w:line="240" w:lineRule="auto"/>
        <w:ind w:firstLineChars="0" w:firstLine="0"/>
        <w:jc w:val="left"/>
        <w:rPr>
          <w:rFonts w:eastAsia="等线" w:cs="Times New Roman"/>
          <w:sz w:val="20"/>
        </w:rPr>
      </w:pPr>
      <w:r>
        <w:br w:type="page"/>
      </w:r>
    </w:p>
    <w:p w14:paraId="2D6E3D36" w14:textId="77777777" w:rsidR="007804EC" w:rsidRDefault="007804EC" w:rsidP="007804EC">
      <w:pPr>
        <w:pStyle w:val="af9"/>
        <w:spacing w:line="240" w:lineRule="auto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Tab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3 LCIA </w:t>
      </w:r>
      <w:r>
        <w:rPr>
          <w:rFonts w:hint="eastAsia"/>
          <w:b/>
          <w:bCs/>
        </w:rPr>
        <w:t>c</w:t>
      </w:r>
      <w:r>
        <w:rPr>
          <w:b/>
          <w:bCs/>
        </w:rPr>
        <w:t xml:space="preserve">haracterization results for SCSCFs and the contribution of main process to in the Recipe </w:t>
      </w:r>
      <w:r>
        <w:rPr>
          <w:rFonts w:hint="eastAsia"/>
          <w:b/>
          <w:bCs/>
        </w:rPr>
        <w:t>mid-point scores</w:t>
      </w:r>
      <w:r>
        <w:rPr>
          <w:b/>
          <w:bCs/>
        </w:rPr>
        <w:t xml:space="preserve"> during c</w:t>
      </w:r>
      <w:r>
        <w:rPr>
          <w:rFonts w:hint="eastAsia"/>
          <w:b/>
          <w:bCs/>
        </w:rPr>
        <w:t>onstruction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phase </w:t>
      </w:r>
    </w:p>
    <w:tbl>
      <w:tblPr>
        <w:tblStyle w:val="8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3"/>
        <w:gridCol w:w="1315"/>
        <w:gridCol w:w="30"/>
        <w:gridCol w:w="1104"/>
        <w:gridCol w:w="1559"/>
        <w:gridCol w:w="28"/>
        <w:gridCol w:w="964"/>
        <w:gridCol w:w="426"/>
        <w:gridCol w:w="1275"/>
        <w:gridCol w:w="26"/>
        <w:gridCol w:w="967"/>
        <w:gridCol w:w="425"/>
        <w:gridCol w:w="1276"/>
        <w:gridCol w:w="23"/>
        <w:gridCol w:w="969"/>
        <w:gridCol w:w="425"/>
        <w:gridCol w:w="1297"/>
      </w:tblGrid>
      <w:tr w:rsidR="007804EC" w14:paraId="05665F35" w14:textId="77777777" w:rsidTr="00FB7A94">
        <w:trPr>
          <w:jc w:val="center"/>
        </w:trPr>
        <w:tc>
          <w:tcPr>
            <w:tcW w:w="1242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2F03F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BB872F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0E1F9C8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Grassed swales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6DC52B0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Bioretention cells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4011988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Infiltration pits</w:t>
            </w:r>
          </w:p>
        </w:tc>
        <w:tc>
          <w:tcPr>
            <w:tcW w:w="2714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7E14F77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Buffer strips</w:t>
            </w:r>
          </w:p>
        </w:tc>
      </w:tr>
      <w:tr w:rsidR="007804EC" w14:paraId="15F151EF" w14:textId="77777777" w:rsidTr="00FB7A94">
        <w:trPr>
          <w:jc w:val="center"/>
        </w:trPr>
        <w:tc>
          <w:tcPr>
            <w:tcW w:w="12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35F38F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71924D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A7F08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428E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17A3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B2DA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45CE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DCEAF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2E4EB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8F4FB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Process</w:t>
            </w:r>
          </w:p>
        </w:tc>
      </w:tr>
      <w:tr w:rsidR="007804EC" w14:paraId="6D2E2D8E" w14:textId="77777777" w:rsidTr="00FB7A94">
        <w:trPr>
          <w:trHeight w:val="57"/>
          <w:jc w:val="center"/>
        </w:trPr>
        <w:tc>
          <w:tcPr>
            <w:tcW w:w="1345" w:type="dxa"/>
            <w:gridSpan w:val="2"/>
            <w:tcBorders>
              <w:top w:val="single" w:sz="8" w:space="0" w:color="auto"/>
            </w:tcBorders>
            <w:vAlign w:val="center"/>
          </w:tcPr>
          <w:p w14:paraId="65E0F17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warming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</w:tcBorders>
            <w:vAlign w:val="center"/>
          </w:tcPr>
          <w:p w14:paraId="019BA86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CO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eastAsia="等线"/>
                <w:color w:val="000000"/>
                <w:sz w:val="18"/>
                <w:szCs w:val="18"/>
              </w:rPr>
              <w:t xml:space="preserve"> eq</w:t>
            </w:r>
          </w:p>
        </w:tc>
        <w:tc>
          <w:tcPr>
            <w:tcW w:w="1104" w:type="dxa"/>
            <w:tcBorders>
              <w:top w:val="single" w:sz="8" w:space="0" w:color="auto"/>
            </w:tcBorders>
            <w:vAlign w:val="center"/>
          </w:tcPr>
          <w:p w14:paraId="4B97AF1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</w:tcBorders>
            <w:vAlign w:val="center"/>
          </w:tcPr>
          <w:p w14:paraId="1525BA8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Concrete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(51%) </w:t>
            </w:r>
          </w:p>
          <w:p w14:paraId="637103C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(41%)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01AA375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</w:tcBorders>
            <w:vAlign w:val="center"/>
          </w:tcPr>
          <w:p w14:paraId="7A18F25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50%</w:t>
            </w:r>
            <w:r>
              <w:rPr>
                <w:sz w:val="18"/>
                <w:szCs w:val="18"/>
              </w:rPr>
              <w:t>）</w:t>
            </w:r>
          </w:p>
          <w:p w14:paraId="2A16049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25%</w:t>
            </w:r>
            <w:r>
              <w:rPr>
                <w:sz w:val="18"/>
                <w:szCs w:val="18"/>
              </w:rPr>
              <w:t>）</w:t>
            </w:r>
          </w:p>
          <w:p w14:paraId="29BB0C5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25%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14:paraId="07D6412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1.40×10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</w:tcBorders>
            <w:vAlign w:val="center"/>
          </w:tcPr>
          <w:p w14:paraId="418D2D5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PVC(40%) </w:t>
            </w:r>
          </w:p>
          <w:p w14:paraId="6011055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(55%)</w:t>
            </w:r>
          </w:p>
        </w:tc>
        <w:tc>
          <w:tcPr>
            <w:tcW w:w="969" w:type="dxa"/>
            <w:tcBorders>
              <w:top w:val="single" w:sz="8" w:space="0" w:color="auto"/>
            </w:tcBorders>
            <w:vAlign w:val="center"/>
          </w:tcPr>
          <w:p w14:paraId="0807F22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  <w:vAlign w:val="center"/>
          </w:tcPr>
          <w:p w14:paraId="33E126B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PVC(40%) </w:t>
            </w:r>
          </w:p>
          <w:p w14:paraId="5F9834C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+Concrete(55%)</w:t>
            </w:r>
          </w:p>
        </w:tc>
      </w:tr>
      <w:tr w:rsidR="007804EC" w14:paraId="3FB04FB9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1F968A5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Stratospheric ozone depletion</w:t>
            </w:r>
          </w:p>
        </w:tc>
        <w:tc>
          <w:tcPr>
            <w:tcW w:w="1345" w:type="dxa"/>
            <w:gridSpan w:val="2"/>
            <w:vAlign w:val="center"/>
          </w:tcPr>
          <w:p w14:paraId="6D44DDE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CFC11 eq</w:t>
            </w:r>
          </w:p>
        </w:tc>
        <w:tc>
          <w:tcPr>
            <w:tcW w:w="1104" w:type="dxa"/>
            <w:vAlign w:val="center"/>
          </w:tcPr>
          <w:p w14:paraId="0602B62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0.00 </w:t>
            </w:r>
          </w:p>
        </w:tc>
        <w:tc>
          <w:tcPr>
            <w:tcW w:w="1587" w:type="dxa"/>
            <w:gridSpan w:val="2"/>
            <w:vAlign w:val="center"/>
          </w:tcPr>
          <w:p w14:paraId="31129C9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(49%)</w:t>
            </w:r>
          </w:p>
          <w:p w14:paraId="320EC71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(33%)</w:t>
            </w:r>
          </w:p>
        </w:tc>
        <w:tc>
          <w:tcPr>
            <w:tcW w:w="964" w:type="dxa"/>
            <w:vAlign w:val="center"/>
          </w:tcPr>
          <w:p w14:paraId="7BF9977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0.02 </w:t>
            </w:r>
          </w:p>
        </w:tc>
        <w:tc>
          <w:tcPr>
            <w:tcW w:w="1727" w:type="dxa"/>
            <w:gridSpan w:val="3"/>
            <w:vAlign w:val="center"/>
          </w:tcPr>
          <w:p w14:paraId="3133F08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Non-woven fabrics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92%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309FCF3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0.01 </w:t>
            </w:r>
          </w:p>
        </w:tc>
        <w:tc>
          <w:tcPr>
            <w:tcW w:w="1724" w:type="dxa"/>
            <w:gridSpan w:val="3"/>
            <w:vAlign w:val="center"/>
          </w:tcPr>
          <w:p w14:paraId="7DDCB50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PVC(34%) </w:t>
            </w:r>
          </w:p>
          <w:p w14:paraId="171A0E7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37%</w:t>
            </w:r>
            <w:r>
              <w:rPr>
                <w:sz w:val="18"/>
                <w:szCs w:val="18"/>
              </w:rPr>
              <w:t>）</w:t>
            </w:r>
          </w:p>
          <w:p w14:paraId="5DAA7A6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(29%)</w:t>
            </w:r>
          </w:p>
        </w:tc>
        <w:tc>
          <w:tcPr>
            <w:tcW w:w="969" w:type="dxa"/>
            <w:vAlign w:val="center"/>
          </w:tcPr>
          <w:p w14:paraId="70265C3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0.00 </w:t>
            </w:r>
          </w:p>
        </w:tc>
        <w:tc>
          <w:tcPr>
            <w:tcW w:w="1722" w:type="dxa"/>
            <w:gridSpan w:val="2"/>
            <w:vAlign w:val="center"/>
          </w:tcPr>
          <w:p w14:paraId="0AAD916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PVC(85%) </w:t>
            </w:r>
          </w:p>
        </w:tc>
      </w:tr>
      <w:tr w:rsidR="007804EC" w14:paraId="23E7CF50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69EF393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Ionizing radiation</w:t>
            </w:r>
          </w:p>
        </w:tc>
        <w:tc>
          <w:tcPr>
            <w:tcW w:w="1345" w:type="dxa"/>
            <w:gridSpan w:val="2"/>
            <w:vAlign w:val="center"/>
          </w:tcPr>
          <w:p w14:paraId="1973822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kBq Co-60 eq</w:t>
            </w:r>
          </w:p>
        </w:tc>
        <w:tc>
          <w:tcPr>
            <w:tcW w:w="1104" w:type="dxa"/>
            <w:vAlign w:val="center"/>
          </w:tcPr>
          <w:p w14:paraId="7F54ACF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31.40 </w:t>
            </w:r>
          </w:p>
        </w:tc>
        <w:tc>
          <w:tcPr>
            <w:tcW w:w="1587" w:type="dxa"/>
            <w:gridSpan w:val="2"/>
            <w:vAlign w:val="center"/>
          </w:tcPr>
          <w:p w14:paraId="6E7D672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Concrete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(27%)</w:t>
            </w:r>
          </w:p>
          <w:p w14:paraId="5BEB767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(48%)</w:t>
            </w:r>
          </w:p>
        </w:tc>
        <w:tc>
          <w:tcPr>
            <w:tcW w:w="964" w:type="dxa"/>
            <w:vAlign w:val="center"/>
          </w:tcPr>
          <w:p w14:paraId="732CCD0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18C38EC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52%</w:t>
            </w:r>
            <w:r>
              <w:rPr>
                <w:sz w:val="18"/>
                <w:szCs w:val="18"/>
              </w:rPr>
              <w:t>）</w:t>
            </w:r>
          </w:p>
          <w:p w14:paraId="2148D8A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36%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02AB9A1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0C442D8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PVC(64%) </w:t>
            </w:r>
          </w:p>
          <w:p w14:paraId="2E92F8C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(30%)</w:t>
            </w:r>
          </w:p>
        </w:tc>
        <w:tc>
          <w:tcPr>
            <w:tcW w:w="969" w:type="dxa"/>
            <w:vAlign w:val="center"/>
          </w:tcPr>
          <w:p w14:paraId="575E89E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59.91 </w:t>
            </w:r>
          </w:p>
        </w:tc>
        <w:tc>
          <w:tcPr>
            <w:tcW w:w="1722" w:type="dxa"/>
            <w:gridSpan w:val="2"/>
            <w:vAlign w:val="center"/>
          </w:tcPr>
          <w:p w14:paraId="60DD468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PVC(94%) </w:t>
            </w:r>
          </w:p>
        </w:tc>
      </w:tr>
      <w:tr w:rsidR="007804EC" w14:paraId="0EB3CC8F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0F08E5D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Ozone formation, Human health</w:t>
            </w:r>
          </w:p>
        </w:tc>
        <w:tc>
          <w:tcPr>
            <w:tcW w:w="1345" w:type="dxa"/>
            <w:gridSpan w:val="2"/>
            <w:vAlign w:val="center"/>
          </w:tcPr>
          <w:p w14:paraId="636712C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NO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x</w:t>
            </w:r>
            <w:r>
              <w:rPr>
                <w:rFonts w:eastAsia="等线"/>
                <w:color w:val="000000"/>
                <w:sz w:val="18"/>
                <w:szCs w:val="18"/>
              </w:rPr>
              <w:t xml:space="preserve"> eq</w:t>
            </w:r>
          </w:p>
        </w:tc>
        <w:tc>
          <w:tcPr>
            <w:tcW w:w="1104" w:type="dxa"/>
            <w:vAlign w:val="center"/>
          </w:tcPr>
          <w:p w14:paraId="0448E8D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7.60 </w:t>
            </w:r>
          </w:p>
        </w:tc>
        <w:tc>
          <w:tcPr>
            <w:tcW w:w="1587" w:type="dxa"/>
            <w:gridSpan w:val="2"/>
            <w:vAlign w:val="center"/>
          </w:tcPr>
          <w:p w14:paraId="7C19339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Concrete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(44%) </w:t>
            </w:r>
          </w:p>
          <w:p w14:paraId="6DDCACC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(50%)</w:t>
            </w:r>
          </w:p>
        </w:tc>
        <w:tc>
          <w:tcPr>
            <w:tcW w:w="964" w:type="dxa"/>
            <w:vAlign w:val="center"/>
          </w:tcPr>
          <w:p w14:paraId="45DE0DD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14.01 </w:t>
            </w:r>
          </w:p>
        </w:tc>
        <w:tc>
          <w:tcPr>
            <w:tcW w:w="1727" w:type="dxa"/>
            <w:gridSpan w:val="3"/>
            <w:vAlign w:val="center"/>
          </w:tcPr>
          <w:p w14:paraId="72C6A59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49%</w:t>
            </w:r>
            <w:r>
              <w:rPr>
                <w:sz w:val="18"/>
                <w:szCs w:val="18"/>
              </w:rPr>
              <w:t>）</w:t>
            </w:r>
          </w:p>
          <w:p w14:paraId="49CB3E3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33%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151E8BD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50.03 </w:t>
            </w:r>
          </w:p>
        </w:tc>
        <w:tc>
          <w:tcPr>
            <w:tcW w:w="1724" w:type="dxa"/>
            <w:gridSpan w:val="3"/>
            <w:vAlign w:val="center"/>
          </w:tcPr>
          <w:p w14:paraId="4FE7720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PVC(25%) </w:t>
            </w:r>
          </w:p>
          <w:p w14:paraId="7D0D3AF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(70%)</w:t>
            </w:r>
          </w:p>
        </w:tc>
        <w:tc>
          <w:tcPr>
            <w:tcW w:w="969" w:type="dxa"/>
            <w:vAlign w:val="center"/>
          </w:tcPr>
          <w:p w14:paraId="7F9D300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3.47 </w:t>
            </w:r>
          </w:p>
        </w:tc>
        <w:tc>
          <w:tcPr>
            <w:tcW w:w="1722" w:type="dxa"/>
            <w:gridSpan w:val="2"/>
            <w:vAlign w:val="center"/>
          </w:tcPr>
          <w:p w14:paraId="4C48BC9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PVC(69%) </w:t>
            </w:r>
          </w:p>
          <w:p w14:paraId="1D778EF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+Concrete(23%)</w:t>
            </w:r>
          </w:p>
        </w:tc>
      </w:tr>
      <w:tr w:rsidR="007804EC" w14:paraId="4E48674C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22BB39F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 particulate matter formation</w:t>
            </w:r>
          </w:p>
        </w:tc>
        <w:tc>
          <w:tcPr>
            <w:tcW w:w="1345" w:type="dxa"/>
            <w:gridSpan w:val="2"/>
            <w:vAlign w:val="center"/>
          </w:tcPr>
          <w:p w14:paraId="03AC163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PM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2.5</w:t>
            </w:r>
            <w:r>
              <w:rPr>
                <w:rFonts w:eastAsia="等线"/>
                <w:color w:val="000000"/>
                <w:sz w:val="18"/>
                <w:szCs w:val="18"/>
              </w:rPr>
              <w:t xml:space="preserve"> eq</w:t>
            </w:r>
          </w:p>
        </w:tc>
        <w:tc>
          <w:tcPr>
            <w:tcW w:w="1104" w:type="dxa"/>
            <w:vAlign w:val="center"/>
          </w:tcPr>
          <w:p w14:paraId="7BDD397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2.95 </w:t>
            </w:r>
          </w:p>
        </w:tc>
        <w:tc>
          <w:tcPr>
            <w:tcW w:w="1587" w:type="dxa"/>
            <w:gridSpan w:val="2"/>
            <w:vAlign w:val="center"/>
          </w:tcPr>
          <w:p w14:paraId="70F32D6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Concrete(54%) </w:t>
            </w:r>
          </w:p>
          <w:p w14:paraId="3C219CB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(35%)</w:t>
            </w:r>
          </w:p>
        </w:tc>
        <w:tc>
          <w:tcPr>
            <w:tcW w:w="964" w:type="dxa"/>
            <w:vAlign w:val="center"/>
          </w:tcPr>
          <w:p w14:paraId="7085D94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7.72 </w:t>
            </w:r>
          </w:p>
        </w:tc>
        <w:tc>
          <w:tcPr>
            <w:tcW w:w="1727" w:type="dxa"/>
            <w:gridSpan w:val="3"/>
            <w:vAlign w:val="center"/>
          </w:tcPr>
          <w:p w14:paraId="59EDF0A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63%</w:t>
            </w:r>
            <w:r>
              <w:rPr>
                <w:sz w:val="18"/>
                <w:szCs w:val="18"/>
              </w:rPr>
              <w:t>）</w:t>
            </w:r>
          </w:p>
          <w:p w14:paraId="183631C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7220637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19.48 </w:t>
            </w:r>
          </w:p>
        </w:tc>
        <w:tc>
          <w:tcPr>
            <w:tcW w:w="1724" w:type="dxa"/>
            <w:gridSpan w:val="3"/>
            <w:vAlign w:val="center"/>
          </w:tcPr>
          <w:p w14:paraId="5F95246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PVC(42%) </w:t>
            </w:r>
          </w:p>
          <w:p w14:paraId="77A2383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(50%)</w:t>
            </w:r>
          </w:p>
        </w:tc>
        <w:tc>
          <w:tcPr>
            <w:tcW w:w="969" w:type="dxa"/>
            <w:vAlign w:val="center"/>
          </w:tcPr>
          <w:p w14:paraId="25547E8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2.03 </w:t>
            </w:r>
          </w:p>
        </w:tc>
        <w:tc>
          <w:tcPr>
            <w:tcW w:w="1722" w:type="dxa"/>
            <w:gridSpan w:val="2"/>
            <w:vAlign w:val="center"/>
          </w:tcPr>
          <w:p w14:paraId="358729B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PVC(77%) </w:t>
            </w:r>
          </w:p>
          <w:p w14:paraId="1D57D9B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+Concrete(19%)</w:t>
            </w:r>
          </w:p>
        </w:tc>
      </w:tr>
      <w:tr w:rsidR="007804EC" w14:paraId="2353228C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4AAFA75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Ozone formation, Terrestrial ecosystems</w:t>
            </w:r>
          </w:p>
        </w:tc>
        <w:tc>
          <w:tcPr>
            <w:tcW w:w="1345" w:type="dxa"/>
            <w:gridSpan w:val="2"/>
            <w:vAlign w:val="center"/>
          </w:tcPr>
          <w:p w14:paraId="4FB2F76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NO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x</w:t>
            </w:r>
            <w:r>
              <w:rPr>
                <w:rFonts w:eastAsia="等线"/>
                <w:color w:val="000000"/>
                <w:sz w:val="18"/>
                <w:szCs w:val="18"/>
              </w:rPr>
              <w:t xml:space="preserve"> eq</w:t>
            </w:r>
          </w:p>
        </w:tc>
        <w:tc>
          <w:tcPr>
            <w:tcW w:w="1104" w:type="dxa"/>
            <w:vAlign w:val="center"/>
          </w:tcPr>
          <w:p w14:paraId="1FC981C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7.71 </w:t>
            </w:r>
          </w:p>
        </w:tc>
        <w:tc>
          <w:tcPr>
            <w:tcW w:w="1587" w:type="dxa"/>
            <w:gridSpan w:val="2"/>
            <w:vAlign w:val="center"/>
          </w:tcPr>
          <w:p w14:paraId="1085AAC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Concrete(44%) </w:t>
            </w:r>
          </w:p>
          <w:p w14:paraId="72F67B0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(50%)</w:t>
            </w:r>
          </w:p>
        </w:tc>
        <w:tc>
          <w:tcPr>
            <w:tcW w:w="964" w:type="dxa"/>
            <w:vAlign w:val="center"/>
          </w:tcPr>
          <w:p w14:paraId="74DB6FD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14.26 </w:t>
            </w:r>
          </w:p>
        </w:tc>
        <w:tc>
          <w:tcPr>
            <w:tcW w:w="1727" w:type="dxa"/>
            <w:gridSpan w:val="3"/>
            <w:vAlign w:val="center"/>
          </w:tcPr>
          <w:p w14:paraId="215FA93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49%</w:t>
            </w:r>
            <w:r>
              <w:rPr>
                <w:sz w:val="18"/>
                <w:szCs w:val="18"/>
              </w:rPr>
              <w:t>）</w:t>
            </w:r>
          </w:p>
          <w:p w14:paraId="6DEC39F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33%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1A778F8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51.18 </w:t>
            </w:r>
          </w:p>
        </w:tc>
        <w:tc>
          <w:tcPr>
            <w:tcW w:w="1724" w:type="dxa"/>
            <w:gridSpan w:val="3"/>
            <w:vAlign w:val="center"/>
          </w:tcPr>
          <w:p w14:paraId="77CA9BC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PVC(26%) </w:t>
            </w:r>
          </w:p>
          <w:p w14:paraId="32C77B7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(70%)</w:t>
            </w:r>
          </w:p>
        </w:tc>
        <w:tc>
          <w:tcPr>
            <w:tcW w:w="969" w:type="dxa"/>
            <w:vAlign w:val="center"/>
          </w:tcPr>
          <w:p w14:paraId="29D91B7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3.57 </w:t>
            </w:r>
          </w:p>
        </w:tc>
        <w:tc>
          <w:tcPr>
            <w:tcW w:w="1722" w:type="dxa"/>
            <w:gridSpan w:val="2"/>
            <w:vAlign w:val="center"/>
          </w:tcPr>
          <w:p w14:paraId="0900634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PVC(70%) </w:t>
            </w:r>
          </w:p>
          <w:p w14:paraId="6EED5E9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+Concrete(23%)</w:t>
            </w:r>
          </w:p>
        </w:tc>
      </w:tr>
      <w:tr w:rsidR="007804EC" w14:paraId="237ED419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47611E3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Terrestrial acidification</w:t>
            </w:r>
          </w:p>
        </w:tc>
        <w:tc>
          <w:tcPr>
            <w:tcW w:w="1345" w:type="dxa"/>
            <w:gridSpan w:val="2"/>
            <w:vAlign w:val="center"/>
          </w:tcPr>
          <w:p w14:paraId="73D0F72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SO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eastAsia="等线"/>
                <w:color w:val="000000"/>
                <w:sz w:val="18"/>
                <w:szCs w:val="18"/>
              </w:rPr>
              <w:t xml:space="preserve"> eq</w:t>
            </w:r>
          </w:p>
        </w:tc>
        <w:tc>
          <w:tcPr>
            <w:tcW w:w="1104" w:type="dxa"/>
            <w:vAlign w:val="center"/>
          </w:tcPr>
          <w:p w14:paraId="32A65E7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8.39 </w:t>
            </w:r>
          </w:p>
        </w:tc>
        <w:tc>
          <w:tcPr>
            <w:tcW w:w="1587" w:type="dxa"/>
            <w:gridSpan w:val="2"/>
            <w:vAlign w:val="center"/>
          </w:tcPr>
          <w:p w14:paraId="3383109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Concrete(58%)</w:t>
            </w:r>
          </w:p>
          <w:p w14:paraId="461F3E8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(30%)</w:t>
            </w:r>
          </w:p>
        </w:tc>
        <w:tc>
          <w:tcPr>
            <w:tcW w:w="964" w:type="dxa"/>
            <w:vAlign w:val="center"/>
          </w:tcPr>
          <w:p w14:paraId="37AE8F3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25.40 </w:t>
            </w:r>
          </w:p>
        </w:tc>
        <w:tc>
          <w:tcPr>
            <w:tcW w:w="1727" w:type="dxa"/>
            <w:gridSpan w:val="3"/>
            <w:vAlign w:val="center"/>
          </w:tcPr>
          <w:p w14:paraId="3EB835F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75%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3BFA7B6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46.82 </w:t>
            </w:r>
          </w:p>
        </w:tc>
        <w:tc>
          <w:tcPr>
            <w:tcW w:w="1724" w:type="dxa"/>
            <w:gridSpan w:val="3"/>
            <w:vAlign w:val="center"/>
          </w:tcPr>
          <w:p w14:paraId="135BF26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PVC(38%) </w:t>
            </w:r>
          </w:p>
          <w:p w14:paraId="496E71A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(49%)</w:t>
            </w:r>
          </w:p>
        </w:tc>
        <w:tc>
          <w:tcPr>
            <w:tcW w:w="969" w:type="dxa"/>
            <w:vAlign w:val="center"/>
          </w:tcPr>
          <w:p w14:paraId="2D0A8AD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4.80 </w:t>
            </w:r>
          </w:p>
        </w:tc>
        <w:tc>
          <w:tcPr>
            <w:tcW w:w="1722" w:type="dxa"/>
            <w:gridSpan w:val="2"/>
            <w:vAlign w:val="center"/>
          </w:tcPr>
          <w:p w14:paraId="087CB03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PVC(70%) </w:t>
            </w:r>
          </w:p>
          <w:p w14:paraId="32813FF1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+Concrete(25%)</w:t>
            </w:r>
          </w:p>
        </w:tc>
      </w:tr>
      <w:tr w:rsidR="007804EC" w14:paraId="5D913C4F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539B8AD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Freshwater eutrophication</w:t>
            </w:r>
          </w:p>
        </w:tc>
        <w:tc>
          <w:tcPr>
            <w:tcW w:w="1345" w:type="dxa"/>
            <w:gridSpan w:val="2"/>
            <w:vAlign w:val="center"/>
          </w:tcPr>
          <w:p w14:paraId="112B1A9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P eq</w:t>
            </w:r>
          </w:p>
        </w:tc>
        <w:tc>
          <w:tcPr>
            <w:tcW w:w="1104" w:type="dxa"/>
            <w:vAlign w:val="center"/>
          </w:tcPr>
          <w:p w14:paraId="3DA74E8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0.47 </w:t>
            </w:r>
          </w:p>
        </w:tc>
        <w:tc>
          <w:tcPr>
            <w:tcW w:w="1587" w:type="dxa"/>
            <w:gridSpan w:val="2"/>
            <w:vAlign w:val="center"/>
          </w:tcPr>
          <w:p w14:paraId="567C2B5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Concrete(42%) </w:t>
            </w:r>
          </w:p>
          <w:p w14:paraId="74979F7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(35%)</w:t>
            </w:r>
          </w:p>
        </w:tc>
        <w:tc>
          <w:tcPr>
            <w:tcW w:w="964" w:type="dxa"/>
            <w:vAlign w:val="center"/>
          </w:tcPr>
          <w:p w14:paraId="77CC8F0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2.62 </w:t>
            </w:r>
          </w:p>
        </w:tc>
        <w:tc>
          <w:tcPr>
            <w:tcW w:w="1727" w:type="dxa"/>
            <w:gridSpan w:val="3"/>
            <w:vAlign w:val="center"/>
          </w:tcPr>
          <w:p w14:paraId="7D98362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78%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5361F63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4.10 </w:t>
            </w:r>
          </w:p>
        </w:tc>
        <w:tc>
          <w:tcPr>
            <w:tcW w:w="1724" w:type="dxa"/>
            <w:gridSpan w:val="3"/>
            <w:vAlign w:val="center"/>
          </w:tcPr>
          <w:p w14:paraId="7030896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PVC(46%) </w:t>
            </w:r>
          </w:p>
          <w:p w14:paraId="11142F4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+Concrete (38%)</w:t>
            </w:r>
          </w:p>
        </w:tc>
        <w:tc>
          <w:tcPr>
            <w:tcW w:w="969" w:type="dxa"/>
            <w:vAlign w:val="center"/>
          </w:tcPr>
          <w:p w14:paraId="4E67729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0.43 </w:t>
            </w:r>
          </w:p>
        </w:tc>
        <w:tc>
          <w:tcPr>
            <w:tcW w:w="1722" w:type="dxa"/>
            <w:gridSpan w:val="2"/>
            <w:vAlign w:val="center"/>
          </w:tcPr>
          <w:p w14:paraId="71A4E27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PVC(84%) </w:t>
            </w:r>
          </w:p>
        </w:tc>
      </w:tr>
      <w:tr w:rsidR="007804EC" w14:paraId="63BC7832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27C3826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eutrophication</w:t>
            </w:r>
          </w:p>
        </w:tc>
        <w:tc>
          <w:tcPr>
            <w:tcW w:w="1345" w:type="dxa"/>
            <w:gridSpan w:val="2"/>
            <w:vAlign w:val="center"/>
          </w:tcPr>
          <w:p w14:paraId="126DC1B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N eq</w:t>
            </w:r>
          </w:p>
        </w:tc>
        <w:tc>
          <w:tcPr>
            <w:tcW w:w="1104" w:type="dxa"/>
            <w:vAlign w:val="center"/>
          </w:tcPr>
          <w:p w14:paraId="17AD7AB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0.49 </w:t>
            </w:r>
          </w:p>
        </w:tc>
        <w:tc>
          <w:tcPr>
            <w:tcW w:w="1587" w:type="dxa"/>
            <w:gridSpan w:val="2"/>
            <w:vAlign w:val="center"/>
          </w:tcPr>
          <w:p w14:paraId="7548EA1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Non-woven fabrics(96%) </w:t>
            </w:r>
          </w:p>
        </w:tc>
        <w:tc>
          <w:tcPr>
            <w:tcW w:w="964" w:type="dxa"/>
            <w:vAlign w:val="center"/>
          </w:tcPr>
          <w:p w14:paraId="094A202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12.17 </w:t>
            </w:r>
          </w:p>
        </w:tc>
        <w:tc>
          <w:tcPr>
            <w:tcW w:w="1727" w:type="dxa"/>
            <w:gridSpan w:val="3"/>
            <w:vAlign w:val="center"/>
          </w:tcPr>
          <w:p w14:paraId="7BBFFB8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0F21BDA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4.06 </w:t>
            </w:r>
          </w:p>
        </w:tc>
        <w:tc>
          <w:tcPr>
            <w:tcW w:w="1724" w:type="dxa"/>
            <w:gridSpan w:val="3"/>
            <w:vAlign w:val="center"/>
          </w:tcPr>
          <w:p w14:paraId="1C75149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93%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14:paraId="52A4DBA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0.11 </w:t>
            </w:r>
          </w:p>
        </w:tc>
        <w:tc>
          <w:tcPr>
            <w:tcW w:w="1722" w:type="dxa"/>
            <w:gridSpan w:val="2"/>
            <w:vAlign w:val="center"/>
          </w:tcPr>
          <w:p w14:paraId="198B388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PVC(38%) </w:t>
            </w:r>
          </w:p>
          <w:p w14:paraId="0D03BED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60%</w:t>
            </w:r>
            <w:r>
              <w:rPr>
                <w:sz w:val="18"/>
                <w:szCs w:val="18"/>
              </w:rPr>
              <w:t>）</w:t>
            </w:r>
          </w:p>
        </w:tc>
      </w:tr>
      <w:tr w:rsidR="007804EC" w14:paraId="37661592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505C044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Terrestrial ecotoxicity</w:t>
            </w:r>
          </w:p>
        </w:tc>
        <w:tc>
          <w:tcPr>
            <w:tcW w:w="1345" w:type="dxa"/>
            <w:gridSpan w:val="2"/>
            <w:vAlign w:val="center"/>
          </w:tcPr>
          <w:p w14:paraId="751E24F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1,4-DCB</w:t>
            </w:r>
          </w:p>
        </w:tc>
        <w:tc>
          <w:tcPr>
            <w:tcW w:w="1104" w:type="dxa"/>
            <w:vAlign w:val="center"/>
          </w:tcPr>
          <w:p w14:paraId="207DD30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1.76×10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14:paraId="16159A9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(83%)</w:t>
            </w:r>
          </w:p>
        </w:tc>
        <w:tc>
          <w:tcPr>
            <w:tcW w:w="964" w:type="dxa"/>
            <w:vAlign w:val="center"/>
          </w:tcPr>
          <w:p w14:paraId="55D7A38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2.90×10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4CA8B59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62%</w:t>
            </w:r>
            <w:r>
              <w:rPr>
                <w:sz w:val="18"/>
                <w:szCs w:val="18"/>
              </w:rPr>
              <w:t>）</w:t>
            </w:r>
          </w:p>
          <w:p w14:paraId="7F4AB23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6FA33AA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1.65×10</w:t>
            </w:r>
            <w:r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640DD05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Concrete (83%)</w:t>
            </w:r>
          </w:p>
        </w:tc>
        <w:tc>
          <w:tcPr>
            <w:tcW w:w="969" w:type="dxa"/>
            <w:vAlign w:val="center"/>
          </w:tcPr>
          <w:p w14:paraId="00FE71F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gridSpan w:val="2"/>
            <w:vAlign w:val="center"/>
          </w:tcPr>
          <w:p w14:paraId="3C6630A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PVC(78%</w:t>
            </w:r>
            <w:r>
              <w:rPr>
                <w:sz w:val="18"/>
                <w:szCs w:val="18"/>
              </w:rPr>
              <w:t>）</w:t>
            </w:r>
          </w:p>
        </w:tc>
      </w:tr>
      <w:tr w:rsidR="007804EC" w14:paraId="245C3C85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6256543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Freshwater ecotoxicity</w:t>
            </w:r>
          </w:p>
        </w:tc>
        <w:tc>
          <w:tcPr>
            <w:tcW w:w="1345" w:type="dxa"/>
            <w:gridSpan w:val="2"/>
            <w:vAlign w:val="center"/>
          </w:tcPr>
          <w:p w14:paraId="24EA659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1,4-DCB</w:t>
            </w:r>
          </w:p>
        </w:tc>
        <w:tc>
          <w:tcPr>
            <w:tcW w:w="1104" w:type="dxa"/>
            <w:vAlign w:val="center"/>
          </w:tcPr>
          <w:p w14:paraId="4F489CB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44.62 </w:t>
            </w:r>
          </w:p>
        </w:tc>
        <w:tc>
          <w:tcPr>
            <w:tcW w:w="1587" w:type="dxa"/>
            <w:gridSpan w:val="2"/>
            <w:vAlign w:val="center"/>
          </w:tcPr>
          <w:p w14:paraId="2FAFDA5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Concrete(40%) </w:t>
            </w:r>
          </w:p>
          <w:p w14:paraId="085708C1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(37%)</w:t>
            </w:r>
          </w:p>
        </w:tc>
        <w:tc>
          <w:tcPr>
            <w:tcW w:w="964" w:type="dxa"/>
            <w:vAlign w:val="center"/>
          </w:tcPr>
          <w:p w14:paraId="0DF797D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6E89417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>）</w:t>
            </w:r>
          </w:p>
          <w:p w14:paraId="22A13FB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1F15D58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23AE510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PVC(57%) </w:t>
            </w:r>
          </w:p>
          <w:p w14:paraId="7168167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(32%)</w:t>
            </w:r>
          </w:p>
        </w:tc>
        <w:tc>
          <w:tcPr>
            <w:tcW w:w="969" w:type="dxa"/>
            <w:vAlign w:val="center"/>
          </w:tcPr>
          <w:p w14:paraId="4133D78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57.02 </w:t>
            </w:r>
          </w:p>
        </w:tc>
        <w:tc>
          <w:tcPr>
            <w:tcW w:w="1722" w:type="dxa"/>
            <w:gridSpan w:val="2"/>
            <w:vAlign w:val="center"/>
          </w:tcPr>
          <w:p w14:paraId="7CDF7A1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PVC(89%)</w:t>
            </w:r>
          </w:p>
        </w:tc>
      </w:tr>
      <w:tr w:rsidR="007804EC" w14:paraId="2F1044C7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018A849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ecotoxicity</w:t>
            </w:r>
          </w:p>
        </w:tc>
        <w:tc>
          <w:tcPr>
            <w:tcW w:w="1345" w:type="dxa"/>
            <w:gridSpan w:val="2"/>
            <w:vAlign w:val="center"/>
          </w:tcPr>
          <w:p w14:paraId="3A0CAF1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1,4-DCB</w:t>
            </w:r>
          </w:p>
        </w:tc>
        <w:tc>
          <w:tcPr>
            <w:tcW w:w="1104" w:type="dxa"/>
            <w:vAlign w:val="center"/>
          </w:tcPr>
          <w:p w14:paraId="13A65F0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64.98 </w:t>
            </w:r>
          </w:p>
        </w:tc>
        <w:tc>
          <w:tcPr>
            <w:tcW w:w="1587" w:type="dxa"/>
            <w:gridSpan w:val="2"/>
            <w:vAlign w:val="center"/>
          </w:tcPr>
          <w:p w14:paraId="709841A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Concrete(37%) </w:t>
            </w:r>
          </w:p>
          <w:p w14:paraId="1C1C2AD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(46%)</w:t>
            </w:r>
          </w:p>
        </w:tc>
        <w:tc>
          <w:tcPr>
            <w:tcW w:w="964" w:type="dxa"/>
            <w:vAlign w:val="center"/>
          </w:tcPr>
          <w:p w14:paraId="7FA36AC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3B43CF0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Non-woven fabrics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>）</w:t>
            </w:r>
          </w:p>
          <w:p w14:paraId="336AE42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+PVC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27%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26BEF85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6.77×10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24" w:type="dxa"/>
            <w:gridSpan w:val="3"/>
            <w:vAlign w:val="center"/>
          </w:tcPr>
          <w:p w14:paraId="074920F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PVC(52%) </w:t>
            </w:r>
          </w:p>
          <w:p w14:paraId="1B820F3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(41%)</w:t>
            </w:r>
          </w:p>
        </w:tc>
        <w:tc>
          <w:tcPr>
            <w:tcW w:w="969" w:type="dxa"/>
            <w:vAlign w:val="center"/>
          </w:tcPr>
          <w:p w14:paraId="678DFA3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75.62 </w:t>
            </w:r>
          </w:p>
        </w:tc>
        <w:tc>
          <w:tcPr>
            <w:tcW w:w="1722" w:type="dxa"/>
            <w:gridSpan w:val="2"/>
            <w:vAlign w:val="center"/>
          </w:tcPr>
          <w:p w14:paraId="4CC4A58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PVC(89%) </w:t>
            </w:r>
          </w:p>
        </w:tc>
      </w:tr>
      <w:tr w:rsidR="007804EC" w14:paraId="37E5C766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1E2B5A5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carcinogenic toxicity</w:t>
            </w:r>
          </w:p>
        </w:tc>
        <w:tc>
          <w:tcPr>
            <w:tcW w:w="1345" w:type="dxa"/>
            <w:gridSpan w:val="2"/>
            <w:vAlign w:val="center"/>
          </w:tcPr>
          <w:p w14:paraId="003673F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1,4-DCB</w:t>
            </w:r>
          </w:p>
        </w:tc>
        <w:tc>
          <w:tcPr>
            <w:tcW w:w="1104" w:type="dxa"/>
            <w:vAlign w:val="center"/>
          </w:tcPr>
          <w:p w14:paraId="440C47F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70.05 </w:t>
            </w:r>
          </w:p>
        </w:tc>
        <w:tc>
          <w:tcPr>
            <w:tcW w:w="1587" w:type="dxa"/>
            <w:gridSpan w:val="2"/>
            <w:vAlign w:val="center"/>
          </w:tcPr>
          <w:p w14:paraId="26328CA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Concrete(40%) </w:t>
            </w:r>
          </w:p>
          <w:p w14:paraId="7C4ABF6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(48%)</w:t>
            </w:r>
          </w:p>
        </w:tc>
        <w:tc>
          <w:tcPr>
            <w:tcW w:w="964" w:type="dxa"/>
            <w:vAlign w:val="center"/>
          </w:tcPr>
          <w:p w14:paraId="5A9EB3D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1566AAC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45%</w:t>
            </w:r>
            <w:r>
              <w:rPr>
                <w:sz w:val="18"/>
                <w:szCs w:val="18"/>
              </w:rPr>
              <w:t>）</w:t>
            </w:r>
          </w:p>
          <w:p w14:paraId="1EB191E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33%</w:t>
            </w:r>
            <w:r>
              <w:rPr>
                <w:sz w:val="18"/>
                <w:szCs w:val="18"/>
              </w:rPr>
              <w:t>）</w:t>
            </w:r>
          </w:p>
          <w:p w14:paraId="1D37BC1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23%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7E3872E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6.60×10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24" w:type="dxa"/>
            <w:gridSpan w:val="3"/>
            <w:vAlign w:val="center"/>
          </w:tcPr>
          <w:p w14:paraId="569D2E5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PVC(48%) </w:t>
            </w:r>
          </w:p>
          <w:p w14:paraId="67075D0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+Concrete (48%)</w:t>
            </w:r>
          </w:p>
        </w:tc>
        <w:tc>
          <w:tcPr>
            <w:tcW w:w="969" w:type="dxa"/>
            <w:vAlign w:val="center"/>
          </w:tcPr>
          <w:p w14:paraId="2089A45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69.65 </w:t>
            </w:r>
          </w:p>
        </w:tc>
        <w:tc>
          <w:tcPr>
            <w:tcW w:w="1722" w:type="dxa"/>
            <w:gridSpan w:val="2"/>
            <w:vAlign w:val="center"/>
          </w:tcPr>
          <w:p w14:paraId="5B71CD81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PVC(87%) </w:t>
            </w:r>
          </w:p>
        </w:tc>
      </w:tr>
      <w:tr w:rsidR="007804EC" w14:paraId="3CE58835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051F5F5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non-carcinogenic toxicity</w:t>
            </w:r>
          </w:p>
        </w:tc>
        <w:tc>
          <w:tcPr>
            <w:tcW w:w="1345" w:type="dxa"/>
            <w:gridSpan w:val="2"/>
            <w:vAlign w:val="center"/>
          </w:tcPr>
          <w:p w14:paraId="1F9A14F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1,4-DCB</w:t>
            </w:r>
          </w:p>
        </w:tc>
        <w:tc>
          <w:tcPr>
            <w:tcW w:w="1104" w:type="dxa"/>
            <w:vAlign w:val="center"/>
          </w:tcPr>
          <w:p w14:paraId="7522A7E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14:paraId="4D8F81B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Concrete(35%)</w:t>
            </w:r>
          </w:p>
          <w:p w14:paraId="1570F41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(48%)</w:t>
            </w:r>
          </w:p>
        </w:tc>
        <w:tc>
          <w:tcPr>
            <w:tcW w:w="964" w:type="dxa"/>
            <w:vAlign w:val="center"/>
          </w:tcPr>
          <w:p w14:paraId="29502A2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036E35A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62%</w:t>
            </w:r>
            <w:r>
              <w:rPr>
                <w:sz w:val="18"/>
                <w:szCs w:val="18"/>
              </w:rPr>
              <w:t>）</w:t>
            </w:r>
          </w:p>
          <w:p w14:paraId="360CD11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22%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24BEF4A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1.17×10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4CBD014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PVC(46%) </w:t>
            </w:r>
          </w:p>
          <w:p w14:paraId="09E6499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(46%)</w:t>
            </w:r>
          </w:p>
        </w:tc>
        <w:tc>
          <w:tcPr>
            <w:tcW w:w="969" w:type="dxa"/>
            <w:vAlign w:val="center"/>
          </w:tcPr>
          <w:p w14:paraId="62A144E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gridSpan w:val="2"/>
            <w:vAlign w:val="center"/>
          </w:tcPr>
          <w:p w14:paraId="5FDD03B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PVC(87%) </w:t>
            </w:r>
          </w:p>
        </w:tc>
      </w:tr>
      <w:tr w:rsidR="007804EC" w14:paraId="11ADD57B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4CA7409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use</w:t>
            </w:r>
          </w:p>
        </w:tc>
        <w:tc>
          <w:tcPr>
            <w:tcW w:w="1345" w:type="dxa"/>
            <w:gridSpan w:val="2"/>
            <w:vAlign w:val="center"/>
          </w:tcPr>
          <w:p w14:paraId="47655A1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m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eastAsia="等线"/>
                <w:color w:val="000000"/>
                <w:sz w:val="18"/>
                <w:szCs w:val="18"/>
              </w:rPr>
              <w:t>a crop eq</w:t>
            </w:r>
          </w:p>
        </w:tc>
        <w:tc>
          <w:tcPr>
            <w:tcW w:w="1104" w:type="dxa"/>
            <w:vAlign w:val="center"/>
          </w:tcPr>
          <w:p w14:paraId="163ED70A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14:paraId="03CC5F9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45%</w:t>
            </w:r>
            <w:r>
              <w:rPr>
                <w:sz w:val="18"/>
                <w:szCs w:val="18"/>
              </w:rPr>
              <w:t>）</w:t>
            </w:r>
          </w:p>
          <w:p w14:paraId="527B1BB6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+Concrete(23%) </w:t>
            </w:r>
          </w:p>
          <w:p w14:paraId="57E2ED6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(31%)</w:t>
            </w:r>
          </w:p>
        </w:tc>
        <w:tc>
          <w:tcPr>
            <w:tcW w:w="964" w:type="dxa"/>
            <w:vAlign w:val="center"/>
          </w:tcPr>
          <w:p w14:paraId="37B9A16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1.73×10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67715C8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Non-woven fabrics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96%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02F7BA2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74AC4CF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Non-woven fabrics(50%) </w:t>
            </w:r>
          </w:p>
          <w:p w14:paraId="11119CC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+Concrete (39%)</w:t>
            </w:r>
          </w:p>
        </w:tc>
        <w:tc>
          <w:tcPr>
            <w:tcW w:w="969" w:type="dxa"/>
            <w:vAlign w:val="center"/>
          </w:tcPr>
          <w:p w14:paraId="6BB8C1E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40.50 </w:t>
            </w:r>
          </w:p>
        </w:tc>
        <w:tc>
          <w:tcPr>
            <w:tcW w:w="1722" w:type="dxa"/>
            <w:gridSpan w:val="2"/>
            <w:vAlign w:val="center"/>
          </w:tcPr>
          <w:p w14:paraId="29F4AB6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PVC(52%) </w:t>
            </w:r>
          </w:p>
          <w:p w14:paraId="2A60E73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+Non-woven fabrics(22%)</w:t>
            </w:r>
          </w:p>
          <w:p w14:paraId="6291E29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20%</w:t>
            </w:r>
            <w:r>
              <w:rPr>
                <w:sz w:val="18"/>
                <w:szCs w:val="18"/>
              </w:rPr>
              <w:t>）</w:t>
            </w:r>
          </w:p>
        </w:tc>
      </w:tr>
      <w:tr w:rsidR="007804EC" w14:paraId="09AAD478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54E38C6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Mineral resource scarcity</w:t>
            </w:r>
          </w:p>
        </w:tc>
        <w:tc>
          <w:tcPr>
            <w:tcW w:w="1345" w:type="dxa"/>
            <w:gridSpan w:val="2"/>
            <w:vAlign w:val="center"/>
          </w:tcPr>
          <w:p w14:paraId="388D1DA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Cu eq</w:t>
            </w:r>
          </w:p>
        </w:tc>
        <w:tc>
          <w:tcPr>
            <w:tcW w:w="1104" w:type="dxa"/>
            <w:vAlign w:val="center"/>
          </w:tcPr>
          <w:p w14:paraId="18B7AD9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5.96 </w:t>
            </w:r>
          </w:p>
        </w:tc>
        <w:tc>
          <w:tcPr>
            <w:tcW w:w="1587" w:type="dxa"/>
            <w:gridSpan w:val="2"/>
            <w:vAlign w:val="center"/>
          </w:tcPr>
          <w:p w14:paraId="598C5C5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Concrete(63%) </w:t>
            </w:r>
          </w:p>
          <w:p w14:paraId="78BF5C8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(28%)</w:t>
            </w:r>
          </w:p>
        </w:tc>
        <w:tc>
          <w:tcPr>
            <w:tcW w:w="964" w:type="dxa"/>
            <w:vAlign w:val="center"/>
          </w:tcPr>
          <w:p w14:paraId="604EA37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11.47 </w:t>
            </w:r>
          </w:p>
        </w:tc>
        <w:tc>
          <w:tcPr>
            <w:tcW w:w="1727" w:type="dxa"/>
            <w:gridSpan w:val="3"/>
            <w:vAlign w:val="center"/>
          </w:tcPr>
          <w:p w14:paraId="43E17A5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49%</w:t>
            </w:r>
            <w:r>
              <w:rPr>
                <w:sz w:val="18"/>
                <w:szCs w:val="18"/>
              </w:rPr>
              <w:t>）</w:t>
            </w:r>
          </w:p>
          <w:p w14:paraId="3C1E8C2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33%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7AF4AC3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37.46 </w:t>
            </w:r>
          </w:p>
        </w:tc>
        <w:tc>
          <w:tcPr>
            <w:tcW w:w="1724" w:type="dxa"/>
            <w:gridSpan w:val="3"/>
            <w:vAlign w:val="center"/>
          </w:tcPr>
          <w:p w14:paraId="1780466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PVC(54%) </w:t>
            </w:r>
          </w:p>
          <w:p w14:paraId="2F189CC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(42%)</w:t>
            </w:r>
          </w:p>
        </w:tc>
        <w:tc>
          <w:tcPr>
            <w:tcW w:w="969" w:type="dxa"/>
            <w:vAlign w:val="center"/>
          </w:tcPr>
          <w:p w14:paraId="5E43583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4.85 </w:t>
            </w:r>
          </w:p>
        </w:tc>
        <w:tc>
          <w:tcPr>
            <w:tcW w:w="1722" w:type="dxa"/>
            <w:gridSpan w:val="2"/>
            <w:vAlign w:val="center"/>
          </w:tcPr>
          <w:p w14:paraId="589BC1E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PVC(79%) </w:t>
            </w:r>
          </w:p>
          <w:p w14:paraId="6A6A4375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+Concrete(19%)</w:t>
            </w:r>
          </w:p>
        </w:tc>
      </w:tr>
      <w:tr w:rsidR="007804EC" w14:paraId="1EB9B0E5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79A5C7D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Fossil resource scarcity</w:t>
            </w:r>
          </w:p>
        </w:tc>
        <w:tc>
          <w:tcPr>
            <w:tcW w:w="1345" w:type="dxa"/>
            <w:gridSpan w:val="2"/>
            <w:vAlign w:val="center"/>
          </w:tcPr>
          <w:p w14:paraId="67EFC76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kg oil eq</w:t>
            </w:r>
          </w:p>
        </w:tc>
        <w:tc>
          <w:tcPr>
            <w:tcW w:w="1104" w:type="dxa"/>
            <w:vAlign w:val="center"/>
          </w:tcPr>
          <w:p w14:paraId="74C103C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14:paraId="2BBB72FE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Concrete(30%) </w:t>
            </w:r>
          </w:p>
          <w:p w14:paraId="5137317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 (58%)</w:t>
            </w:r>
          </w:p>
        </w:tc>
        <w:tc>
          <w:tcPr>
            <w:tcW w:w="964" w:type="dxa"/>
            <w:vAlign w:val="center"/>
          </w:tcPr>
          <w:p w14:paraId="4D72A9F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gridSpan w:val="3"/>
            <w:vAlign w:val="center"/>
          </w:tcPr>
          <w:p w14:paraId="42EEE72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33%</w:t>
            </w:r>
            <w:r>
              <w:rPr>
                <w:sz w:val="18"/>
                <w:szCs w:val="18"/>
              </w:rPr>
              <w:t>）</w:t>
            </w:r>
          </w:p>
          <w:p w14:paraId="6226CA7D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+PVC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39%</w:t>
            </w:r>
            <w:r>
              <w:rPr>
                <w:sz w:val="18"/>
                <w:szCs w:val="18"/>
              </w:rPr>
              <w:t>）</w:t>
            </w:r>
          </w:p>
          <w:p w14:paraId="0532F8E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+Transportation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28%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0F83611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5.41×10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3E3007B8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PVC(48%) </w:t>
            </w:r>
          </w:p>
          <w:p w14:paraId="53A4F44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 (49%)</w:t>
            </w:r>
          </w:p>
        </w:tc>
        <w:tc>
          <w:tcPr>
            <w:tcW w:w="969" w:type="dxa"/>
            <w:vAlign w:val="center"/>
          </w:tcPr>
          <w:p w14:paraId="7A3D6C10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5.51×10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22" w:type="dxa"/>
            <w:gridSpan w:val="2"/>
            <w:vAlign w:val="center"/>
          </w:tcPr>
          <w:p w14:paraId="21679B3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PVC(90%) </w:t>
            </w:r>
          </w:p>
        </w:tc>
      </w:tr>
      <w:tr w:rsidR="007804EC" w14:paraId="7142309E" w14:textId="77777777" w:rsidTr="00FB7A94">
        <w:trPr>
          <w:trHeight w:val="57"/>
          <w:jc w:val="center"/>
        </w:trPr>
        <w:tc>
          <w:tcPr>
            <w:tcW w:w="1345" w:type="dxa"/>
            <w:gridSpan w:val="2"/>
            <w:vAlign w:val="center"/>
          </w:tcPr>
          <w:p w14:paraId="54C411F7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consumption</w:t>
            </w:r>
          </w:p>
        </w:tc>
        <w:tc>
          <w:tcPr>
            <w:tcW w:w="1345" w:type="dxa"/>
            <w:gridSpan w:val="2"/>
            <w:vAlign w:val="center"/>
          </w:tcPr>
          <w:p w14:paraId="00F2033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m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14:paraId="5F72A16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67.81 </w:t>
            </w:r>
          </w:p>
        </w:tc>
        <w:tc>
          <w:tcPr>
            <w:tcW w:w="1587" w:type="dxa"/>
            <w:gridSpan w:val="2"/>
            <w:vAlign w:val="center"/>
          </w:tcPr>
          <w:p w14:paraId="4BA61A3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72%</w:t>
            </w:r>
            <w:r>
              <w:rPr>
                <w:sz w:val="18"/>
                <w:szCs w:val="18"/>
              </w:rPr>
              <w:t>）</w:t>
            </w:r>
          </w:p>
          <w:p w14:paraId="3E48D80C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+Concrete(25%) </w:t>
            </w:r>
          </w:p>
        </w:tc>
        <w:tc>
          <w:tcPr>
            <w:tcW w:w="964" w:type="dxa"/>
            <w:vAlign w:val="center"/>
          </w:tcPr>
          <w:p w14:paraId="0B9507F3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1.27×10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27" w:type="dxa"/>
            <w:gridSpan w:val="3"/>
            <w:vAlign w:val="center"/>
          </w:tcPr>
          <w:p w14:paraId="6F5EA29B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99%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7" w:type="dxa"/>
            <w:vAlign w:val="center"/>
          </w:tcPr>
          <w:p w14:paraId="1C911064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4.80×10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gridSpan w:val="3"/>
            <w:vAlign w:val="center"/>
          </w:tcPr>
          <w:p w14:paraId="042E9E61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Non-woven fabrics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82%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14:paraId="0B7E9EB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25.22 </w:t>
            </w:r>
          </w:p>
        </w:tc>
        <w:tc>
          <w:tcPr>
            <w:tcW w:w="1722" w:type="dxa"/>
            <w:gridSpan w:val="2"/>
            <w:vAlign w:val="center"/>
          </w:tcPr>
          <w:p w14:paraId="139CBF02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PVC(57%) </w:t>
            </w:r>
          </w:p>
          <w:p w14:paraId="7F587D59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+Non-woven fabrics(27%)</w:t>
            </w:r>
          </w:p>
          <w:p w14:paraId="00CDC66F" w14:textId="77777777" w:rsidR="007804EC" w:rsidRDefault="007804EC" w:rsidP="00FB7A94">
            <w:pPr>
              <w:snapToGrid w:val="0"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+Concrete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16%</w:t>
            </w:r>
            <w:r>
              <w:rPr>
                <w:sz w:val="18"/>
                <w:szCs w:val="18"/>
              </w:rPr>
              <w:t>）</w:t>
            </w:r>
          </w:p>
        </w:tc>
      </w:tr>
    </w:tbl>
    <w:p w14:paraId="13500242" w14:textId="77777777" w:rsidR="007804EC" w:rsidRDefault="007804EC" w:rsidP="007804EC">
      <w:pPr>
        <w:spacing w:line="240" w:lineRule="auto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 w14:paraId="7F73495B" w14:textId="77777777" w:rsidR="007804EC" w:rsidRDefault="007804EC" w:rsidP="007804EC">
      <w:pPr>
        <w:pStyle w:val="EndNoteBibliography"/>
        <w:ind w:left="420" w:hangingChars="200" w:hanging="420"/>
        <w:jc w:val="left"/>
        <w:rPr>
          <w:sz w:val="18"/>
          <w:szCs w:val="18"/>
        </w:rPr>
      </w:pPr>
      <w:r>
        <w:rPr>
          <w:rFonts w:ascii="Times New Roman Bold" w:hAnsi="Times New Roman Bold" w:cs="Times New Roman Bold"/>
          <w:b/>
          <w:bCs/>
          <w:sz w:val="21"/>
          <w:szCs w:val="21"/>
        </w:rPr>
        <w:lastRenderedPageBreak/>
        <w:t>Tab. S4 Four SCSCFs cost estimates</w:t>
      </w:r>
    </w:p>
    <w:p w14:paraId="04D22EC9" w14:textId="77777777" w:rsidR="007804EC" w:rsidRDefault="007804EC" w:rsidP="007804EC">
      <w:pPr>
        <w:spacing w:line="240" w:lineRule="auto"/>
        <w:ind w:firstLineChars="0" w:firstLine="0"/>
        <w:jc w:val="left"/>
        <w:rPr>
          <w:rFonts w:ascii="Times New Roman Bold" w:hAnsi="Times New Roman Bold" w:cs="Times New Roman Bold"/>
          <w:b/>
          <w:bCs/>
        </w:rPr>
      </w:pPr>
      <w:r>
        <w:fldChar w:fldCharType="end"/>
      </w:r>
      <w:r>
        <w:rPr>
          <w:rFonts w:ascii="Times New Roman Bold" w:hAnsi="Times New Roman Bold" w:cs="Times New Roman Bold"/>
          <w:b/>
          <w:bCs/>
        </w:rPr>
        <w:t>(a) Construction cost estimates</w:t>
      </w:r>
    </w:p>
    <w:tbl>
      <w:tblPr>
        <w:tblStyle w:val="af6"/>
        <w:tblW w:w="4998" w:type="pct"/>
        <w:tblLook w:val="04A0" w:firstRow="1" w:lastRow="0" w:firstColumn="1" w:lastColumn="0" w:noHBand="0" w:noVBand="1"/>
      </w:tblPr>
      <w:tblGrid>
        <w:gridCol w:w="1748"/>
        <w:gridCol w:w="1639"/>
        <w:gridCol w:w="2870"/>
        <w:gridCol w:w="2730"/>
        <w:gridCol w:w="2306"/>
        <w:gridCol w:w="1940"/>
      </w:tblGrid>
      <w:tr w:rsidR="007804EC" w14:paraId="07EBB43B" w14:textId="77777777" w:rsidTr="00FB7A94">
        <w:tc>
          <w:tcPr>
            <w:tcW w:w="127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5978C4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 facilities</w:t>
            </w:r>
          </w:p>
        </w:tc>
        <w:tc>
          <w:tcPr>
            <w:tcW w:w="10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7A9CF8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 engineering cost</w:t>
            </w:r>
          </w:p>
        </w:tc>
        <w:tc>
          <w:tcPr>
            <w:tcW w:w="103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FE49E8D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Installation engineering cost</w:t>
            </w:r>
          </w:p>
        </w:tc>
        <w:tc>
          <w:tcPr>
            <w:tcW w:w="8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A3538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construction costs</w:t>
            </w:r>
          </w:p>
        </w:tc>
        <w:tc>
          <w:tcPr>
            <w:tcW w:w="7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C72BE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reserve fund </w:t>
            </w:r>
          </w:p>
        </w:tc>
      </w:tr>
      <w:tr w:rsidR="007804EC" w14:paraId="3CD1874F" w14:textId="77777777" w:rsidTr="00FB7A94"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DEC3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sz w:val="18"/>
                <w:szCs w:val="18"/>
              </w:rPr>
              <w:t>Grassed swales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BB6F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Index base price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42C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1.72×10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8A6D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5D0A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1D627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</w:tr>
      <w:tr w:rsidR="007804EC" w14:paraId="7BBA0EA7" w14:textId="77777777" w:rsidTr="00FB7A94"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4D40C62D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sz w:val="18"/>
                <w:szCs w:val="18"/>
              </w:rPr>
              <w:t>Bioretention cells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48FF9C71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Index base price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11216AB4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3.56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4A073217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1.87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14:paraId="111966C3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688087B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</w:tr>
      <w:tr w:rsidR="007804EC" w14:paraId="26823128" w14:textId="77777777" w:rsidTr="00FB7A94"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2BD110C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sz w:val="18"/>
                <w:szCs w:val="18"/>
              </w:rPr>
              <w:t>Infiltration pits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0E7E9D8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Index base price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2A6D429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3.32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3C9F935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3.32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14:paraId="50E3275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5695F8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</w:tr>
      <w:tr w:rsidR="007804EC" w14:paraId="75924B5E" w14:textId="77777777" w:rsidTr="00FB7A94"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A49C14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sz w:val="18"/>
                <w:szCs w:val="18"/>
              </w:rPr>
              <w:t>Buffer strips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048F3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Index base price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F73D06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5.12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ECD55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/</w:t>
            </w:r>
          </w:p>
        </w:tc>
        <w:tc>
          <w:tcPr>
            <w:tcW w:w="87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C0388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3.46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44698E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2.40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</w:tr>
    </w:tbl>
    <w:p w14:paraId="08624CBD" w14:textId="77777777" w:rsidR="007804EC" w:rsidRDefault="007804EC" w:rsidP="007804EC">
      <w:pPr>
        <w:ind w:firstLineChars="0" w:firstLine="0"/>
        <w:jc w:val="left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(</w:t>
      </w:r>
      <w:r>
        <w:rPr>
          <w:rFonts w:ascii="Times New Roman Bold" w:hAnsi="Times New Roman Bold" w:cs="Times New Roman Bold" w:hint="eastAsia"/>
          <w:b/>
          <w:bCs/>
        </w:rPr>
        <w:t>b</w:t>
      </w:r>
      <w:r>
        <w:rPr>
          <w:rFonts w:ascii="Times New Roman Bold" w:hAnsi="Times New Roman Bold" w:cs="Times New Roman Bold"/>
          <w:b/>
          <w:bCs/>
        </w:rPr>
        <w:t>) O&amp;M cost estimates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345"/>
        <w:gridCol w:w="2431"/>
        <w:gridCol w:w="1888"/>
        <w:gridCol w:w="1898"/>
        <w:gridCol w:w="1882"/>
      </w:tblGrid>
      <w:tr w:rsidR="007804EC" w14:paraId="4C752746" w14:textId="77777777" w:rsidTr="00FB7A94"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69E3D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Construction facilities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1711C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Water consumption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D2F0A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Water price</w:t>
            </w:r>
          </w:p>
        </w:tc>
        <w:tc>
          <w:tcPr>
            <w:tcW w:w="24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273BD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Fertilizer application amount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F0316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Organic fertilizer price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62C46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Maintenance personnel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D45A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Labor cost</w:t>
            </w:r>
          </w:p>
        </w:tc>
      </w:tr>
      <w:tr w:rsidR="007804EC" w14:paraId="60C496D7" w14:textId="77777777" w:rsidTr="00FB7A94"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096F3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Grassed swales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BBF0C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.71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CEFD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B26E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3.87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09DE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55D0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DFFB9D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150</w:t>
            </w:r>
          </w:p>
        </w:tc>
      </w:tr>
      <w:tr w:rsidR="007804EC" w14:paraId="21ADBB80" w14:textId="77777777" w:rsidTr="00FB7A94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AA04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Bioretention cells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5B9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1.43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2DD6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21E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7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.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82×10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F5AE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E37C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7ECA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150</w:t>
            </w:r>
          </w:p>
        </w:tc>
      </w:tr>
      <w:tr w:rsidR="007804EC" w14:paraId="550016AC" w14:textId="77777777" w:rsidTr="00FB7A94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DD44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Infiltration pits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4348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4.35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093B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01D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.55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592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4AF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9FA3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150</w:t>
            </w:r>
          </w:p>
        </w:tc>
      </w:tr>
      <w:tr w:rsidR="007804EC" w14:paraId="7AB5B21E" w14:textId="77777777" w:rsidTr="00FB7A94"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29B66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Buffer strips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C08CDE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2.50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90161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E6D32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2.38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408FF5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DF9AB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3E7FB2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150</w:t>
            </w:r>
          </w:p>
        </w:tc>
      </w:tr>
    </w:tbl>
    <w:p w14:paraId="277F1CAA" w14:textId="77777777" w:rsidR="007804EC" w:rsidRDefault="007804EC" w:rsidP="007804EC">
      <w:pPr>
        <w:ind w:firstLineChars="0" w:firstLine="0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(c) Disposal cost estimates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412"/>
        <w:gridCol w:w="4410"/>
        <w:gridCol w:w="4416"/>
      </w:tblGrid>
      <w:tr w:rsidR="007804EC" w14:paraId="5FEEFBDF" w14:textId="77777777" w:rsidTr="00FB7A94">
        <w:tc>
          <w:tcPr>
            <w:tcW w:w="448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27B71A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Construction facilities</w:t>
            </w:r>
          </w:p>
        </w:tc>
        <w:tc>
          <w:tcPr>
            <w:tcW w:w="448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64C43A4E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Excavation cost</w:t>
            </w:r>
          </w:p>
        </w:tc>
        <w:tc>
          <w:tcPr>
            <w:tcW w:w="448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6FDC157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cost (30km)</w:t>
            </w:r>
          </w:p>
        </w:tc>
      </w:tr>
      <w:tr w:rsidR="007804EC" w14:paraId="7E8E3842" w14:textId="77777777" w:rsidTr="00FB7A94">
        <w:tc>
          <w:tcPr>
            <w:tcW w:w="4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18EF9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Grassed swales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16D50D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9.28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F83175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7.43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7804EC" w14:paraId="017FE459" w14:textId="77777777" w:rsidTr="00FB7A94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2541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Bioretention cells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EEA07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4.89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51052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3.91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7804EC" w14:paraId="6AFD9903" w14:textId="77777777" w:rsidTr="00FB7A94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7D38B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Infiltration pits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B5198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2.65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5E7E3" w14:textId="77777777" w:rsidR="007804EC" w:rsidRDefault="007804EC" w:rsidP="00FB7A94">
            <w:pPr>
              <w:widowControl/>
              <w:spacing w:line="276" w:lineRule="auto"/>
              <w:ind w:firstLineChars="0" w:firstLine="0"/>
              <w:jc w:val="left"/>
              <w:textAlignment w:val="bottom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2.12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7804EC" w14:paraId="3D790901" w14:textId="77777777" w:rsidTr="00FB7A94">
        <w:tc>
          <w:tcPr>
            <w:tcW w:w="44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DE3EA5C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Buffer strips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A29A9F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7.33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8129F60" w14:textId="77777777" w:rsidR="007804EC" w:rsidRDefault="007804EC" w:rsidP="00FB7A94">
            <w:pPr>
              <w:spacing w:line="276" w:lineRule="auto"/>
              <w:ind w:firstLineChars="0" w:firstLine="0"/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eastAsia="等线" w:hAnsi="Times New Roman Regular" w:cs="Times New Roman Regular"/>
                <w:color w:val="000000"/>
                <w:sz w:val="18"/>
                <w:szCs w:val="18"/>
                <w:lang w:bidi="ar"/>
              </w:rPr>
              <w:t>5.86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×10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</w:t>
            </w:r>
          </w:p>
        </w:tc>
      </w:tr>
    </w:tbl>
    <w:p w14:paraId="675B511D" w14:textId="77777777" w:rsidR="007804EC" w:rsidRDefault="007804EC" w:rsidP="007804EC">
      <w:pPr>
        <w:ind w:firstLineChars="0" w:firstLine="0"/>
        <w:jc w:val="left"/>
        <w:rPr>
          <w:rFonts w:ascii="Times New Roman Bold" w:hAnsi="Times New Roman Bold" w:cs="Times New Roman Bold"/>
          <w:b/>
          <w:bCs/>
        </w:rPr>
      </w:pPr>
    </w:p>
    <w:p w14:paraId="44F10FDA" w14:textId="77777777" w:rsidR="007804EC" w:rsidRDefault="007804EC">
      <w:pPr>
        <w:ind w:firstLine="420"/>
      </w:pPr>
    </w:p>
    <w:sectPr w:rsidR="007804EC" w:rsidSect="007804E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0415" w14:textId="77777777" w:rsidR="00940328" w:rsidRDefault="00940328" w:rsidP="001572BD">
      <w:pPr>
        <w:spacing w:line="240" w:lineRule="auto"/>
        <w:ind w:firstLine="420"/>
      </w:pPr>
      <w:r>
        <w:separator/>
      </w:r>
    </w:p>
  </w:endnote>
  <w:endnote w:type="continuationSeparator" w:id="0">
    <w:p w14:paraId="6BCF3600" w14:textId="77777777" w:rsidR="00940328" w:rsidRDefault="00940328" w:rsidP="001572B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altName w:val="Times New Roman"/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476C" w14:textId="77777777" w:rsidR="001572BD" w:rsidRDefault="001572B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23C4" w14:textId="77777777" w:rsidR="001572BD" w:rsidRDefault="001572BD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C0C6" w14:textId="77777777" w:rsidR="001572BD" w:rsidRDefault="001572B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E730" w14:textId="77777777" w:rsidR="00940328" w:rsidRDefault="00940328" w:rsidP="001572BD">
      <w:pPr>
        <w:spacing w:line="240" w:lineRule="auto"/>
        <w:ind w:firstLine="420"/>
      </w:pPr>
      <w:r>
        <w:separator/>
      </w:r>
    </w:p>
  </w:footnote>
  <w:footnote w:type="continuationSeparator" w:id="0">
    <w:p w14:paraId="0C5728B8" w14:textId="77777777" w:rsidR="00940328" w:rsidRDefault="00940328" w:rsidP="001572B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7C3C" w14:textId="77777777" w:rsidR="001572BD" w:rsidRDefault="001572BD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CAA2" w14:textId="77777777" w:rsidR="001572BD" w:rsidRDefault="001572BD">
    <w:pPr>
      <w:pStyle w:val="af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B16" w14:textId="77777777" w:rsidR="001572BD" w:rsidRDefault="001572BD">
    <w:pPr>
      <w:pStyle w:val="af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BE5CC"/>
    <w:multiLevelType w:val="singleLevel"/>
    <w:tmpl w:val="D1FBE5CC"/>
    <w:lvl w:ilvl="0">
      <w:start w:val="1"/>
      <w:numFmt w:val="decimal"/>
      <w:suff w:val="space"/>
      <w:lvlText w:val="%1."/>
      <w:lvlJc w:val="left"/>
    </w:lvl>
  </w:abstractNum>
  <w:num w:numId="1" w16cid:durableId="148990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EC"/>
    <w:rsid w:val="00027173"/>
    <w:rsid w:val="000B4C0A"/>
    <w:rsid w:val="000B6E16"/>
    <w:rsid w:val="000F738D"/>
    <w:rsid w:val="001558D7"/>
    <w:rsid w:val="001572BD"/>
    <w:rsid w:val="00160DD9"/>
    <w:rsid w:val="00163089"/>
    <w:rsid w:val="00176B9F"/>
    <w:rsid w:val="001B4B79"/>
    <w:rsid w:val="001C0BE3"/>
    <w:rsid w:val="001C7963"/>
    <w:rsid w:val="00203E86"/>
    <w:rsid w:val="00226D0A"/>
    <w:rsid w:val="00231184"/>
    <w:rsid w:val="00264288"/>
    <w:rsid w:val="002C1AB2"/>
    <w:rsid w:val="002D3101"/>
    <w:rsid w:val="00300A24"/>
    <w:rsid w:val="00345EA6"/>
    <w:rsid w:val="00382092"/>
    <w:rsid w:val="00394B27"/>
    <w:rsid w:val="003C332A"/>
    <w:rsid w:val="003C4969"/>
    <w:rsid w:val="003F0032"/>
    <w:rsid w:val="004667C1"/>
    <w:rsid w:val="004774CC"/>
    <w:rsid w:val="0049275C"/>
    <w:rsid w:val="00497C95"/>
    <w:rsid w:val="004D164A"/>
    <w:rsid w:val="004D41AF"/>
    <w:rsid w:val="004D6F43"/>
    <w:rsid w:val="00502058"/>
    <w:rsid w:val="00510F84"/>
    <w:rsid w:val="00512BD4"/>
    <w:rsid w:val="0053291B"/>
    <w:rsid w:val="00540103"/>
    <w:rsid w:val="00557309"/>
    <w:rsid w:val="0056300F"/>
    <w:rsid w:val="00564151"/>
    <w:rsid w:val="005801B5"/>
    <w:rsid w:val="005B34E4"/>
    <w:rsid w:val="005B68A4"/>
    <w:rsid w:val="00615EE3"/>
    <w:rsid w:val="00640C56"/>
    <w:rsid w:val="00675740"/>
    <w:rsid w:val="006B1046"/>
    <w:rsid w:val="006B3D26"/>
    <w:rsid w:val="006C2C9A"/>
    <w:rsid w:val="006F723C"/>
    <w:rsid w:val="00705A26"/>
    <w:rsid w:val="007118E4"/>
    <w:rsid w:val="00727193"/>
    <w:rsid w:val="00771428"/>
    <w:rsid w:val="0077696F"/>
    <w:rsid w:val="007804EC"/>
    <w:rsid w:val="00783B61"/>
    <w:rsid w:val="00785207"/>
    <w:rsid w:val="007F775E"/>
    <w:rsid w:val="007F7DD8"/>
    <w:rsid w:val="00811D61"/>
    <w:rsid w:val="00835D26"/>
    <w:rsid w:val="008454AC"/>
    <w:rsid w:val="00857372"/>
    <w:rsid w:val="008C63FD"/>
    <w:rsid w:val="008D3260"/>
    <w:rsid w:val="008F11B3"/>
    <w:rsid w:val="0090140D"/>
    <w:rsid w:val="00917275"/>
    <w:rsid w:val="00940328"/>
    <w:rsid w:val="00992CAD"/>
    <w:rsid w:val="009B6BE0"/>
    <w:rsid w:val="009D35EA"/>
    <w:rsid w:val="009D45CC"/>
    <w:rsid w:val="009E22B8"/>
    <w:rsid w:val="009E6CB3"/>
    <w:rsid w:val="009F1D66"/>
    <w:rsid w:val="009F29B2"/>
    <w:rsid w:val="00A163E6"/>
    <w:rsid w:val="00A444B1"/>
    <w:rsid w:val="00A708B7"/>
    <w:rsid w:val="00A849AB"/>
    <w:rsid w:val="00AB03F1"/>
    <w:rsid w:val="00AC6A1E"/>
    <w:rsid w:val="00AE406A"/>
    <w:rsid w:val="00AE4730"/>
    <w:rsid w:val="00AE7748"/>
    <w:rsid w:val="00B25FD6"/>
    <w:rsid w:val="00B27230"/>
    <w:rsid w:val="00B362EE"/>
    <w:rsid w:val="00B7190C"/>
    <w:rsid w:val="00BB2A63"/>
    <w:rsid w:val="00BB45C5"/>
    <w:rsid w:val="00BB49BB"/>
    <w:rsid w:val="00BE6C3E"/>
    <w:rsid w:val="00D40383"/>
    <w:rsid w:val="00D7339C"/>
    <w:rsid w:val="00D813AF"/>
    <w:rsid w:val="00DA7694"/>
    <w:rsid w:val="00DB510D"/>
    <w:rsid w:val="00DC13BE"/>
    <w:rsid w:val="00DC2987"/>
    <w:rsid w:val="00DD02DD"/>
    <w:rsid w:val="00DE0728"/>
    <w:rsid w:val="00DE0DF7"/>
    <w:rsid w:val="00E54B73"/>
    <w:rsid w:val="00E774A7"/>
    <w:rsid w:val="00E840C1"/>
    <w:rsid w:val="00E86C0D"/>
    <w:rsid w:val="00E972F9"/>
    <w:rsid w:val="00EA2EA5"/>
    <w:rsid w:val="00F13BCC"/>
    <w:rsid w:val="00F26E0C"/>
    <w:rsid w:val="00F73857"/>
    <w:rsid w:val="00F86346"/>
    <w:rsid w:val="00F9161F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0B42"/>
  <w15:chartTrackingRefBased/>
  <w15:docId w15:val="{4A8FCD6C-166D-954A-A2D3-73A800B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EC"/>
    <w:pPr>
      <w:widowControl w:val="0"/>
      <w:spacing w:after="0" w:line="360" w:lineRule="auto"/>
      <w:ind w:firstLineChars="200" w:firstLine="200"/>
      <w:jc w:val="both"/>
    </w:pPr>
    <w:rPr>
      <w:rFonts w:ascii="Times New Roman" w:hAnsi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4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4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4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4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EC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4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4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04EC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rsid w:val="007804EC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804EC"/>
    <w:rPr>
      <w:rFonts w:ascii="Times New Roman" w:hAnsi="Times New Roman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804E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4EC"/>
    <w:rPr>
      <w:sz w:val="18"/>
      <w:szCs w:val="18"/>
      <w14:ligatures w14:val="none"/>
    </w:rPr>
  </w:style>
  <w:style w:type="paragraph" w:styleId="af2">
    <w:name w:val="header"/>
    <w:basedOn w:val="a"/>
    <w:link w:val="af3"/>
    <w:uiPriority w:val="99"/>
    <w:unhideWhenUsed/>
    <w:rsid w:val="00780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/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7804EC"/>
    <w:rPr>
      <w:sz w:val="18"/>
      <w:szCs w:val="18"/>
      <w14:ligatures w14:val="none"/>
    </w:rPr>
  </w:style>
  <w:style w:type="paragraph" w:styleId="af4">
    <w:name w:val="annotation subject"/>
    <w:basedOn w:val="ae"/>
    <w:next w:val="ae"/>
    <w:link w:val="af5"/>
    <w:rsid w:val="007804EC"/>
    <w:rPr>
      <w:b/>
      <w:bCs/>
    </w:rPr>
  </w:style>
  <w:style w:type="character" w:customStyle="1" w:styleId="af5">
    <w:name w:val="批注主题 字符"/>
    <w:basedOn w:val="af"/>
    <w:link w:val="af4"/>
    <w:rsid w:val="007804EC"/>
    <w:rPr>
      <w:rFonts w:ascii="Times New Roman" w:hAnsi="Times New Roman"/>
      <w:b/>
      <w:bCs/>
      <w:sz w:val="21"/>
      <w:szCs w:val="22"/>
      <w14:ligatures w14:val="none"/>
    </w:rPr>
  </w:style>
  <w:style w:type="table" w:styleId="af6">
    <w:name w:val="Table Grid"/>
    <w:basedOn w:val="a1"/>
    <w:rsid w:val="007804E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7804EC"/>
    <w:rPr>
      <w:color w:val="467886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7804EC"/>
    <w:rPr>
      <w:sz w:val="21"/>
      <w:szCs w:val="21"/>
    </w:rPr>
  </w:style>
  <w:style w:type="table" w:customStyle="1" w:styleId="16">
    <w:name w:val="网格型16"/>
    <w:basedOn w:val="a1"/>
    <w:uiPriority w:val="39"/>
    <w:rsid w:val="007804EC"/>
    <w:pPr>
      <w:spacing w:after="0" w:line="240" w:lineRule="auto"/>
    </w:pPr>
    <w:rPr>
      <w:rFonts w:ascii="等线" w:eastAsia="等线" w:hAnsi="等线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uiPriority w:val="39"/>
    <w:rsid w:val="007804EC"/>
    <w:pPr>
      <w:spacing w:after="0" w:line="240" w:lineRule="auto"/>
    </w:pPr>
    <w:rPr>
      <w:rFonts w:ascii="等线" w:eastAsia="等线" w:hAnsi="等线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uiPriority w:val="39"/>
    <w:rsid w:val="007804EC"/>
    <w:pPr>
      <w:spacing w:after="0" w:line="240" w:lineRule="auto"/>
    </w:pPr>
    <w:rPr>
      <w:rFonts w:ascii="等线" w:eastAsia="等线" w:hAnsi="等线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rsid w:val="007804E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9"/>
    <w:basedOn w:val="a1"/>
    <w:autoRedefine/>
    <w:qFormat/>
    <w:rsid w:val="007804E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autoRedefine/>
    <w:uiPriority w:val="39"/>
    <w:qFormat/>
    <w:rsid w:val="007804E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autoRedefine/>
    <w:uiPriority w:val="39"/>
    <w:qFormat/>
    <w:rsid w:val="007804E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uiPriority w:val="99"/>
    <w:qFormat/>
    <w:rsid w:val="0078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kern w:val="0"/>
      <w:sz w:val="24"/>
      <w14:ligatures w14:val="none"/>
    </w:rPr>
  </w:style>
  <w:style w:type="paragraph" w:customStyle="1" w:styleId="EndNoteBibliography">
    <w:name w:val="EndNote Bibliography"/>
    <w:basedOn w:val="a"/>
    <w:rsid w:val="007804EC"/>
    <w:pPr>
      <w:spacing w:line="240" w:lineRule="auto"/>
    </w:pPr>
    <w:rPr>
      <w:rFonts w:eastAsia="等线" w:cs="Times New Roman"/>
      <w:sz w:val="20"/>
    </w:rPr>
  </w:style>
  <w:style w:type="paragraph" w:customStyle="1" w:styleId="af9">
    <w:name w:val="表"/>
    <w:basedOn w:val="a"/>
    <w:qFormat/>
    <w:rsid w:val="007804EC"/>
    <w:pPr>
      <w:jc w:val="center"/>
    </w:pPr>
    <w:rPr>
      <w:rFonts w:eastAsia="宋体"/>
      <w:szCs w:val="21"/>
    </w:rPr>
  </w:style>
  <w:style w:type="table" w:customStyle="1" w:styleId="81">
    <w:name w:val="网格型8"/>
    <w:basedOn w:val="a1"/>
    <w:autoRedefine/>
    <w:uiPriority w:val="39"/>
    <w:qFormat/>
    <w:rsid w:val="007804E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hidden/>
    <w:uiPriority w:val="99"/>
    <w:unhideWhenUsed/>
    <w:rsid w:val="007804EC"/>
    <w:pPr>
      <w:spacing w:after="0" w:line="240" w:lineRule="auto"/>
    </w:pPr>
    <w:rPr>
      <w:rFonts w:ascii="Times New Roman" w:hAnsi="Times New Roman"/>
      <w:sz w:val="21"/>
      <w:szCs w:val="22"/>
      <w14:ligatures w14:val="none"/>
    </w:rPr>
  </w:style>
  <w:style w:type="paragraph" w:customStyle="1" w:styleId="21">
    <w:name w:val="修订2"/>
    <w:hidden/>
    <w:uiPriority w:val="99"/>
    <w:unhideWhenUsed/>
    <w:rsid w:val="007804EC"/>
    <w:pPr>
      <w:spacing w:after="0" w:line="240" w:lineRule="auto"/>
    </w:pPr>
    <w:rPr>
      <w:rFonts w:ascii="Times New Roman" w:hAnsi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hua23@mails.ucas.ac.cntsinghua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hf@tsinghua.edu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EC2660-AA8C-4B4A-8215-EA499DE4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添羽 贾</dc:creator>
  <cp:keywords/>
  <dc:description/>
  <cp:lastModifiedBy>悦雯 雒</cp:lastModifiedBy>
  <cp:revision>3</cp:revision>
  <dcterms:created xsi:type="dcterms:W3CDTF">2025-11-03T17:59:00Z</dcterms:created>
  <dcterms:modified xsi:type="dcterms:W3CDTF">2026-05-20T06:04:00Z</dcterms:modified>
</cp:coreProperties>
</file>