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81D0" w14:textId="77777777" w:rsidR="005947C8" w:rsidRPr="00774B5D" w:rsidRDefault="005947C8" w:rsidP="005947C8">
      <w:pPr>
        <w:rPr>
          <w:rFonts w:cstheme="majorBidi"/>
          <w:i w:val="0"/>
          <w:iCs w:val="0"/>
          <w:sz w:val="20"/>
          <w:szCs w:val="20"/>
          <w:lang w:val="en-US"/>
        </w:rPr>
        <w:sectPr w:rsidR="005947C8" w:rsidRPr="00774B5D" w:rsidSect="005947C8">
          <w:pgSz w:w="15840" w:h="12240" w:orient="landscape"/>
          <w:pgMar w:top="1418" w:right="1418" w:bottom="1418" w:left="1418" w:header="720" w:footer="706" w:gutter="0"/>
          <w:lnNumType w:countBy="1" w:restart="continuous"/>
          <w:cols w:space="720"/>
          <w:docGrid w:linePitch="360"/>
        </w:sectPr>
      </w:pPr>
    </w:p>
    <w:p w14:paraId="365AC6E7" w14:textId="77777777" w:rsidR="005947C8" w:rsidRPr="00774B5D" w:rsidRDefault="005947C8" w:rsidP="005947C8">
      <w:pPr>
        <w:pStyle w:val="Table"/>
        <w:numPr>
          <w:ilvl w:val="0"/>
          <w:numId w:val="0"/>
        </w:numPr>
        <w:spacing w:after="0" w:line="480" w:lineRule="auto"/>
        <w:rPr>
          <w:lang w:val="en-US"/>
        </w:rPr>
      </w:pPr>
      <w:bookmarkStart w:id="0" w:name="_Toc198934528"/>
      <w:r w:rsidRPr="00774B5D">
        <w:rPr>
          <w:i w:val="0"/>
          <w:iCs w:val="0"/>
          <w:lang w:val="en-US"/>
        </w:rPr>
        <w:t>Supplementary Table 1</w:t>
      </w:r>
      <w:r w:rsidRPr="00774B5D">
        <w:rPr>
          <w:lang w:val="en-US"/>
        </w:rPr>
        <w:t xml:space="preserve"> </w:t>
      </w:r>
      <w:r w:rsidRPr="00774B5D">
        <w:rPr>
          <w:b w:val="0"/>
          <w:bCs w:val="0"/>
          <w:lang w:val="en-US"/>
        </w:rPr>
        <w:t>Age-Adjusted and Minimally Adjusted Incidence Rate</w:t>
      </w:r>
      <w:r w:rsidRPr="00774B5D">
        <w:rPr>
          <w:b w:val="0"/>
          <w:bCs w:val="0"/>
          <w:szCs w:val="24"/>
          <w:lang w:val="en-US"/>
        </w:rPr>
        <w:t xml:space="preserve"> Ratio</w:t>
      </w:r>
      <w:r w:rsidRPr="00774B5D">
        <w:rPr>
          <w:b w:val="0"/>
          <w:bCs w:val="0"/>
          <w:lang w:val="en-US"/>
        </w:rPr>
        <w:t xml:space="preserve"> (IRR) of Breast Cancer Associated with Exposure to Job Strain According to Different Job Strain Parameterizations</w:t>
      </w:r>
      <w:bookmarkEnd w:id="0"/>
    </w:p>
    <w:tbl>
      <w:tblPr>
        <w:tblStyle w:val="ListTable6Colorful1"/>
        <w:tblW w:w="12600" w:type="dxa"/>
        <w:jc w:val="center"/>
        <w:tblLook w:val="0600" w:firstRow="0" w:lastRow="0" w:firstColumn="0" w:lastColumn="0" w:noHBand="1" w:noVBand="1"/>
      </w:tblPr>
      <w:tblGrid>
        <w:gridCol w:w="4050"/>
        <w:gridCol w:w="2160"/>
        <w:gridCol w:w="1710"/>
        <w:gridCol w:w="1980"/>
        <w:gridCol w:w="2700"/>
      </w:tblGrid>
      <w:tr w:rsidR="005947C8" w:rsidRPr="00774B5D" w14:paraId="147C76C6" w14:textId="77777777" w:rsidTr="00AD3ED2">
        <w:trPr>
          <w:trHeight w:val="629"/>
          <w:jc w:val="center"/>
        </w:trPr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8D6A8D" w14:textId="77777777" w:rsidR="005947C8" w:rsidRPr="00774B5D" w:rsidRDefault="005947C8" w:rsidP="00AD3ED2">
            <w:pPr>
              <w:spacing w:before="0"/>
              <w:jc w:val="left"/>
              <w:rPr>
                <w:rFonts w:eastAsia="Calibri" w:cstheme="majorBidi"/>
                <w:b/>
                <w:bCs/>
                <w:kern w:val="2"/>
                <w:lang w:val="en-US"/>
                <w14:ligatures w14:val="standardContextual"/>
              </w:rPr>
            </w:pPr>
            <w:r w:rsidRPr="00774B5D">
              <w:rPr>
                <w:rFonts w:eastAsia="Calibri" w:cstheme="majorBidi"/>
                <w:b/>
                <w:bCs/>
                <w:kern w:val="2"/>
                <w:lang w:val="en-US"/>
                <w14:ligatures w14:val="standardContextual"/>
              </w:rPr>
              <w:t>Job strain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D8CDE" w14:textId="77777777" w:rsidR="005947C8" w:rsidRPr="00774B5D" w:rsidRDefault="005947C8" w:rsidP="00AD3ED2">
            <w:pPr>
              <w:spacing w:before="0"/>
              <w:jc w:val="center"/>
              <w:rPr>
                <w:rFonts w:eastAsia="Calibri" w:cstheme="majorBidi"/>
                <w:b/>
                <w:bCs/>
                <w:kern w:val="2"/>
                <w:lang w:val="en-US"/>
                <w14:ligatures w14:val="standardContextual"/>
              </w:rPr>
            </w:pPr>
            <w:r w:rsidRPr="00774B5D">
              <w:rPr>
                <w:rFonts w:eastAsia="Calibri" w:cstheme="majorBidi"/>
                <w:b/>
                <w:bCs/>
                <w:kern w:val="2"/>
                <w:lang w:val="en-US"/>
                <w14:ligatures w14:val="standardContextual"/>
              </w:rPr>
              <w:t>Controls</w:t>
            </w:r>
          </w:p>
          <w:p w14:paraId="1B522533" w14:textId="77777777" w:rsidR="005947C8" w:rsidRPr="00774B5D" w:rsidRDefault="005947C8" w:rsidP="00AD3ED2">
            <w:pPr>
              <w:spacing w:before="0"/>
              <w:jc w:val="center"/>
              <w:rPr>
                <w:rFonts w:eastAsia="Calibri" w:cstheme="majorBidi"/>
                <w:b/>
                <w:bCs/>
                <w:kern w:val="2"/>
                <w14:ligatures w14:val="standardContextual"/>
              </w:rPr>
            </w:pPr>
            <w:r w:rsidRPr="00774B5D">
              <w:rPr>
                <w:rFonts w:eastAsia="Calibri" w:cstheme="majorBidi"/>
                <w:b/>
                <w:bCs/>
                <w:kern w:val="2"/>
                <w:lang w:val="en-US"/>
                <w14:ligatures w14:val="standardContextual"/>
              </w:rPr>
              <w:t>(n=784)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69D571" w14:textId="77777777" w:rsidR="005947C8" w:rsidRPr="00774B5D" w:rsidRDefault="005947C8" w:rsidP="00AD3ED2">
            <w:pPr>
              <w:spacing w:before="0"/>
              <w:jc w:val="center"/>
              <w:rPr>
                <w:rFonts w:eastAsia="Calibri" w:cstheme="majorBidi"/>
                <w:b/>
                <w:bCs/>
                <w:kern w:val="2"/>
                <w:lang w:val="en-US"/>
                <w14:ligatures w14:val="standardContextual"/>
              </w:rPr>
            </w:pPr>
            <w:r w:rsidRPr="00774B5D">
              <w:rPr>
                <w:rFonts w:eastAsia="Calibri" w:cstheme="majorBidi"/>
                <w:b/>
                <w:bCs/>
                <w:kern w:val="2"/>
                <w:lang w:val="en-US"/>
                <w14:ligatures w14:val="standardContextual"/>
              </w:rPr>
              <w:t>Cases</w:t>
            </w:r>
          </w:p>
          <w:p w14:paraId="2C2E2792" w14:textId="77777777" w:rsidR="005947C8" w:rsidRPr="00774B5D" w:rsidRDefault="005947C8" w:rsidP="00AD3ED2">
            <w:pPr>
              <w:spacing w:before="0"/>
              <w:jc w:val="center"/>
              <w:rPr>
                <w:rFonts w:eastAsia="Calibri" w:cstheme="majorBidi"/>
                <w:b/>
                <w:bCs/>
                <w:kern w:val="2"/>
                <w14:ligatures w14:val="standardContextual"/>
              </w:rPr>
            </w:pPr>
            <w:r w:rsidRPr="00774B5D">
              <w:rPr>
                <w:rFonts w:eastAsia="Calibri" w:cstheme="majorBidi"/>
                <w:b/>
                <w:bCs/>
                <w:kern w:val="2"/>
                <w:lang w:val="en-US"/>
                <w14:ligatures w14:val="standardContextual"/>
              </w:rPr>
              <w:t>(n=196)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B0C583" w14:textId="77777777" w:rsidR="005947C8" w:rsidRPr="00774B5D" w:rsidRDefault="005947C8" w:rsidP="00AD3ED2">
            <w:pPr>
              <w:spacing w:before="0"/>
              <w:jc w:val="center"/>
              <w:rPr>
                <w:rFonts w:eastAsia="Calibri" w:cstheme="majorBidi"/>
                <w:b/>
                <w:bCs/>
                <w:kern w:val="2"/>
                <w14:ligatures w14:val="standardContextual"/>
              </w:rPr>
            </w:pPr>
            <w:r w:rsidRPr="00774B5D">
              <w:rPr>
                <w:rFonts w:eastAsia="Calibri" w:cstheme="majorBidi"/>
                <w:b/>
                <w:bCs/>
                <w:kern w:val="2"/>
                <w:lang w:val="en-US"/>
                <w14:ligatures w14:val="standardContextual"/>
              </w:rPr>
              <w:t>Age-Adjusted IRR (95% CI)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95F247" w14:textId="77777777" w:rsidR="005947C8" w:rsidRPr="00774B5D" w:rsidRDefault="005947C8" w:rsidP="00AD3ED2">
            <w:pPr>
              <w:spacing w:before="0"/>
              <w:jc w:val="center"/>
              <w:rPr>
                <w:rFonts w:eastAsia="Calibri" w:cstheme="majorBidi"/>
                <w:b/>
                <w:bCs/>
                <w:kern w:val="2"/>
                <w14:ligatures w14:val="standardContextual"/>
              </w:rPr>
            </w:pPr>
            <w:r w:rsidRPr="00774B5D">
              <w:rPr>
                <w:rFonts w:eastAsia="Calibri" w:cstheme="majorBidi"/>
                <w:b/>
                <w:bCs/>
                <w:kern w:val="2"/>
                <w:lang w:val="en-US"/>
                <w14:ligatures w14:val="standardContextual"/>
              </w:rPr>
              <w:t>Minimally Adjusted</w:t>
            </w:r>
            <w:r w:rsidRPr="00774B5D">
              <w:rPr>
                <w:rFonts w:eastAsia="Calibri" w:cstheme="majorBidi"/>
                <w:b/>
                <w:bCs/>
                <w:kern w:val="2"/>
                <w:vertAlign w:val="superscript"/>
                <w:lang w:val="en-US"/>
                <w14:ligatures w14:val="standardContextual"/>
              </w:rPr>
              <w:t>a</w:t>
            </w:r>
            <w:r w:rsidRPr="00774B5D">
              <w:rPr>
                <w:rFonts w:eastAsia="Calibri" w:cstheme="majorBidi"/>
                <w:b/>
                <w:bCs/>
                <w:kern w:val="2"/>
                <w:lang w:val="en-US"/>
                <w14:ligatures w14:val="standardContextual"/>
              </w:rPr>
              <w:t xml:space="preserve"> IRR (95% CI)</w:t>
            </w:r>
          </w:p>
        </w:tc>
      </w:tr>
      <w:tr w:rsidR="005947C8" w:rsidRPr="00774B5D" w14:paraId="2058A28C" w14:textId="77777777" w:rsidTr="00AD3ED2">
        <w:trPr>
          <w:trHeight w:val="629"/>
          <w:jc w:val="center"/>
        </w:trPr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E54068" w14:textId="77777777" w:rsidR="005947C8" w:rsidRPr="00774B5D" w:rsidRDefault="005947C8" w:rsidP="00AD3ED2">
            <w:pPr>
              <w:spacing w:before="0"/>
              <w:rPr>
                <w:rFonts w:eastAsia="Calibri" w:cstheme="majorBidi"/>
                <w:b/>
                <w:bCs/>
                <w:kern w:val="2"/>
                <w14:ligatures w14:val="standardContextual"/>
              </w:rPr>
            </w:pPr>
            <w:r w:rsidRPr="00774B5D">
              <w:rPr>
                <w:rFonts w:eastAsia="Calibri" w:cstheme="majorBidi"/>
                <w:b/>
                <w:bCs/>
                <w:kern w:val="2"/>
                <w:lang w:val="en-US"/>
                <w14:ligatures w14:val="standardContextual"/>
              </w:rPr>
              <w:t>Continuous Representation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E48B48" w14:textId="77777777" w:rsidR="005947C8" w:rsidRPr="00774B5D" w:rsidRDefault="005947C8" w:rsidP="00AD3ED2">
            <w:pPr>
              <w:spacing w:before="0"/>
              <w:jc w:val="center"/>
              <w:rPr>
                <w:rFonts w:eastAsia="Calibri" w:cstheme="majorBidi"/>
                <w:b/>
                <w:bCs/>
                <w:kern w:val="2"/>
                <w14:ligatures w14:val="standardContextual"/>
              </w:rPr>
            </w:pPr>
            <w:r w:rsidRPr="00774B5D">
              <w:rPr>
                <w:rFonts w:eastAsia="Calibri" w:cstheme="majorBidi"/>
                <w:b/>
                <w:bCs/>
                <w:kern w:val="2"/>
                <w:lang w:val="en-US"/>
                <w14:ligatures w14:val="standardContextual"/>
              </w:rPr>
              <w:t>Mean (SD)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C01728" w14:textId="77777777" w:rsidR="005947C8" w:rsidRPr="00774B5D" w:rsidRDefault="005947C8" w:rsidP="00AD3ED2">
            <w:pPr>
              <w:spacing w:before="0"/>
              <w:jc w:val="center"/>
              <w:rPr>
                <w:rFonts w:eastAsia="Calibri" w:cstheme="majorBidi"/>
                <w:b/>
                <w:bCs/>
                <w:kern w:val="2"/>
                <w14:ligatures w14:val="standardContextual"/>
              </w:rPr>
            </w:pPr>
            <w:r w:rsidRPr="00774B5D">
              <w:rPr>
                <w:rFonts w:eastAsia="Calibri" w:cstheme="majorBidi"/>
                <w:b/>
                <w:bCs/>
                <w:kern w:val="2"/>
                <w:lang w:val="en-US"/>
                <w14:ligatures w14:val="standardContextual"/>
              </w:rPr>
              <w:t>Mean (SD)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4536BF" w14:textId="77777777" w:rsidR="005947C8" w:rsidRPr="00774B5D" w:rsidRDefault="005947C8" w:rsidP="00AD3ED2">
            <w:pPr>
              <w:spacing w:before="0"/>
              <w:jc w:val="center"/>
              <w:rPr>
                <w:rFonts w:eastAsia="Calibri" w:cstheme="majorBidi"/>
                <w:kern w:val="2"/>
                <w14:ligatures w14:val="standardContextu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51EF5D" w14:textId="77777777" w:rsidR="005947C8" w:rsidRPr="00774B5D" w:rsidRDefault="005947C8" w:rsidP="00AD3ED2">
            <w:pPr>
              <w:spacing w:before="0"/>
              <w:jc w:val="center"/>
              <w:rPr>
                <w:rFonts w:eastAsia="Calibri" w:cstheme="majorBidi"/>
                <w:kern w:val="2"/>
                <w14:ligatures w14:val="standardContextual"/>
              </w:rPr>
            </w:pPr>
          </w:p>
        </w:tc>
      </w:tr>
      <w:tr w:rsidR="005947C8" w:rsidRPr="00774B5D" w14:paraId="2E43A013" w14:textId="77777777" w:rsidTr="00AD3ED2">
        <w:trPr>
          <w:trHeight w:val="629"/>
          <w:jc w:val="center"/>
        </w:trPr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08D96" w14:textId="77777777" w:rsidR="005947C8" w:rsidRPr="00774B5D" w:rsidRDefault="005947C8" w:rsidP="00AD3ED2">
            <w:pPr>
              <w:spacing w:before="0"/>
              <w:ind w:left="708"/>
              <w:rPr>
                <w:rFonts w:eastAsia="Calibri" w:cstheme="majorBidi"/>
                <w:kern w:val="2"/>
                <w:vertAlign w:val="superscript"/>
                <w14:ligatures w14:val="standardContextual"/>
              </w:rPr>
            </w:pPr>
            <w:r w:rsidRPr="00774B5D">
              <w:rPr>
                <w:rFonts w:eastAsia="Calibri" w:cstheme="majorBidi"/>
                <w:kern w:val="2"/>
                <w:lang w:val="en-US"/>
                <w14:ligatures w14:val="standardContextual"/>
              </w:rPr>
              <w:t xml:space="preserve"> Job Strain Score</w:t>
            </w:r>
            <w:r w:rsidRPr="00774B5D">
              <w:rPr>
                <w:rFonts w:eastAsia="Calibri" w:cstheme="majorBidi"/>
                <w:kern w:val="2"/>
                <w:vertAlign w:val="superscript"/>
                <w:lang w:val="en-US"/>
                <w14:ligatures w14:val="standardContextual"/>
              </w:rPr>
              <w:t>b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2453DD" w14:textId="77777777" w:rsidR="005947C8" w:rsidRPr="00774B5D" w:rsidRDefault="005947C8" w:rsidP="00AD3ED2">
            <w:pPr>
              <w:spacing w:before="0"/>
              <w:jc w:val="center"/>
              <w:rPr>
                <w:rFonts w:eastAsia="Calibri" w:cstheme="majorBidi"/>
                <w:bCs/>
                <w:kern w:val="2"/>
                <w14:ligatures w14:val="standardContextual"/>
              </w:rPr>
            </w:pPr>
            <w:r w:rsidRPr="00774B5D">
              <w:rPr>
                <w:rFonts w:eastAsia="Calibri" w:cstheme="majorBidi"/>
                <w:kern w:val="2"/>
                <w:lang w:val="en-US"/>
                <w14:ligatures w14:val="standardContextual"/>
              </w:rPr>
              <w:t>0.88 (0.26)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B20ABE" w14:textId="77777777" w:rsidR="005947C8" w:rsidRPr="00774B5D" w:rsidRDefault="005947C8" w:rsidP="00AD3ED2">
            <w:pPr>
              <w:spacing w:before="0"/>
              <w:jc w:val="center"/>
              <w:rPr>
                <w:rFonts w:eastAsia="Calibri" w:cstheme="majorBidi"/>
                <w:bCs/>
                <w:kern w:val="2"/>
                <w14:ligatures w14:val="standardContextual"/>
              </w:rPr>
            </w:pPr>
            <w:r w:rsidRPr="00774B5D">
              <w:rPr>
                <w:rFonts w:eastAsia="Calibri" w:cstheme="majorBidi"/>
                <w:kern w:val="2"/>
                <w:lang w:val="en-US"/>
                <w14:ligatures w14:val="standardContextual"/>
              </w:rPr>
              <w:t>0.84 (0.24)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53037A" w14:textId="77777777" w:rsidR="005947C8" w:rsidRPr="00774B5D" w:rsidRDefault="005947C8" w:rsidP="00AD3ED2">
            <w:pPr>
              <w:spacing w:before="0"/>
              <w:jc w:val="center"/>
              <w:rPr>
                <w:rFonts w:eastAsia="Calibri" w:cstheme="majorBidi"/>
                <w:bCs/>
                <w:kern w:val="2"/>
                <w14:ligatures w14:val="standardContextual"/>
              </w:rPr>
            </w:pPr>
            <w:r w:rsidRPr="00774B5D">
              <w:rPr>
                <w:rFonts w:eastAsia="Calibri" w:cstheme="majorBidi"/>
                <w:kern w:val="2"/>
                <w:lang w:val="en-US"/>
                <w14:ligatures w14:val="standardContextual"/>
              </w:rPr>
              <w:t>0.56 (0.28-1.05)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B91ABD" w14:textId="77777777" w:rsidR="005947C8" w:rsidRPr="00774B5D" w:rsidRDefault="005947C8" w:rsidP="00AD3ED2">
            <w:pPr>
              <w:spacing w:before="0"/>
              <w:jc w:val="center"/>
              <w:rPr>
                <w:rFonts w:eastAsia="Calibri" w:cstheme="majorBidi"/>
                <w:bCs/>
                <w:kern w:val="2"/>
                <w14:ligatures w14:val="standardContextual"/>
              </w:rPr>
            </w:pPr>
            <w:r w:rsidRPr="00774B5D">
              <w:rPr>
                <w:rFonts w:eastAsia="Calibri" w:cstheme="majorBidi"/>
                <w:kern w:val="2"/>
                <w:lang w:val="en-US"/>
                <w14:ligatures w14:val="standardContextual"/>
              </w:rPr>
              <w:t>0.60 (0.30-1.15)</w:t>
            </w:r>
          </w:p>
        </w:tc>
      </w:tr>
      <w:tr w:rsidR="005947C8" w:rsidRPr="00774B5D" w14:paraId="1907A624" w14:textId="77777777" w:rsidTr="00AD3ED2">
        <w:trPr>
          <w:trHeight w:val="540"/>
          <w:jc w:val="center"/>
        </w:trPr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60C374" w14:textId="77777777" w:rsidR="005947C8" w:rsidRPr="00774B5D" w:rsidRDefault="005947C8" w:rsidP="00AD3ED2">
            <w:pPr>
              <w:spacing w:before="0"/>
              <w:rPr>
                <w:rFonts w:eastAsia="Calibri" w:cstheme="majorBidi"/>
                <w:b/>
                <w:bCs/>
                <w:kern w:val="2"/>
                <w:lang w:val="en-US"/>
                <w14:ligatures w14:val="standardContextual"/>
              </w:rPr>
            </w:pPr>
            <w:r w:rsidRPr="00774B5D">
              <w:rPr>
                <w:rFonts w:eastAsia="Calibri" w:cstheme="majorBidi"/>
                <w:b/>
                <w:bCs/>
                <w:kern w:val="2"/>
                <w:lang w:val="en-US"/>
                <w14:ligatures w14:val="standardContextual"/>
              </w:rPr>
              <w:t>Quartile-based Dichotomous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372F13" w14:textId="77777777" w:rsidR="005947C8" w:rsidRPr="00774B5D" w:rsidRDefault="005947C8" w:rsidP="00AD3ED2">
            <w:pPr>
              <w:spacing w:before="0"/>
              <w:jc w:val="center"/>
              <w:rPr>
                <w:rFonts w:eastAsia="Calibri" w:cstheme="majorBidi"/>
                <w:kern w:val="2"/>
                <w:lang w:val="en-US"/>
                <w14:ligatures w14:val="standardContextual"/>
              </w:rPr>
            </w:pPr>
            <w:r w:rsidRPr="00774B5D">
              <w:rPr>
                <w:rFonts w:eastAsia="Calibri" w:cstheme="majorBidi"/>
                <w:kern w:val="2"/>
                <w:lang w:val="en-US"/>
                <w14:ligatures w14:val="standardContextual"/>
              </w:rPr>
              <w:t>n (%)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15E881" w14:textId="77777777" w:rsidR="005947C8" w:rsidRPr="00774B5D" w:rsidRDefault="005947C8" w:rsidP="00AD3ED2">
            <w:pPr>
              <w:spacing w:before="0"/>
              <w:jc w:val="center"/>
              <w:rPr>
                <w:rFonts w:eastAsia="Calibri" w:cstheme="majorBidi"/>
                <w:kern w:val="2"/>
                <w:lang w:val="en-US"/>
                <w14:ligatures w14:val="standardContextual"/>
              </w:rPr>
            </w:pPr>
            <w:r w:rsidRPr="00774B5D">
              <w:rPr>
                <w:rFonts w:eastAsia="Calibri" w:cstheme="majorBidi"/>
                <w:kern w:val="2"/>
                <w:lang w:val="en-US"/>
                <w14:ligatures w14:val="standardContextual"/>
              </w:rPr>
              <w:t>n (%)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859FB0" w14:textId="77777777" w:rsidR="005947C8" w:rsidRPr="00774B5D" w:rsidRDefault="005947C8" w:rsidP="00AD3ED2">
            <w:pPr>
              <w:spacing w:before="0"/>
              <w:jc w:val="center"/>
              <w:rPr>
                <w:rFonts w:eastAsia="Calibri" w:cstheme="majorBidi"/>
                <w:kern w:val="2"/>
                <w:lang w:val="en-US"/>
                <w14:ligatures w14:val="standardContextu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4C0278" w14:textId="77777777" w:rsidR="005947C8" w:rsidRPr="00774B5D" w:rsidRDefault="005947C8" w:rsidP="00AD3ED2">
            <w:pPr>
              <w:spacing w:before="0"/>
              <w:jc w:val="center"/>
              <w:rPr>
                <w:rFonts w:eastAsia="Calibri" w:cstheme="majorBidi"/>
                <w:kern w:val="2"/>
                <w:lang w:val="en-US"/>
                <w14:ligatures w14:val="standardContextual"/>
              </w:rPr>
            </w:pPr>
          </w:p>
        </w:tc>
      </w:tr>
      <w:tr w:rsidR="005947C8" w:rsidRPr="00774B5D" w14:paraId="6854A8F5" w14:textId="77777777" w:rsidTr="00AD3ED2">
        <w:trPr>
          <w:trHeight w:val="378"/>
          <w:jc w:val="center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557D5FCF" w14:textId="77777777" w:rsidR="005947C8" w:rsidRPr="00774B5D" w:rsidRDefault="005947C8" w:rsidP="00AD3ED2">
            <w:pPr>
              <w:spacing w:before="0"/>
              <w:rPr>
                <w:rFonts w:eastAsia="Calibri" w:cstheme="majorBidi"/>
                <w:kern w:val="2"/>
                <w:vertAlign w:val="superscript"/>
                <w:lang w:val="en-US"/>
                <w14:ligatures w14:val="standardContextual"/>
              </w:rPr>
            </w:pPr>
            <w:r w:rsidRPr="00774B5D">
              <w:rPr>
                <w:rFonts w:eastAsia="Calibri" w:cstheme="majorBidi"/>
                <w:kern w:val="2"/>
                <w:lang w:val="en-US"/>
                <w14:ligatures w14:val="standardContextual"/>
              </w:rPr>
              <w:t xml:space="preserve">               Non-Exposed</w:t>
            </w:r>
            <w:r w:rsidRPr="00774B5D">
              <w:rPr>
                <w:rFonts w:eastAsia="Calibri" w:cstheme="majorBidi"/>
                <w:kern w:val="2"/>
                <w:vertAlign w:val="superscript"/>
                <w:lang w:val="en-US"/>
                <w14:ligatures w14:val="standardContextual"/>
              </w:rPr>
              <w:t>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172E6" w14:textId="77777777" w:rsidR="005947C8" w:rsidRPr="00774B5D" w:rsidRDefault="005947C8" w:rsidP="00AD3ED2">
            <w:pPr>
              <w:spacing w:before="0"/>
              <w:jc w:val="center"/>
              <w:rPr>
                <w:rFonts w:eastAsia="Calibri" w:cstheme="majorBidi"/>
                <w:kern w:val="2"/>
                <w:lang w:val="en-US"/>
                <w14:ligatures w14:val="standardContextual"/>
              </w:rPr>
            </w:pPr>
            <w:r w:rsidRPr="00774B5D">
              <w:rPr>
                <w:rFonts w:eastAsia="Calibri" w:cstheme="majorBidi"/>
                <w:kern w:val="2"/>
                <w:lang w:val="en-US"/>
                <w14:ligatures w14:val="standardContextual"/>
              </w:rPr>
              <w:t>667 (85.1)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1AE36" w14:textId="77777777" w:rsidR="005947C8" w:rsidRPr="00774B5D" w:rsidRDefault="005947C8" w:rsidP="00AD3ED2">
            <w:pPr>
              <w:spacing w:before="0"/>
              <w:jc w:val="center"/>
              <w:rPr>
                <w:rFonts w:eastAsia="Calibri" w:cstheme="majorBidi"/>
                <w:kern w:val="2"/>
                <w:lang w:val="en-US"/>
                <w14:ligatures w14:val="standardContextual"/>
              </w:rPr>
            </w:pPr>
            <w:r w:rsidRPr="00774B5D">
              <w:rPr>
                <w:rFonts w:eastAsia="Calibri" w:cstheme="majorBidi"/>
                <w:kern w:val="2"/>
                <w:lang w:val="en-US"/>
                <w14:ligatures w14:val="standardContextual"/>
              </w:rPr>
              <w:t>175 (89.3)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4FA1F" w14:textId="77777777" w:rsidR="005947C8" w:rsidRPr="00774B5D" w:rsidRDefault="005947C8" w:rsidP="00AD3ED2">
            <w:pPr>
              <w:spacing w:before="0"/>
              <w:jc w:val="center"/>
              <w:rPr>
                <w:rFonts w:eastAsia="Calibri" w:cstheme="majorBidi"/>
                <w:kern w:val="2"/>
                <w:lang w:val="en-US"/>
                <w14:ligatures w14:val="standardContextual"/>
              </w:rPr>
            </w:pPr>
            <w:r w:rsidRPr="00774B5D">
              <w:rPr>
                <w:rFonts w:eastAsia="Calibri" w:cstheme="majorBidi"/>
                <w:kern w:val="2"/>
                <w:lang w:val="en-US"/>
                <w14:ligatures w14:val="standardContextual"/>
              </w:rPr>
              <w:t>1.00 (Ref)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C736A" w14:textId="77777777" w:rsidR="005947C8" w:rsidRPr="00774B5D" w:rsidRDefault="005947C8" w:rsidP="00AD3ED2">
            <w:pPr>
              <w:spacing w:before="0"/>
              <w:jc w:val="center"/>
              <w:rPr>
                <w:rFonts w:eastAsia="Calibri" w:cstheme="majorBidi"/>
                <w:kern w:val="2"/>
                <w:lang w:val="en-US"/>
                <w14:ligatures w14:val="standardContextual"/>
              </w:rPr>
            </w:pPr>
            <w:r w:rsidRPr="00774B5D">
              <w:rPr>
                <w:rFonts w:eastAsia="Calibri" w:cstheme="majorBidi"/>
                <w:kern w:val="2"/>
                <w:lang w:val="en-US"/>
                <w14:ligatures w14:val="standardContextual"/>
              </w:rPr>
              <w:t>1.00 (Ref)</w:t>
            </w:r>
          </w:p>
        </w:tc>
      </w:tr>
      <w:tr w:rsidR="005947C8" w:rsidRPr="00774B5D" w14:paraId="53203C61" w14:textId="77777777" w:rsidTr="00AD3ED2">
        <w:trPr>
          <w:trHeight w:val="531"/>
          <w:jc w:val="center"/>
        </w:trPr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2BE29" w14:textId="77777777" w:rsidR="005947C8" w:rsidRPr="00774B5D" w:rsidRDefault="005947C8" w:rsidP="00AD3ED2">
            <w:pPr>
              <w:spacing w:before="0"/>
              <w:rPr>
                <w:rFonts w:eastAsia="Calibri" w:cstheme="majorBidi"/>
                <w:kern w:val="2"/>
                <w:vertAlign w:val="superscript"/>
                <w:lang w:val="en-US"/>
                <w14:ligatures w14:val="standardContextual"/>
              </w:rPr>
            </w:pPr>
            <w:r w:rsidRPr="00774B5D">
              <w:rPr>
                <w:rFonts w:eastAsia="Calibri" w:cstheme="majorBidi"/>
                <w:kern w:val="2"/>
                <w:lang w:val="en-US"/>
                <w14:ligatures w14:val="standardContextual"/>
              </w:rPr>
              <w:t xml:space="preserve">               Exposed</w:t>
            </w:r>
            <w:r w:rsidRPr="00774B5D">
              <w:rPr>
                <w:rFonts w:eastAsia="Calibri" w:cstheme="majorBidi"/>
                <w:kern w:val="2"/>
                <w:vertAlign w:val="superscript"/>
                <w:lang w:val="en-US"/>
                <w14:ligatures w14:val="standardContextual"/>
              </w:rPr>
              <w:t>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A5E7BD" w14:textId="77777777" w:rsidR="005947C8" w:rsidRPr="00774B5D" w:rsidRDefault="005947C8" w:rsidP="00AD3ED2">
            <w:pPr>
              <w:spacing w:before="0"/>
              <w:jc w:val="center"/>
              <w:rPr>
                <w:rFonts w:eastAsia="Calibri" w:cstheme="majorBidi"/>
                <w:kern w:val="2"/>
                <w:lang w:val="en-US"/>
                <w14:ligatures w14:val="standardContextual"/>
              </w:rPr>
            </w:pPr>
            <w:r w:rsidRPr="00774B5D">
              <w:rPr>
                <w:rFonts w:eastAsia="Calibri" w:cstheme="majorBidi"/>
                <w:kern w:val="2"/>
                <w:lang w:val="en-US"/>
                <w14:ligatures w14:val="standardContextual"/>
              </w:rPr>
              <w:t>117 (14.9)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B80405" w14:textId="77777777" w:rsidR="005947C8" w:rsidRPr="00774B5D" w:rsidRDefault="005947C8" w:rsidP="00AD3ED2">
            <w:pPr>
              <w:spacing w:before="0"/>
              <w:jc w:val="center"/>
              <w:rPr>
                <w:rFonts w:eastAsia="Calibri" w:cstheme="majorBidi"/>
                <w:kern w:val="2"/>
                <w:lang w:val="en-US"/>
                <w14:ligatures w14:val="standardContextual"/>
              </w:rPr>
            </w:pPr>
            <w:r w:rsidRPr="00774B5D">
              <w:rPr>
                <w:rFonts w:eastAsia="Calibri" w:cstheme="majorBidi"/>
                <w:kern w:val="2"/>
                <w:lang w:val="en-US"/>
                <w14:ligatures w14:val="standardContextual"/>
              </w:rPr>
              <w:t>21 (10.7)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7EFCCC" w14:textId="77777777" w:rsidR="005947C8" w:rsidRPr="00774B5D" w:rsidRDefault="005947C8" w:rsidP="00AD3ED2">
            <w:pPr>
              <w:spacing w:before="0"/>
              <w:jc w:val="center"/>
              <w:rPr>
                <w:rFonts w:eastAsia="Calibri" w:cstheme="majorBidi"/>
                <w:kern w:val="2"/>
                <w:lang w:val="en-US"/>
                <w14:ligatures w14:val="standardContextual"/>
              </w:rPr>
            </w:pPr>
            <w:r w:rsidRPr="00774B5D">
              <w:rPr>
                <w:rFonts w:eastAsia="Calibri" w:cstheme="majorBidi"/>
                <w:kern w:val="2"/>
                <w:lang w:val="en-US"/>
                <w14:ligatures w14:val="standardContextual"/>
              </w:rPr>
              <w:t>0.68 (0.41-1.10)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B4F4CD" w14:textId="77777777" w:rsidR="005947C8" w:rsidRPr="00774B5D" w:rsidRDefault="005947C8" w:rsidP="00AD3ED2">
            <w:pPr>
              <w:spacing w:before="0"/>
              <w:jc w:val="center"/>
              <w:rPr>
                <w:rFonts w:eastAsia="Calibri" w:cstheme="majorBidi"/>
                <w:kern w:val="2"/>
                <w:lang w:val="en-US"/>
                <w14:ligatures w14:val="standardContextual"/>
              </w:rPr>
            </w:pPr>
            <w:r w:rsidRPr="00774B5D">
              <w:rPr>
                <w:rFonts w:eastAsia="Calibri" w:cstheme="majorBidi"/>
                <w:kern w:val="2"/>
                <w:lang w:val="en-US"/>
                <w14:ligatures w14:val="standardContextual"/>
              </w:rPr>
              <w:t>0.71 (0.42-1.15)</w:t>
            </w:r>
          </w:p>
        </w:tc>
      </w:tr>
    </w:tbl>
    <w:p w14:paraId="16B94243" w14:textId="77777777" w:rsidR="005947C8" w:rsidRPr="00774B5D" w:rsidRDefault="005947C8" w:rsidP="005947C8">
      <w:pPr>
        <w:spacing w:before="0" w:after="0"/>
        <w:jc w:val="left"/>
        <w:rPr>
          <w:rFonts w:eastAsia="Calibri" w:cstheme="majorBidi"/>
          <w:i w:val="0"/>
          <w:iCs w:val="0"/>
          <w:kern w:val="2"/>
          <w:sz w:val="20"/>
          <w:szCs w:val="20"/>
          <w:lang w:val="en-US"/>
          <w14:ligatures w14:val="standardContextual"/>
        </w:rPr>
      </w:pPr>
      <w:r w:rsidRPr="00774B5D">
        <w:rPr>
          <w:rFonts w:eastAsia="Calibri" w:cstheme="majorBidi"/>
          <w:bCs/>
          <w:i w:val="0"/>
          <w:iCs w:val="0"/>
          <w:kern w:val="2"/>
          <w:sz w:val="20"/>
          <w:szCs w:val="20"/>
          <w:vertAlign w:val="superscript"/>
          <w:lang w:val="en-US"/>
          <w14:ligatures w14:val="standardContextual"/>
        </w:rPr>
        <w:t xml:space="preserve">a </w:t>
      </w:r>
      <w:r w:rsidRPr="00774B5D">
        <w:rPr>
          <w:rFonts w:eastAsia="Calibri" w:cstheme="majorBidi"/>
          <w:i w:val="0"/>
          <w:iCs w:val="0"/>
          <w:kern w:val="2"/>
          <w:sz w:val="20"/>
          <w:szCs w:val="20"/>
          <w:lang w:val="en-US"/>
          <w14:ligatures w14:val="standardContextual"/>
        </w:rPr>
        <w:t xml:space="preserve">Adjusted for age at diagnosis, ethnicity (White, Asian, Black African, Arab, Latino and Other), education level (high school or less, college, university), income level </w:t>
      </w:r>
      <w:r w:rsidRPr="00774B5D">
        <w:rPr>
          <w:rFonts w:cstheme="majorBidi"/>
          <w:i w:val="0"/>
          <w:iCs w:val="0"/>
          <w:kern w:val="2"/>
          <w:sz w:val="20"/>
          <w:szCs w:val="20"/>
          <w:lang w:val="en-US"/>
          <w14:ligatures w14:val="standardContextual"/>
        </w:rPr>
        <w:t xml:space="preserve">($49,999 or less, $50,000-$74,999, $75,000 and up), </w:t>
      </w:r>
      <w:r w:rsidRPr="00774B5D">
        <w:rPr>
          <w:rFonts w:eastAsia="Calibri" w:cstheme="majorBidi"/>
          <w:i w:val="0"/>
          <w:iCs w:val="0"/>
          <w:kern w:val="2"/>
          <w:sz w:val="20"/>
          <w:szCs w:val="20"/>
          <w:lang w:val="en-US"/>
          <w14:ligatures w14:val="standardContextual"/>
        </w:rPr>
        <w:t>physical activity (MET-hours/week), shift work (day, night and rotating, other), and occupational exposures (yes/no)</w:t>
      </w:r>
    </w:p>
    <w:p w14:paraId="5C2FC2D4" w14:textId="77777777" w:rsidR="005947C8" w:rsidRPr="00774B5D" w:rsidRDefault="005947C8" w:rsidP="005947C8">
      <w:pPr>
        <w:spacing w:before="0" w:after="0"/>
        <w:jc w:val="left"/>
        <w:rPr>
          <w:rFonts w:eastAsia="Calibri" w:cstheme="majorBidi"/>
          <w:i w:val="0"/>
          <w:iCs w:val="0"/>
          <w:kern w:val="2"/>
          <w:sz w:val="20"/>
          <w:szCs w:val="20"/>
          <w:lang w:val="en-US"/>
          <w14:ligatures w14:val="standardContextual"/>
        </w:rPr>
      </w:pPr>
      <w:r w:rsidRPr="00774B5D">
        <w:rPr>
          <w:rFonts w:eastAsia="Calibri" w:cstheme="majorBidi"/>
          <w:i w:val="0"/>
          <w:iCs w:val="0"/>
          <w:kern w:val="2"/>
          <w:sz w:val="20"/>
          <w:szCs w:val="20"/>
          <w:vertAlign w:val="superscript"/>
          <w:lang w:val="en-US"/>
          <w14:ligatures w14:val="standardContextual"/>
        </w:rPr>
        <w:t>b</w:t>
      </w:r>
      <w:r w:rsidRPr="00774B5D">
        <w:rPr>
          <w:rFonts w:eastAsia="Calibri" w:cstheme="majorBidi"/>
          <w:i w:val="0"/>
          <w:iCs w:val="0"/>
          <w:kern w:val="2"/>
          <w:sz w:val="20"/>
          <w:szCs w:val="20"/>
          <w:lang w:val="en-US"/>
          <w14:ligatures w14:val="standardContextual"/>
        </w:rPr>
        <w:t xml:space="preserve"> Per one-unit increase in job strain score</w:t>
      </w:r>
    </w:p>
    <w:p w14:paraId="2F522B97" w14:textId="77777777" w:rsidR="005947C8" w:rsidRPr="00774B5D" w:rsidRDefault="005947C8" w:rsidP="005947C8">
      <w:pPr>
        <w:spacing w:before="0" w:after="0"/>
        <w:jc w:val="left"/>
        <w:rPr>
          <w:rFonts w:eastAsia="Calibri" w:cstheme="majorBidi"/>
          <w:i w:val="0"/>
          <w:iCs w:val="0"/>
          <w:kern w:val="2"/>
          <w:sz w:val="20"/>
          <w:szCs w:val="20"/>
          <w:lang w:val="en-US"/>
          <w14:ligatures w14:val="standardContextual"/>
        </w:rPr>
      </w:pPr>
      <w:r w:rsidRPr="00774B5D">
        <w:rPr>
          <w:rFonts w:eastAsia="Calibri" w:cstheme="majorBidi"/>
          <w:i w:val="0"/>
          <w:iCs w:val="0"/>
          <w:kern w:val="2"/>
          <w:sz w:val="20"/>
          <w:szCs w:val="20"/>
          <w:vertAlign w:val="superscript"/>
          <w:lang w:val="en-US"/>
          <w14:ligatures w14:val="standardContextual"/>
        </w:rPr>
        <w:t>c</w:t>
      </w:r>
      <w:r w:rsidRPr="00774B5D">
        <w:rPr>
          <w:rFonts w:eastAsia="Calibri" w:cstheme="majorBidi"/>
          <w:i w:val="0"/>
          <w:iCs w:val="0"/>
          <w:kern w:val="2"/>
          <w:sz w:val="20"/>
          <w:szCs w:val="20"/>
          <w:lang w:val="en-US"/>
          <w14:ligatures w14:val="standardContextual"/>
        </w:rPr>
        <w:t xml:space="preserve"> Non-exposed = lower three quartiles (Q1-Q3)</w:t>
      </w:r>
    </w:p>
    <w:p w14:paraId="7E5EFAE5" w14:textId="77777777" w:rsidR="005947C8" w:rsidRPr="00774B5D" w:rsidRDefault="005947C8" w:rsidP="005947C8">
      <w:pPr>
        <w:spacing w:before="0" w:after="0"/>
        <w:jc w:val="left"/>
        <w:rPr>
          <w:rFonts w:eastAsia="Calibri" w:cstheme="majorBidi"/>
          <w:i w:val="0"/>
          <w:iCs w:val="0"/>
          <w:kern w:val="2"/>
          <w:sz w:val="20"/>
          <w:szCs w:val="20"/>
          <w:lang w:val="en-US"/>
          <w14:ligatures w14:val="standardContextual"/>
        </w:rPr>
        <w:sectPr w:rsidR="005947C8" w:rsidRPr="00774B5D" w:rsidSect="005947C8">
          <w:type w:val="continuous"/>
          <w:pgSz w:w="15840" w:h="12240" w:orient="landscape"/>
          <w:pgMar w:top="1418" w:right="1418" w:bottom="1418" w:left="1418" w:header="720" w:footer="720" w:gutter="0"/>
          <w:lnNumType w:countBy="1" w:restart="continuous"/>
          <w:cols w:space="720"/>
          <w:docGrid w:linePitch="360"/>
        </w:sectPr>
      </w:pPr>
      <w:r w:rsidRPr="00774B5D">
        <w:rPr>
          <w:rFonts w:eastAsia="Calibri" w:cstheme="majorBidi"/>
          <w:i w:val="0"/>
          <w:iCs w:val="0"/>
          <w:kern w:val="2"/>
          <w:sz w:val="20"/>
          <w:szCs w:val="20"/>
          <w:vertAlign w:val="superscript"/>
          <w:lang w:val="en-US"/>
          <w14:ligatures w14:val="standardContextual"/>
        </w:rPr>
        <w:t>d</w:t>
      </w:r>
      <w:r w:rsidRPr="00774B5D">
        <w:rPr>
          <w:rFonts w:eastAsia="Calibri" w:cstheme="majorBidi"/>
          <w:i w:val="0"/>
          <w:iCs w:val="0"/>
          <w:kern w:val="2"/>
          <w:sz w:val="20"/>
          <w:szCs w:val="20"/>
          <w:lang w:val="en-US"/>
          <w14:ligatures w14:val="standardContextual"/>
        </w:rPr>
        <w:t xml:space="preserve"> Exposed = highest quartile (Q4) of the job strain score</w:t>
      </w:r>
    </w:p>
    <w:p w14:paraId="1CCC287E" w14:textId="77777777" w:rsidR="005947C8" w:rsidRPr="00774B5D" w:rsidRDefault="005947C8" w:rsidP="005947C8">
      <w:pPr>
        <w:spacing w:before="0"/>
        <w:rPr>
          <w:rFonts w:eastAsia="Calibri" w:cstheme="majorBidi"/>
          <w:b/>
          <w:bCs/>
          <w:lang w:val="en-US"/>
        </w:rPr>
      </w:pPr>
      <w:r w:rsidRPr="00774B5D">
        <w:rPr>
          <w:rFonts w:cstheme="majorBidi"/>
          <w:b/>
          <w:bCs/>
          <w:i w:val="0"/>
          <w:iCs w:val="0"/>
          <w:lang w:val="en-US"/>
        </w:rPr>
        <w:lastRenderedPageBreak/>
        <w:t>Supplementary</w:t>
      </w:r>
      <w:r w:rsidRPr="00774B5D">
        <w:rPr>
          <w:rFonts w:eastAsia="Calibri" w:cstheme="majorBidi"/>
          <w:b/>
          <w:bCs/>
          <w:i w:val="0"/>
          <w:iCs w:val="0"/>
          <w:lang w:val="en-US"/>
        </w:rPr>
        <w:t xml:space="preserve"> Table 2</w:t>
      </w:r>
      <w:r w:rsidRPr="00774B5D">
        <w:rPr>
          <w:rFonts w:eastAsia="Calibri" w:cstheme="majorBidi"/>
          <w:b/>
          <w:bCs/>
          <w:lang w:val="en-US"/>
        </w:rPr>
        <w:t xml:space="preserve"> </w:t>
      </w:r>
      <w:r w:rsidRPr="00774B5D">
        <w:rPr>
          <w:rFonts w:cstheme="majorBidi"/>
          <w:szCs w:val="24"/>
          <w:lang w:val="en-US"/>
        </w:rPr>
        <w:t>Age-Adjusted and Minimally Adjusted Incidence Rate Ratio (IRR) of Breast Cancer Associated with Exposure to Job Strain (Continuous) in Presumed Menopausal Status, Education, and Income Level Strata</w:t>
      </w:r>
    </w:p>
    <w:tbl>
      <w:tblPr>
        <w:tblStyle w:val="ListTable6Colorful1"/>
        <w:tblW w:w="12240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45"/>
        <w:gridCol w:w="1975"/>
        <w:gridCol w:w="1980"/>
        <w:gridCol w:w="1710"/>
        <w:gridCol w:w="2250"/>
        <w:gridCol w:w="2880"/>
      </w:tblGrid>
      <w:tr w:rsidR="005947C8" w:rsidRPr="00774B5D" w14:paraId="0059EE9F" w14:textId="77777777" w:rsidTr="00AD3ED2">
        <w:trPr>
          <w:trHeight w:val="624"/>
          <w:jc w:val="center"/>
        </w:trPr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3A22A4" w14:textId="77777777" w:rsidR="005947C8" w:rsidRPr="00774B5D" w:rsidRDefault="005947C8" w:rsidP="00AD3ED2">
            <w:pPr>
              <w:spacing w:before="0"/>
              <w:rPr>
                <w:rFonts w:cstheme="majorBidi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544FE89C" w14:textId="77777777" w:rsidR="005947C8" w:rsidRPr="00774B5D" w:rsidRDefault="005947C8" w:rsidP="00AD3ED2">
            <w:pPr>
              <w:spacing w:before="0"/>
              <w:rPr>
                <w:rFonts w:cstheme="majorBidi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B8C41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Controls </w:t>
            </w:r>
            <w:r w:rsidRPr="00774B5D">
              <w:rPr>
                <w:rFonts w:eastAsia="Calibri" w:cstheme="majorBid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(n=784)</w:t>
            </w:r>
            <w:r w:rsidRPr="00774B5D">
              <w:rPr>
                <w:rFonts w:cstheme="majorBidi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Pr="00774B5D">
              <w:rPr>
                <w:rFonts w:eastAsia="Calibri" w:cstheme="majorBid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Mean (SD)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05C74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b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b/>
                <w:kern w:val="2"/>
                <w:sz w:val="20"/>
                <w:szCs w:val="20"/>
                <w14:ligatures w14:val="standardContextual"/>
              </w:rPr>
              <w:t xml:space="preserve">Cases </w:t>
            </w:r>
            <w:r w:rsidRPr="00774B5D">
              <w:rPr>
                <w:rFonts w:eastAsia="Calibri" w:cstheme="majorBid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(n=196)</w:t>
            </w:r>
            <w:r w:rsidRPr="00774B5D">
              <w:rPr>
                <w:rFonts w:cstheme="majorBidi"/>
                <w:b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774B5D">
              <w:rPr>
                <w:rFonts w:eastAsia="Calibri" w:cstheme="majorBid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Mean (SD)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78283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b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Age-Adjusted IRR</w:t>
            </w:r>
            <w:r w:rsidRPr="00774B5D">
              <w:rPr>
                <w:rFonts w:cstheme="majorBidi"/>
                <w:b/>
                <w:kern w:val="2"/>
                <w:sz w:val="20"/>
                <w:szCs w:val="20"/>
                <w:vertAlign w:val="superscript"/>
                <w:lang w:val="en-US"/>
                <w14:ligatures w14:val="standardContextual"/>
              </w:rPr>
              <w:t>a</w:t>
            </w:r>
            <w:r w:rsidRPr="00774B5D">
              <w:rPr>
                <w:rFonts w:cstheme="majorBidi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(95% CI)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6DA85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b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Minimally Adjusted</w:t>
            </w:r>
            <w:r w:rsidRPr="00774B5D">
              <w:rPr>
                <w:rFonts w:cstheme="majorBidi"/>
                <w:b/>
                <w:kern w:val="2"/>
                <w:sz w:val="20"/>
                <w:szCs w:val="20"/>
                <w:vertAlign w:val="superscript"/>
                <w:lang w:val="en-US"/>
                <w14:ligatures w14:val="standardContextual"/>
              </w:rPr>
              <w:t>b</w:t>
            </w:r>
            <w:r w:rsidRPr="00774B5D">
              <w:rPr>
                <w:rFonts w:cstheme="majorBidi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IRR</w:t>
            </w:r>
            <w:r w:rsidRPr="00774B5D">
              <w:rPr>
                <w:rFonts w:cstheme="majorBidi"/>
                <w:b/>
                <w:kern w:val="2"/>
                <w:sz w:val="20"/>
                <w:szCs w:val="20"/>
                <w:vertAlign w:val="superscript"/>
                <w:lang w:val="en-US"/>
                <w14:ligatures w14:val="standardContextual"/>
              </w:rPr>
              <w:t>a</w:t>
            </w:r>
            <w:r w:rsidRPr="00774B5D">
              <w:rPr>
                <w:rFonts w:cstheme="majorBidi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(95% CI)</w:t>
            </w:r>
          </w:p>
        </w:tc>
      </w:tr>
      <w:tr w:rsidR="005947C8" w:rsidRPr="00774B5D" w14:paraId="51E26996" w14:textId="77777777" w:rsidTr="00AD3ED2">
        <w:trPr>
          <w:trHeight w:val="629"/>
          <w:jc w:val="center"/>
        </w:trPr>
        <w:tc>
          <w:tcPr>
            <w:tcW w:w="144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3F61F" w14:textId="77777777" w:rsidR="005947C8" w:rsidRPr="00774B5D" w:rsidRDefault="005947C8" w:rsidP="00AD3ED2">
            <w:pPr>
              <w:spacing w:before="0"/>
              <w:rPr>
                <w:rFonts w:cstheme="majorBidi"/>
                <w:b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Presumed Menopausal Status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1FA5CB1F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Premenopausal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366E2D86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14:ligatures w14:val="standardContextual"/>
              </w:rPr>
              <w:t>0.91 (0.33)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3BD541C0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14:ligatures w14:val="standardContextual"/>
              </w:rPr>
              <w:t>0.79 (0.19)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7F4834F1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14:ligatures w14:val="standardContextual"/>
              </w:rPr>
              <w:t>0.21 (0.03-1.11)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10240BB9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14:ligatures w14:val="standardContextual"/>
              </w:rPr>
              <w:t>0.30 (0.03-1.85)</w:t>
            </w:r>
          </w:p>
        </w:tc>
      </w:tr>
      <w:tr w:rsidR="005947C8" w:rsidRPr="00774B5D" w14:paraId="11BAAB61" w14:textId="77777777" w:rsidTr="00AD3ED2">
        <w:trPr>
          <w:trHeight w:val="530"/>
          <w:jc w:val="center"/>
        </w:trPr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14:paraId="75F96DDD" w14:textId="77777777" w:rsidR="005947C8" w:rsidRPr="00774B5D" w:rsidRDefault="005947C8" w:rsidP="00AD3ED2">
            <w:pPr>
              <w:spacing w:before="0"/>
              <w:rPr>
                <w:rFonts w:cstheme="majorBidi"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14:paraId="7CF8B756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Postmenopausal</w:t>
            </w:r>
          </w:p>
        </w:tc>
        <w:tc>
          <w:tcPr>
            <w:tcW w:w="1980" w:type="dxa"/>
            <w:vAlign w:val="center"/>
          </w:tcPr>
          <w:p w14:paraId="6C9E486A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0.87 (0.25)</w:t>
            </w:r>
          </w:p>
        </w:tc>
        <w:tc>
          <w:tcPr>
            <w:tcW w:w="1710" w:type="dxa"/>
            <w:vAlign w:val="center"/>
          </w:tcPr>
          <w:p w14:paraId="0F4CF330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0.85 (0.24)</w:t>
            </w:r>
          </w:p>
        </w:tc>
        <w:tc>
          <w:tcPr>
            <w:tcW w:w="2250" w:type="dxa"/>
            <w:vAlign w:val="center"/>
          </w:tcPr>
          <w:p w14:paraId="161A227A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0.66 (0.32-1.32)</w:t>
            </w:r>
          </w:p>
        </w:tc>
        <w:tc>
          <w:tcPr>
            <w:tcW w:w="2880" w:type="dxa"/>
            <w:vAlign w:val="center"/>
          </w:tcPr>
          <w:p w14:paraId="03A951FB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0.71 (0.33-1.46)</w:t>
            </w:r>
          </w:p>
        </w:tc>
      </w:tr>
      <w:tr w:rsidR="005947C8" w:rsidRPr="00774B5D" w14:paraId="49581208" w14:textId="77777777" w:rsidTr="00AD3ED2">
        <w:trPr>
          <w:trHeight w:val="521"/>
          <w:jc w:val="center"/>
        </w:trPr>
        <w:tc>
          <w:tcPr>
            <w:tcW w:w="1445" w:type="dxa"/>
            <w:vMerge w:val="restart"/>
            <w:tcBorders>
              <w:bottom w:val="single" w:sz="4" w:space="0" w:color="auto"/>
            </w:tcBorders>
            <w:vAlign w:val="center"/>
          </w:tcPr>
          <w:p w14:paraId="414D6D9F" w14:textId="77777777" w:rsidR="005947C8" w:rsidRPr="00774B5D" w:rsidRDefault="005947C8" w:rsidP="00AD3ED2">
            <w:pPr>
              <w:spacing w:before="0"/>
              <w:rPr>
                <w:rFonts w:cstheme="majorBidi"/>
                <w:b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Education Level Strata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52734E3E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High School and less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2C8D866D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0.92 (0.28)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4C6ADEA3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0.89 (0.23)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3AEBE14A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0.67 (0.16-2.38)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062EB811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0.67 (0.16-2.45)</w:t>
            </w:r>
          </w:p>
        </w:tc>
      </w:tr>
      <w:tr w:rsidR="005947C8" w:rsidRPr="00774B5D" w14:paraId="2261DDBF" w14:textId="77777777" w:rsidTr="00AD3ED2">
        <w:trPr>
          <w:trHeight w:val="700"/>
          <w:jc w:val="center"/>
        </w:trPr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14:paraId="52B89D0A" w14:textId="77777777" w:rsidR="005947C8" w:rsidRPr="00774B5D" w:rsidRDefault="005947C8" w:rsidP="00AD3ED2">
            <w:pPr>
              <w:spacing w:before="0"/>
              <w:rPr>
                <w:rFonts w:cstheme="majorBidi"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75" w:type="dxa"/>
            <w:vAlign w:val="center"/>
          </w:tcPr>
          <w:p w14:paraId="0F6D6433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College</w:t>
            </w:r>
          </w:p>
        </w:tc>
        <w:tc>
          <w:tcPr>
            <w:tcW w:w="1980" w:type="dxa"/>
            <w:vAlign w:val="center"/>
          </w:tcPr>
          <w:p w14:paraId="72A9AAA7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0.90 (0.24)</w:t>
            </w:r>
          </w:p>
        </w:tc>
        <w:tc>
          <w:tcPr>
            <w:tcW w:w="1710" w:type="dxa"/>
            <w:vAlign w:val="center"/>
          </w:tcPr>
          <w:p w14:paraId="7204B65C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0.89 (0.29)</w:t>
            </w:r>
          </w:p>
        </w:tc>
        <w:tc>
          <w:tcPr>
            <w:tcW w:w="2250" w:type="dxa"/>
            <w:vAlign w:val="center"/>
          </w:tcPr>
          <w:p w14:paraId="39D4E4A1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0.86 (0.26-2.67)</w:t>
            </w:r>
          </w:p>
        </w:tc>
        <w:tc>
          <w:tcPr>
            <w:tcW w:w="2880" w:type="dxa"/>
            <w:vAlign w:val="center"/>
          </w:tcPr>
          <w:p w14:paraId="3753BC0C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0.75 (0.26-2.40)</w:t>
            </w:r>
          </w:p>
        </w:tc>
      </w:tr>
      <w:tr w:rsidR="005947C8" w:rsidRPr="00774B5D" w14:paraId="1E7F6096" w14:textId="77777777" w:rsidTr="00AD3ED2">
        <w:trPr>
          <w:trHeight w:val="578"/>
          <w:jc w:val="center"/>
        </w:trPr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14:paraId="1F84A382" w14:textId="77777777" w:rsidR="005947C8" w:rsidRPr="00774B5D" w:rsidRDefault="005947C8" w:rsidP="00AD3ED2">
            <w:pPr>
              <w:spacing w:before="0"/>
              <w:rPr>
                <w:rFonts w:cstheme="majorBidi"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14:paraId="3E8171C4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University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6F6473F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0.84 (0.27)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117E39A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0.79 (0.19)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7C8348C2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0.42 (0.14-1.12)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538B350F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0.38 (0.12-1.06)</w:t>
            </w:r>
          </w:p>
        </w:tc>
      </w:tr>
      <w:tr w:rsidR="005947C8" w:rsidRPr="00774B5D" w14:paraId="47642904" w14:textId="77777777" w:rsidTr="00AD3ED2">
        <w:trPr>
          <w:trHeight w:val="620"/>
          <w:jc w:val="center"/>
        </w:trPr>
        <w:tc>
          <w:tcPr>
            <w:tcW w:w="1445" w:type="dxa"/>
            <w:vMerge w:val="restart"/>
            <w:tcBorders>
              <w:top w:val="single" w:sz="4" w:space="0" w:color="auto"/>
            </w:tcBorders>
            <w:vAlign w:val="center"/>
          </w:tcPr>
          <w:p w14:paraId="17A90FB2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b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Income Level Strata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4BCBD1CA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$49,999 and l</w:t>
            </w:r>
            <w:r w:rsidRPr="00774B5D">
              <w:rPr>
                <w:rFonts w:cstheme="majorBidi"/>
                <w:kern w:val="2"/>
                <w:sz w:val="20"/>
                <w:szCs w:val="20"/>
                <w14:ligatures w14:val="standardContextual"/>
              </w:rPr>
              <w:t>ess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653C2013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0.92 (0.28)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4EA7761B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0.95 (0.32)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096AD7A8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1.51 (0.49-4.35)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62E00672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1.66 (0.51-5.00)</w:t>
            </w:r>
          </w:p>
        </w:tc>
      </w:tr>
      <w:tr w:rsidR="005947C8" w:rsidRPr="00774B5D" w14:paraId="2C4AAFAB" w14:textId="77777777" w:rsidTr="00AD3ED2">
        <w:trPr>
          <w:trHeight w:val="621"/>
          <w:jc w:val="center"/>
        </w:trPr>
        <w:tc>
          <w:tcPr>
            <w:tcW w:w="1445" w:type="dxa"/>
            <w:vMerge/>
          </w:tcPr>
          <w:p w14:paraId="688663FB" w14:textId="77777777" w:rsidR="005947C8" w:rsidRPr="00774B5D" w:rsidRDefault="005947C8" w:rsidP="00AD3ED2">
            <w:pPr>
              <w:spacing w:before="0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75" w:type="dxa"/>
            <w:vAlign w:val="center"/>
          </w:tcPr>
          <w:p w14:paraId="06B672BF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$50,000-$74,999</w:t>
            </w:r>
          </w:p>
        </w:tc>
        <w:tc>
          <w:tcPr>
            <w:tcW w:w="1980" w:type="dxa"/>
            <w:vAlign w:val="center"/>
          </w:tcPr>
          <w:p w14:paraId="205CC5B5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0.92 (0.29)</w:t>
            </w:r>
          </w:p>
        </w:tc>
        <w:tc>
          <w:tcPr>
            <w:tcW w:w="1710" w:type="dxa"/>
            <w:vAlign w:val="center"/>
          </w:tcPr>
          <w:p w14:paraId="22196CB3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0.82 (0.22)</w:t>
            </w:r>
          </w:p>
        </w:tc>
        <w:tc>
          <w:tcPr>
            <w:tcW w:w="2250" w:type="dxa"/>
            <w:vAlign w:val="center"/>
          </w:tcPr>
          <w:p w14:paraId="446BCE7E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0.20 (0.04-0.87)</w:t>
            </w:r>
          </w:p>
        </w:tc>
        <w:tc>
          <w:tcPr>
            <w:tcW w:w="2880" w:type="dxa"/>
            <w:vAlign w:val="center"/>
          </w:tcPr>
          <w:p w14:paraId="76DD8BD7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0.26 (0.05-1.10)</w:t>
            </w:r>
          </w:p>
        </w:tc>
      </w:tr>
      <w:tr w:rsidR="005947C8" w:rsidRPr="00774B5D" w14:paraId="488545AA" w14:textId="77777777" w:rsidTr="00AD3ED2">
        <w:trPr>
          <w:trHeight w:val="432"/>
          <w:jc w:val="center"/>
        </w:trPr>
        <w:tc>
          <w:tcPr>
            <w:tcW w:w="1445" w:type="dxa"/>
            <w:vMerge/>
            <w:tcBorders>
              <w:bottom w:val="single" w:sz="4" w:space="0" w:color="auto"/>
            </w:tcBorders>
          </w:tcPr>
          <w:p w14:paraId="4841F0A3" w14:textId="77777777" w:rsidR="005947C8" w:rsidRPr="00774B5D" w:rsidRDefault="005947C8" w:rsidP="00AD3ED2">
            <w:pPr>
              <w:spacing w:before="0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14:paraId="24B97BED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$75,000 and up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AD3FD59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0.84 (0.23)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1AB3FC3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0.80 (0.19)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11B9DC35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0.47 (0.17-1.26)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224191DB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20"/>
                <w:szCs w:val="20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20"/>
                <w:szCs w:val="20"/>
                <w:lang w:val="en-US"/>
                <w14:ligatures w14:val="standardContextual"/>
              </w:rPr>
              <w:t>0.47 (0.15-1.30)</w:t>
            </w:r>
          </w:p>
        </w:tc>
      </w:tr>
    </w:tbl>
    <w:p w14:paraId="3BCE730F" w14:textId="77777777" w:rsidR="005947C8" w:rsidRPr="00774B5D" w:rsidRDefault="005947C8" w:rsidP="005947C8">
      <w:pPr>
        <w:spacing w:before="0"/>
        <w:jc w:val="left"/>
        <w:rPr>
          <w:rFonts w:eastAsia="Calibri" w:cstheme="majorBidi"/>
          <w:i w:val="0"/>
          <w:iCs w:val="0"/>
          <w:kern w:val="2"/>
          <w:sz w:val="20"/>
          <w:szCs w:val="20"/>
          <w:lang w:val="en-US"/>
          <w14:ligatures w14:val="standardContextual"/>
        </w:rPr>
      </w:pPr>
      <w:r w:rsidRPr="00774B5D">
        <w:rPr>
          <w:rFonts w:eastAsia="Calibri" w:cstheme="majorBidi"/>
          <w:i w:val="0"/>
          <w:iCs w:val="0"/>
          <w:kern w:val="2"/>
          <w:sz w:val="20"/>
          <w:szCs w:val="20"/>
          <w:vertAlign w:val="superscript"/>
          <w:lang w:val="en-US"/>
          <w14:ligatures w14:val="standardContextual"/>
        </w:rPr>
        <w:t>a</w:t>
      </w:r>
      <w:r w:rsidRPr="00774B5D">
        <w:rPr>
          <w:rFonts w:eastAsia="Calibri" w:cstheme="majorBidi"/>
          <w:i w:val="0"/>
          <w:iCs w:val="0"/>
          <w:kern w:val="2"/>
          <w:sz w:val="20"/>
          <w:szCs w:val="20"/>
          <w:lang w:val="en-US"/>
          <w14:ligatures w14:val="standardContextual"/>
        </w:rPr>
        <w:t xml:space="preserve"> IRRs represent the change in risk per one-unit increase in the job strain score</w:t>
      </w:r>
    </w:p>
    <w:p w14:paraId="7A20DA4A" w14:textId="77777777" w:rsidR="005947C8" w:rsidRPr="00774B5D" w:rsidRDefault="005947C8" w:rsidP="005947C8">
      <w:pPr>
        <w:spacing w:before="0"/>
        <w:jc w:val="left"/>
        <w:rPr>
          <w:rFonts w:eastAsia="Calibri" w:cstheme="majorBidi"/>
          <w:i w:val="0"/>
          <w:iCs w:val="0"/>
          <w:kern w:val="2"/>
          <w:sz w:val="20"/>
          <w:szCs w:val="20"/>
          <w:lang w:val="en-US"/>
          <w14:ligatures w14:val="standardContextual"/>
        </w:rPr>
        <w:sectPr w:rsidR="005947C8" w:rsidRPr="00774B5D" w:rsidSect="005947C8">
          <w:pgSz w:w="15840" w:h="12240" w:orient="landscape"/>
          <w:pgMar w:top="1418" w:right="1418" w:bottom="1418" w:left="1418" w:header="720" w:footer="720" w:gutter="0"/>
          <w:lnNumType w:countBy="1" w:restart="continuous"/>
          <w:cols w:space="720"/>
          <w:docGrid w:linePitch="360"/>
        </w:sectPr>
      </w:pPr>
      <w:r w:rsidRPr="00774B5D">
        <w:rPr>
          <w:rFonts w:eastAsia="Calibri" w:cstheme="majorBidi"/>
          <w:i w:val="0"/>
          <w:iCs w:val="0"/>
          <w:kern w:val="2"/>
          <w:sz w:val="20"/>
          <w:szCs w:val="20"/>
          <w:vertAlign w:val="superscript"/>
          <w:lang w:val="en-US"/>
          <w14:ligatures w14:val="standardContextual"/>
        </w:rPr>
        <w:lastRenderedPageBreak/>
        <w:t xml:space="preserve">b </w:t>
      </w:r>
      <w:r w:rsidRPr="00774B5D">
        <w:rPr>
          <w:rFonts w:eastAsia="Calibri" w:cstheme="majorBidi"/>
          <w:i w:val="0"/>
          <w:iCs w:val="0"/>
          <w:kern w:val="2"/>
          <w:sz w:val="20"/>
          <w:szCs w:val="20"/>
          <w:lang w:val="en-US"/>
          <w14:ligatures w14:val="standardContextual"/>
        </w:rPr>
        <w:t xml:space="preserve">Adjusted for age at diagnosis, ethnicity (White, Asian, Black African, Arab, Latino and Other), education level (high school or less, college, university), income level </w:t>
      </w:r>
      <w:r w:rsidRPr="00774B5D">
        <w:rPr>
          <w:rFonts w:eastAsia="Calibri" w:cstheme="majorBidi"/>
          <w:i w:val="0"/>
          <w:iCs w:val="0"/>
          <w:sz w:val="20"/>
          <w:szCs w:val="20"/>
          <w:lang w:val="en-US"/>
        </w:rPr>
        <w:t xml:space="preserve">($49,999 or less, $50,000-$74,999, $75,000 and up), </w:t>
      </w:r>
      <w:r w:rsidRPr="00774B5D">
        <w:rPr>
          <w:rFonts w:eastAsia="Calibri" w:cstheme="majorBidi"/>
          <w:i w:val="0"/>
          <w:iCs w:val="0"/>
          <w:kern w:val="2"/>
          <w:sz w:val="20"/>
          <w:szCs w:val="20"/>
          <w:lang w:val="en-US"/>
          <w14:ligatures w14:val="standardContextual"/>
        </w:rPr>
        <w:t>physical activity (MET-hours/week), shift work (day, night and rotating, other), and occupational exposures (yes/no)</w:t>
      </w:r>
    </w:p>
    <w:p w14:paraId="596352E6" w14:textId="77777777" w:rsidR="005947C8" w:rsidRPr="00774B5D" w:rsidRDefault="005947C8" w:rsidP="005947C8">
      <w:pPr>
        <w:jc w:val="left"/>
        <w:rPr>
          <w:rFonts w:eastAsia="Calibri" w:cstheme="majorBidi"/>
          <w:kern w:val="2"/>
          <w:sz w:val="20"/>
          <w:szCs w:val="20"/>
          <w:lang w:val="en-US"/>
          <w14:ligatures w14:val="standardContextual"/>
        </w:rPr>
        <w:sectPr w:rsidR="005947C8" w:rsidRPr="00774B5D" w:rsidSect="005947C8">
          <w:pgSz w:w="15840" w:h="12240" w:orient="landscape"/>
          <w:pgMar w:top="1418" w:right="1418" w:bottom="1418" w:left="1418" w:header="720" w:footer="720" w:gutter="0"/>
          <w:lnNumType w:countBy="1" w:restart="continuous"/>
          <w:cols w:space="720"/>
          <w:docGrid w:linePitch="360"/>
        </w:sectPr>
      </w:pPr>
      <w:r w:rsidRPr="00774B5D">
        <w:rPr>
          <w:rFonts w:cstheme="majorBidi"/>
          <w:b/>
          <w:bCs/>
          <w:i w:val="0"/>
          <w:iCs w:val="0"/>
          <w:lang w:val="en-US"/>
        </w:rPr>
        <w:lastRenderedPageBreak/>
        <w:t>Supplementary</w:t>
      </w:r>
      <w:r w:rsidRPr="00774B5D">
        <w:rPr>
          <w:rFonts w:eastAsia="Calibri" w:cstheme="majorBidi"/>
          <w:b/>
          <w:bCs/>
          <w:i w:val="0"/>
          <w:iCs w:val="0"/>
          <w:kern w:val="2"/>
          <w:szCs w:val="24"/>
          <w:lang w:val="en-US"/>
          <w14:ligatures w14:val="standardContextual"/>
        </w:rPr>
        <w:t xml:space="preserve"> Table 3</w:t>
      </w:r>
      <w:r w:rsidRPr="00774B5D">
        <w:rPr>
          <w:rFonts w:eastAsia="Calibri" w:cstheme="majorBidi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774B5D">
        <w:rPr>
          <w:rFonts w:cstheme="majorBidi"/>
          <w:szCs w:val="24"/>
          <w:lang w:val="en-US"/>
        </w:rPr>
        <w:t>Age-Adjusted and Minimally Adjusted Incidence Rate Ratio (IRR) of Breast Cancer Associated with Exposure to Job Strain (Quartile-Based Dichotomous) in Presumed Menopausal Status, Education, and Income Level Strata</w:t>
      </w:r>
    </w:p>
    <w:tbl>
      <w:tblPr>
        <w:tblStyle w:val="ListTable6Colorful1"/>
        <w:tblW w:w="13145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45"/>
        <w:gridCol w:w="1885"/>
        <w:gridCol w:w="2070"/>
        <w:gridCol w:w="1800"/>
        <w:gridCol w:w="1440"/>
        <w:gridCol w:w="2070"/>
        <w:gridCol w:w="2435"/>
      </w:tblGrid>
      <w:tr w:rsidR="005947C8" w:rsidRPr="00774B5D" w14:paraId="3ACA4B9E" w14:textId="77777777" w:rsidTr="00AD3ED2">
        <w:trPr>
          <w:trHeight w:val="557"/>
          <w:jc w:val="center"/>
        </w:trPr>
        <w:tc>
          <w:tcPr>
            <w:tcW w:w="3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7031DF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bCs/>
                <w:kern w:val="2"/>
                <w:sz w:val="18"/>
                <w:szCs w:val="18"/>
                <w:lang w:val="en-US"/>
                <w14:ligatures w14:val="standardContextual"/>
              </w:rPr>
            </w:pPr>
          </w:p>
          <w:p w14:paraId="35361C91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bCs/>
                <w:kern w:val="2"/>
                <w:sz w:val="18"/>
                <w:szCs w:val="18"/>
                <w:lang w:val="en-US"/>
                <w14:ligatures w14:val="standardContextual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2B75F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b/>
                <w:kern w:val="2"/>
                <w:sz w:val="18"/>
                <w:szCs w:val="18"/>
                <w:vertAlign w:val="superscript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b/>
                <w:kern w:val="2"/>
                <w:sz w:val="18"/>
                <w:szCs w:val="18"/>
                <w:lang w:val="en-US"/>
                <w14:ligatures w14:val="standardContextual"/>
              </w:rPr>
              <w:t>Job Strain (Quartile-Based Dichotomous)</w:t>
            </w:r>
            <w:r w:rsidRPr="00774B5D">
              <w:rPr>
                <w:rFonts w:cstheme="majorBidi"/>
                <w:b/>
                <w:kern w:val="2"/>
                <w:sz w:val="18"/>
                <w:szCs w:val="18"/>
                <w:vertAlign w:val="superscript"/>
                <w:lang w:val="en-US"/>
                <w14:ligatures w14:val="standardContextual"/>
              </w:rPr>
              <w:t>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1A967" w14:textId="77777777" w:rsidR="005947C8" w:rsidRPr="00774B5D" w:rsidRDefault="005947C8" w:rsidP="00AD3ED2">
            <w:pPr>
              <w:spacing w:before="0"/>
              <w:jc w:val="center"/>
              <w:rPr>
                <w:rFonts w:eastAsia="Calibri" w:cstheme="majorBidi"/>
                <w:b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b/>
                <w:kern w:val="2"/>
                <w:sz w:val="18"/>
                <w:szCs w:val="18"/>
                <w:lang w:val="en-US"/>
                <w14:ligatures w14:val="standardContextual"/>
              </w:rPr>
              <w:t xml:space="preserve">Controls </w:t>
            </w:r>
            <w:r w:rsidRPr="00774B5D">
              <w:rPr>
                <w:rFonts w:eastAsia="Calibri" w:cstheme="majorBidi"/>
                <w:b/>
                <w:kern w:val="2"/>
                <w:sz w:val="18"/>
                <w:szCs w:val="18"/>
                <w:lang w:val="en-US"/>
                <w14:ligatures w14:val="standardContextual"/>
              </w:rPr>
              <w:t>(n=784)</w:t>
            </w:r>
          </w:p>
          <w:p w14:paraId="647CB1DA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b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b/>
                <w:kern w:val="2"/>
                <w:sz w:val="18"/>
                <w:szCs w:val="18"/>
                <w:lang w:val="en-US"/>
                <w14:ligatures w14:val="standardContextual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FE571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b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b/>
                <w:kern w:val="2"/>
                <w:sz w:val="18"/>
                <w:szCs w:val="18"/>
                <w14:ligatures w14:val="standardContextual"/>
              </w:rPr>
              <w:t xml:space="preserve">Cases </w:t>
            </w:r>
            <w:r w:rsidRPr="00774B5D">
              <w:rPr>
                <w:rFonts w:eastAsia="Calibri" w:cstheme="majorBidi"/>
                <w:b/>
                <w:kern w:val="2"/>
                <w:sz w:val="18"/>
                <w:szCs w:val="18"/>
                <w:lang w:val="en-US"/>
                <w14:ligatures w14:val="standardContextual"/>
              </w:rPr>
              <w:t>(n=196)</w:t>
            </w:r>
          </w:p>
          <w:p w14:paraId="42D1F372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b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b/>
                <w:kern w:val="2"/>
                <w:sz w:val="18"/>
                <w:szCs w:val="18"/>
                <w:lang w:val="en-US"/>
                <w14:ligatures w14:val="standardContextual"/>
              </w:rPr>
              <w:t>n (%)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53CA0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b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b/>
                <w:kern w:val="2"/>
                <w:sz w:val="18"/>
                <w:szCs w:val="18"/>
                <w:lang w:val="en-US"/>
                <w14:ligatures w14:val="standardContextual"/>
              </w:rPr>
              <w:t>Age-Adjusted IRR (95% CI)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3824B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b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b/>
                <w:kern w:val="2"/>
                <w:sz w:val="18"/>
                <w:szCs w:val="18"/>
                <w:lang w:val="en-US"/>
                <w14:ligatures w14:val="standardContextual"/>
              </w:rPr>
              <w:t>Minimally Adjusted</w:t>
            </w:r>
            <w:r w:rsidRPr="00774B5D">
              <w:rPr>
                <w:rFonts w:cstheme="majorBidi"/>
                <w:b/>
                <w:kern w:val="2"/>
                <w:sz w:val="18"/>
                <w:szCs w:val="18"/>
                <w:vertAlign w:val="superscript"/>
                <w:lang w:val="en-US"/>
                <w14:ligatures w14:val="standardContextual"/>
              </w:rPr>
              <w:t>b</w:t>
            </w:r>
            <w:r w:rsidRPr="00774B5D">
              <w:rPr>
                <w:rFonts w:cstheme="majorBidi"/>
                <w:b/>
                <w:kern w:val="2"/>
                <w:sz w:val="18"/>
                <w:szCs w:val="18"/>
                <w:lang w:val="en-US"/>
                <w14:ligatures w14:val="standardContextual"/>
              </w:rPr>
              <w:t xml:space="preserve"> IRR (95% CI)</w:t>
            </w:r>
          </w:p>
        </w:tc>
      </w:tr>
      <w:tr w:rsidR="005947C8" w:rsidRPr="00774B5D" w14:paraId="0A792C2B" w14:textId="77777777" w:rsidTr="00AD3ED2">
        <w:trPr>
          <w:trHeight w:val="278"/>
          <w:jc w:val="center"/>
        </w:trPr>
        <w:tc>
          <w:tcPr>
            <w:tcW w:w="144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3B41A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b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b/>
                <w:kern w:val="2"/>
                <w:sz w:val="18"/>
                <w:szCs w:val="18"/>
                <w:lang w:val="en-US"/>
                <w14:ligatures w14:val="standardContextual"/>
              </w:rPr>
              <w:t>Presumed Menopausal Status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</w:tcBorders>
            <w:vAlign w:val="center"/>
          </w:tcPr>
          <w:p w14:paraId="57E14321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Premenopausal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77D9223A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Non-Exposed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002F1B8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14:ligatures w14:val="standardContextual"/>
              </w:rPr>
              <w:t>86 (80.4)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C001A59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14:ligatures w14:val="standardContextual"/>
              </w:rPr>
              <w:t>24 (92.3)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5AFFC7DC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1.00 (Ref)</w:t>
            </w:r>
          </w:p>
        </w:tc>
        <w:tc>
          <w:tcPr>
            <w:tcW w:w="2435" w:type="dxa"/>
            <w:tcBorders>
              <w:top w:val="single" w:sz="4" w:space="0" w:color="auto"/>
            </w:tcBorders>
          </w:tcPr>
          <w:p w14:paraId="21A322C2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1.00 (Ref)</w:t>
            </w:r>
          </w:p>
        </w:tc>
      </w:tr>
      <w:tr w:rsidR="005947C8" w:rsidRPr="00774B5D" w14:paraId="506E77D0" w14:textId="77777777" w:rsidTr="00AD3ED2">
        <w:trPr>
          <w:trHeight w:val="81"/>
          <w:jc w:val="center"/>
        </w:trPr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14:paraId="65A0303B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885" w:type="dxa"/>
            <w:vMerge/>
            <w:vAlign w:val="center"/>
          </w:tcPr>
          <w:p w14:paraId="4D6733A1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070" w:type="dxa"/>
          </w:tcPr>
          <w:p w14:paraId="0B348C6C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Exposed</w:t>
            </w:r>
          </w:p>
        </w:tc>
        <w:tc>
          <w:tcPr>
            <w:tcW w:w="1800" w:type="dxa"/>
          </w:tcPr>
          <w:p w14:paraId="79FBB20B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14:ligatures w14:val="standardContextual"/>
              </w:rPr>
              <w:t>21 (19.6)</w:t>
            </w:r>
          </w:p>
        </w:tc>
        <w:tc>
          <w:tcPr>
            <w:tcW w:w="1440" w:type="dxa"/>
          </w:tcPr>
          <w:p w14:paraId="47EA53A5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14:ligatures w14:val="standardContextual"/>
              </w:rPr>
              <w:t>2 (7.7)</w:t>
            </w:r>
          </w:p>
        </w:tc>
        <w:tc>
          <w:tcPr>
            <w:tcW w:w="2070" w:type="dxa"/>
          </w:tcPr>
          <w:p w14:paraId="0397C054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14:ligatures w14:val="standardContextual"/>
              </w:rPr>
              <w:t>0.34 (0.05-1.28)</w:t>
            </w:r>
          </w:p>
        </w:tc>
        <w:tc>
          <w:tcPr>
            <w:tcW w:w="2435" w:type="dxa"/>
          </w:tcPr>
          <w:p w14:paraId="6FBA12C1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14:ligatures w14:val="standardContextual"/>
              </w:rPr>
              <w:t>0.43 (0.06-1.73)</w:t>
            </w:r>
          </w:p>
        </w:tc>
      </w:tr>
      <w:tr w:rsidR="005947C8" w:rsidRPr="00774B5D" w14:paraId="4F56547E" w14:textId="77777777" w:rsidTr="00AD3ED2">
        <w:trPr>
          <w:trHeight w:val="278"/>
          <w:jc w:val="center"/>
        </w:trPr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14:paraId="38F75096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885" w:type="dxa"/>
            <w:vMerge w:val="restart"/>
            <w:tcBorders>
              <w:bottom w:val="single" w:sz="4" w:space="0" w:color="auto"/>
            </w:tcBorders>
            <w:vAlign w:val="center"/>
          </w:tcPr>
          <w:p w14:paraId="02DB6529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Postmenopausal</w:t>
            </w:r>
          </w:p>
        </w:tc>
        <w:tc>
          <w:tcPr>
            <w:tcW w:w="2070" w:type="dxa"/>
          </w:tcPr>
          <w:p w14:paraId="35C48121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Non-Exposed</w:t>
            </w:r>
          </w:p>
        </w:tc>
        <w:tc>
          <w:tcPr>
            <w:tcW w:w="1800" w:type="dxa"/>
          </w:tcPr>
          <w:p w14:paraId="4E9AA169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581 (85.8)</w:t>
            </w:r>
          </w:p>
        </w:tc>
        <w:tc>
          <w:tcPr>
            <w:tcW w:w="1440" w:type="dxa"/>
          </w:tcPr>
          <w:p w14:paraId="1D2F227F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151 (88.8)</w:t>
            </w:r>
          </w:p>
        </w:tc>
        <w:tc>
          <w:tcPr>
            <w:tcW w:w="2070" w:type="dxa"/>
          </w:tcPr>
          <w:p w14:paraId="344B2473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1.00 (Ref)</w:t>
            </w:r>
          </w:p>
        </w:tc>
        <w:tc>
          <w:tcPr>
            <w:tcW w:w="2435" w:type="dxa"/>
          </w:tcPr>
          <w:p w14:paraId="41C2201A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1.00 (Ref)</w:t>
            </w:r>
          </w:p>
        </w:tc>
      </w:tr>
      <w:tr w:rsidR="005947C8" w:rsidRPr="00774B5D" w14:paraId="7A2E56A6" w14:textId="77777777" w:rsidTr="00AD3ED2">
        <w:trPr>
          <w:trHeight w:val="81"/>
          <w:jc w:val="center"/>
        </w:trPr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14:paraId="3DF457D1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  <w:vAlign w:val="center"/>
          </w:tcPr>
          <w:p w14:paraId="61D9B1EF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78C02D3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Exposed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1555329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96 (14.2)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1642522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19 (11.2)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9F17002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0.76 (0.44-1.26)</w:t>
            </w: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0E62AA5C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0.80 (0.46-1.24)</w:t>
            </w:r>
          </w:p>
        </w:tc>
      </w:tr>
      <w:tr w:rsidR="005947C8" w:rsidRPr="00774B5D" w14:paraId="2845B124" w14:textId="77777777" w:rsidTr="00AD3ED2">
        <w:trPr>
          <w:trHeight w:val="245"/>
          <w:jc w:val="center"/>
        </w:trPr>
        <w:tc>
          <w:tcPr>
            <w:tcW w:w="1445" w:type="dxa"/>
            <w:vMerge w:val="restart"/>
            <w:tcBorders>
              <w:bottom w:val="single" w:sz="4" w:space="0" w:color="auto"/>
            </w:tcBorders>
            <w:vAlign w:val="center"/>
          </w:tcPr>
          <w:p w14:paraId="5EBF063B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b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b/>
                <w:kern w:val="2"/>
                <w:sz w:val="18"/>
                <w:szCs w:val="18"/>
                <w:lang w:val="en-US"/>
                <w14:ligatures w14:val="standardContextual"/>
              </w:rPr>
              <w:t>Education Level Strata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</w:tcBorders>
            <w:vAlign w:val="center"/>
          </w:tcPr>
          <w:p w14:paraId="615EDCE0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High School and less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0F4C563E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Non-Exposed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E954C54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123 (79.9)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09E417B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34 (82.9)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1242D50B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1.00 (Ref)</w:t>
            </w:r>
          </w:p>
        </w:tc>
        <w:tc>
          <w:tcPr>
            <w:tcW w:w="2435" w:type="dxa"/>
            <w:tcBorders>
              <w:top w:val="single" w:sz="4" w:space="0" w:color="auto"/>
            </w:tcBorders>
          </w:tcPr>
          <w:p w14:paraId="28F3B3CE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1.00 (Ref)</w:t>
            </w:r>
          </w:p>
        </w:tc>
      </w:tr>
      <w:tr w:rsidR="005947C8" w:rsidRPr="00774B5D" w14:paraId="3B612399" w14:textId="77777777" w:rsidTr="00AD3ED2">
        <w:trPr>
          <w:trHeight w:val="81"/>
          <w:jc w:val="center"/>
        </w:trPr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14:paraId="14A97A9D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885" w:type="dxa"/>
            <w:vMerge/>
            <w:vAlign w:val="center"/>
          </w:tcPr>
          <w:p w14:paraId="44D185EB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</w:p>
        </w:tc>
        <w:tc>
          <w:tcPr>
            <w:tcW w:w="2070" w:type="dxa"/>
          </w:tcPr>
          <w:p w14:paraId="350B5AA5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Exposed</w:t>
            </w:r>
          </w:p>
        </w:tc>
        <w:tc>
          <w:tcPr>
            <w:tcW w:w="1800" w:type="dxa"/>
          </w:tcPr>
          <w:p w14:paraId="0FA1305B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31 (20.1)</w:t>
            </w:r>
          </w:p>
        </w:tc>
        <w:tc>
          <w:tcPr>
            <w:tcW w:w="1440" w:type="dxa"/>
          </w:tcPr>
          <w:p w14:paraId="35C8C051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7 (17.1)</w:t>
            </w:r>
          </w:p>
        </w:tc>
        <w:tc>
          <w:tcPr>
            <w:tcW w:w="2070" w:type="dxa"/>
          </w:tcPr>
          <w:p w14:paraId="7186B22C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0.82 (0.31-1.93)</w:t>
            </w:r>
          </w:p>
        </w:tc>
        <w:tc>
          <w:tcPr>
            <w:tcW w:w="2435" w:type="dxa"/>
          </w:tcPr>
          <w:p w14:paraId="576E3E84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0.81 (0.29-2.00)</w:t>
            </w:r>
          </w:p>
        </w:tc>
      </w:tr>
      <w:tr w:rsidR="005947C8" w:rsidRPr="00774B5D" w14:paraId="594ADE6F" w14:textId="77777777" w:rsidTr="00AD3ED2">
        <w:trPr>
          <w:trHeight w:val="260"/>
          <w:jc w:val="center"/>
        </w:trPr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14:paraId="189F6FAA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885" w:type="dxa"/>
            <w:vMerge w:val="restart"/>
            <w:vAlign w:val="center"/>
          </w:tcPr>
          <w:p w14:paraId="378B8062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College</w:t>
            </w:r>
          </w:p>
        </w:tc>
        <w:tc>
          <w:tcPr>
            <w:tcW w:w="2070" w:type="dxa"/>
          </w:tcPr>
          <w:p w14:paraId="7DC90F35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Non-Exposed</w:t>
            </w:r>
          </w:p>
        </w:tc>
        <w:tc>
          <w:tcPr>
            <w:tcW w:w="1800" w:type="dxa"/>
          </w:tcPr>
          <w:p w14:paraId="25595BC4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237 (83.2)</w:t>
            </w:r>
          </w:p>
        </w:tc>
        <w:tc>
          <w:tcPr>
            <w:tcW w:w="1440" w:type="dxa"/>
          </w:tcPr>
          <w:p w14:paraId="70223D40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48 (84.2)</w:t>
            </w:r>
          </w:p>
        </w:tc>
        <w:tc>
          <w:tcPr>
            <w:tcW w:w="2070" w:type="dxa"/>
          </w:tcPr>
          <w:p w14:paraId="6C94B24A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1.00 (Ref)</w:t>
            </w:r>
          </w:p>
        </w:tc>
        <w:tc>
          <w:tcPr>
            <w:tcW w:w="2435" w:type="dxa"/>
          </w:tcPr>
          <w:p w14:paraId="1F88AC68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1.00 (Ref)</w:t>
            </w:r>
          </w:p>
        </w:tc>
      </w:tr>
      <w:tr w:rsidR="005947C8" w:rsidRPr="00774B5D" w14:paraId="6D2F8A02" w14:textId="77777777" w:rsidTr="00AD3ED2">
        <w:trPr>
          <w:trHeight w:val="81"/>
          <w:jc w:val="center"/>
        </w:trPr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14:paraId="28441B32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885" w:type="dxa"/>
            <w:vMerge/>
            <w:vAlign w:val="center"/>
          </w:tcPr>
          <w:p w14:paraId="57D422F5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</w:p>
        </w:tc>
        <w:tc>
          <w:tcPr>
            <w:tcW w:w="2070" w:type="dxa"/>
          </w:tcPr>
          <w:p w14:paraId="004DEA06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Exposed</w:t>
            </w:r>
          </w:p>
        </w:tc>
        <w:tc>
          <w:tcPr>
            <w:tcW w:w="1800" w:type="dxa"/>
          </w:tcPr>
          <w:p w14:paraId="48179390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48 (16.8)</w:t>
            </w:r>
          </w:p>
        </w:tc>
        <w:tc>
          <w:tcPr>
            <w:tcW w:w="1440" w:type="dxa"/>
          </w:tcPr>
          <w:p w14:paraId="4B84DBAC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9 (15.8)</w:t>
            </w:r>
          </w:p>
        </w:tc>
        <w:tc>
          <w:tcPr>
            <w:tcW w:w="2070" w:type="dxa"/>
          </w:tcPr>
          <w:p w14:paraId="42EC2DFA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0.93 (0.40-1.94)</w:t>
            </w:r>
          </w:p>
        </w:tc>
        <w:tc>
          <w:tcPr>
            <w:tcW w:w="2435" w:type="dxa"/>
          </w:tcPr>
          <w:p w14:paraId="79AC9726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0.85 (0.37-1.80)</w:t>
            </w:r>
          </w:p>
        </w:tc>
      </w:tr>
      <w:tr w:rsidR="005947C8" w:rsidRPr="00774B5D" w14:paraId="734187B7" w14:textId="77777777" w:rsidTr="00AD3ED2">
        <w:trPr>
          <w:trHeight w:val="260"/>
          <w:jc w:val="center"/>
        </w:trPr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14:paraId="53CE5CA5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885" w:type="dxa"/>
            <w:vMerge w:val="restart"/>
            <w:tcBorders>
              <w:bottom w:val="single" w:sz="4" w:space="0" w:color="auto"/>
            </w:tcBorders>
            <w:vAlign w:val="center"/>
          </w:tcPr>
          <w:p w14:paraId="2EC511C4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University</w:t>
            </w:r>
          </w:p>
        </w:tc>
        <w:tc>
          <w:tcPr>
            <w:tcW w:w="2070" w:type="dxa"/>
          </w:tcPr>
          <w:p w14:paraId="59474E4A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Non-Exposed</w:t>
            </w:r>
          </w:p>
        </w:tc>
        <w:tc>
          <w:tcPr>
            <w:tcW w:w="1800" w:type="dxa"/>
          </w:tcPr>
          <w:p w14:paraId="1F934EAB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307 (89.0)</w:t>
            </w:r>
          </w:p>
        </w:tc>
        <w:tc>
          <w:tcPr>
            <w:tcW w:w="1440" w:type="dxa"/>
          </w:tcPr>
          <w:p w14:paraId="713DAB2B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93 (94.9)</w:t>
            </w:r>
          </w:p>
        </w:tc>
        <w:tc>
          <w:tcPr>
            <w:tcW w:w="2070" w:type="dxa"/>
          </w:tcPr>
          <w:p w14:paraId="65DC8189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1.00 (Ref)</w:t>
            </w:r>
          </w:p>
        </w:tc>
        <w:tc>
          <w:tcPr>
            <w:tcW w:w="2435" w:type="dxa"/>
          </w:tcPr>
          <w:p w14:paraId="57625AC8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1.00 (Ref)</w:t>
            </w:r>
          </w:p>
        </w:tc>
      </w:tr>
      <w:tr w:rsidR="005947C8" w:rsidRPr="00774B5D" w14:paraId="392CE9F6" w14:textId="77777777" w:rsidTr="00AD3ED2">
        <w:trPr>
          <w:trHeight w:val="81"/>
          <w:jc w:val="center"/>
        </w:trPr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14:paraId="34006840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  <w:vAlign w:val="center"/>
          </w:tcPr>
          <w:p w14:paraId="0EAC20F7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C7962AB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Exposed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7CB2A23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38 (11.0)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81C6FD6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5 (5.1)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5FB2687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0.43 (0.15-1.04)</w:t>
            </w: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6F01F550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0.39 (0.13-0.97)</w:t>
            </w:r>
          </w:p>
        </w:tc>
      </w:tr>
      <w:tr w:rsidR="005947C8" w:rsidRPr="00774B5D" w14:paraId="312CC9FB" w14:textId="77777777" w:rsidTr="00AD3ED2">
        <w:trPr>
          <w:trHeight w:val="219"/>
          <w:jc w:val="center"/>
        </w:trPr>
        <w:tc>
          <w:tcPr>
            <w:tcW w:w="1445" w:type="dxa"/>
            <w:vMerge w:val="restart"/>
            <w:tcBorders>
              <w:bottom w:val="single" w:sz="4" w:space="0" w:color="auto"/>
            </w:tcBorders>
            <w:vAlign w:val="center"/>
          </w:tcPr>
          <w:p w14:paraId="0B184B6D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b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b/>
                <w:kern w:val="2"/>
                <w:sz w:val="18"/>
                <w:szCs w:val="18"/>
                <w:lang w:val="en-US"/>
                <w14:ligatures w14:val="standardContextual"/>
              </w:rPr>
              <w:t>Income Level Strata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</w:tcBorders>
            <w:vAlign w:val="center"/>
          </w:tcPr>
          <w:p w14:paraId="3E124BE5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$49,999 and l</w:t>
            </w:r>
            <w:r w:rsidRPr="00774B5D">
              <w:rPr>
                <w:rFonts w:cstheme="majorBidi"/>
                <w:kern w:val="2"/>
                <w:sz w:val="18"/>
                <w:szCs w:val="18"/>
                <w14:ligatures w14:val="standardContextual"/>
              </w:rPr>
              <w:t>ess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5EF66BFA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Non-Exposed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E994338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165 (80.9)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8B47650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30 (69.8)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4E2BB307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1.00 (Ref)</w:t>
            </w:r>
          </w:p>
        </w:tc>
        <w:tc>
          <w:tcPr>
            <w:tcW w:w="2435" w:type="dxa"/>
            <w:tcBorders>
              <w:top w:val="single" w:sz="4" w:space="0" w:color="auto"/>
            </w:tcBorders>
          </w:tcPr>
          <w:p w14:paraId="7D7FF6D2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1.00 (Ref)</w:t>
            </w:r>
          </w:p>
        </w:tc>
      </w:tr>
      <w:tr w:rsidR="005947C8" w:rsidRPr="00774B5D" w14:paraId="1F6C1182" w14:textId="77777777" w:rsidTr="00AD3ED2">
        <w:trPr>
          <w:trHeight w:val="81"/>
          <w:jc w:val="center"/>
        </w:trPr>
        <w:tc>
          <w:tcPr>
            <w:tcW w:w="1445" w:type="dxa"/>
            <w:vMerge/>
            <w:tcBorders>
              <w:bottom w:val="single" w:sz="4" w:space="0" w:color="auto"/>
            </w:tcBorders>
          </w:tcPr>
          <w:p w14:paraId="1E4D670C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885" w:type="dxa"/>
            <w:vMerge/>
            <w:vAlign w:val="center"/>
          </w:tcPr>
          <w:p w14:paraId="1A76E811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070" w:type="dxa"/>
          </w:tcPr>
          <w:p w14:paraId="5EB18A33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Exposed</w:t>
            </w:r>
          </w:p>
        </w:tc>
        <w:tc>
          <w:tcPr>
            <w:tcW w:w="1800" w:type="dxa"/>
          </w:tcPr>
          <w:p w14:paraId="5C0F9EF1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39 (19.1)</w:t>
            </w:r>
          </w:p>
        </w:tc>
        <w:tc>
          <w:tcPr>
            <w:tcW w:w="1440" w:type="dxa"/>
          </w:tcPr>
          <w:p w14:paraId="5E516A47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13 (30.2)</w:t>
            </w:r>
          </w:p>
        </w:tc>
        <w:tc>
          <w:tcPr>
            <w:tcW w:w="2070" w:type="dxa"/>
          </w:tcPr>
          <w:p w14:paraId="746700C1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1.83 (0.85-3.78)</w:t>
            </w:r>
          </w:p>
        </w:tc>
        <w:tc>
          <w:tcPr>
            <w:tcW w:w="2435" w:type="dxa"/>
          </w:tcPr>
          <w:p w14:paraId="2E94D996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1.83 (0.83-3.78)</w:t>
            </w:r>
          </w:p>
        </w:tc>
      </w:tr>
      <w:tr w:rsidR="005947C8" w:rsidRPr="00774B5D" w14:paraId="5A180752" w14:textId="77777777" w:rsidTr="00AD3ED2">
        <w:trPr>
          <w:trHeight w:val="350"/>
          <w:jc w:val="center"/>
        </w:trPr>
        <w:tc>
          <w:tcPr>
            <w:tcW w:w="1445" w:type="dxa"/>
            <w:vMerge/>
            <w:tcBorders>
              <w:bottom w:val="single" w:sz="4" w:space="0" w:color="auto"/>
            </w:tcBorders>
          </w:tcPr>
          <w:p w14:paraId="0FE85CAE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885" w:type="dxa"/>
            <w:vMerge w:val="restart"/>
            <w:vAlign w:val="center"/>
          </w:tcPr>
          <w:p w14:paraId="60383861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$50,000-$74,999</w:t>
            </w:r>
          </w:p>
        </w:tc>
        <w:tc>
          <w:tcPr>
            <w:tcW w:w="2070" w:type="dxa"/>
          </w:tcPr>
          <w:p w14:paraId="67D7D1C7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Non-Exposed</w:t>
            </w:r>
          </w:p>
        </w:tc>
        <w:tc>
          <w:tcPr>
            <w:tcW w:w="1800" w:type="dxa"/>
          </w:tcPr>
          <w:p w14:paraId="5D97B8C0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143 (83.6)</w:t>
            </w:r>
          </w:p>
        </w:tc>
        <w:tc>
          <w:tcPr>
            <w:tcW w:w="1440" w:type="dxa"/>
          </w:tcPr>
          <w:p w14:paraId="20978873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40 (90.9)</w:t>
            </w:r>
          </w:p>
        </w:tc>
        <w:tc>
          <w:tcPr>
            <w:tcW w:w="2070" w:type="dxa"/>
          </w:tcPr>
          <w:p w14:paraId="705A706D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1.00 (Ref)</w:t>
            </w:r>
          </w:p>
        </w:tc>
        <w:tc>
          <w:tcPr>
            <w:tcW w:w="2435" w:type="dxa"/>
          </w:tcPr>
          <w:p w14:paraId="5897FED5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1.00 (Ref)</w:t>
            </w:r>
          </w:p>
        </w:tc>
      </w:tr>
      <w:tr w:rsidR="005947C8" w:rsidRPr="00774B5D" w14:paraId="1C3A6529" w14:textId="77777777" w:rsidTr="00AD3ED2">
        <w:trPr>
          <w:trHeight w:val="81"/>
          <w:jc w:val="center"/>
        </w:trPr>
        <w:tc>
          <w:tcPr>
            <w:tcW w:w="1445" w:type="dxa"/>
            <w:vMerge/>
            <w:tcBorders>
              <w:bottom w:val="single" w:sz="4" w:space="0" w:color="auto"/>
            </w:tcBorders>
          </w:tcPr>
          <w:p w14:paraId="66DDBBBD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885" w:type="dxa"/>
            <w:vMerge/>
            <w:vAlign w:val="center"/>
          </w:tcPr>
          <w:p w14:paraId="63783187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070" w:type="dxa"/>
          </w:tcPr>
          <w:p w14:paraId="1510E927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Exposed</w:t>
            </w:r>
          </w:p>
        </w:tc>
        <w:tc>
          <w:tcPr>
            <w:tcW w:w="1800" w:type="dxa"/>
          </w:tcPr>
          <w:p w14:paraId="44CD403B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28 (16.4)</w:t>
            </w:r>
          </w:p>
        </w:tc>
        <w:tc>
          <w:tcPr>
            <w:tcW w:w="1440" w:type="dxa"/>
          </w:tcPr>
          <w:p w14:paraId="1125E0B7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4 (9.1)</w:t>
            </w:r>
          </w:p>
        </w:tc>
        <w:tc>
          <w:tcPr>
            <w:tcW w:w="2070" w:type="dxa"/>
          </w:tcPr>
          <w:p w14:paraId="752A98AE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0.51 (0.14-1.40)</w:t>
            </w:r>
          </w:p>
        </w:tc>
        <w:tc>
          <w:tcPr>
            <w:tcW w:w="2435" w:type="dxa"/>
          </w:tcPr>
          <w:p w14:paraId="7E3040FF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0.51 (0.14-1.44)</w:t>
            </w:r>
          </w:p>
        </w:tc>
      </w:tr>
      <w:tr w:rsidR="005947C8" w:rsidRPr="00774B5D" w14:paraId="323FBE47" w14:textId="77777777" w:rsidTr="00AD3ED2">
        <w:trPr>
          <w:trHeight w:val="350"/>
          <w:jc w:val="center"/>
        </w:trPr>
        <w:tc>
          <w:tcPr>
            <w:tcW w:w="1445" w:type="dxa"/>
            <w:vMerge/>
            <w:tcBorders>
              <w:bottom w:val="single" w:sz="4" w:space="0" w:color="auto"/>
            </w:tcBorders>
          </w:tcPr>
          <w:p w14:paraId="07478660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885" w:type="dxa"/>
            <w:vMerge w:val="restart"/>
            <w:tcBorders>
              <w:bottom w:val="single" w:sz="4" w:space="0" w:color="auto"/>
            </w:tcBorders>
            <w:vAlign w:val="center"/>
          </w:tcPr>
          <w:p w14:paraId="5DFAD85B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$75,000 and up</w:t>
            </w:r>
          </w:p>
        </w:tc>
        <w:tc>
          <w:tcPr>
            <w:tcW w:w="2070" w:type="dxa"/>
          </w:tcPr>
          <w:p w14:paraId="7B4AFFD5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Non-Exposed</w:t>
            </w:r>
          </w:p>
        </w:tc>
        <w:tc>
          <w:tcPr>
            <w:tcW w:w="1800" w:type="dxa"/>
          </w:tcPr>
          <w:p w14:paraId="07459A59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359 (87.8)</w:t>
            </w:r>
          </w:p>
        </w:tc>
        <w:tc>
          <w:tcPr>
            <w:tcW w:w="1440" w:type="dxa"/>
          </w:tcPr>
          <w:p w14:paraId="143F0780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105 (96.3)</w:t>
            </w:r>
          </w:p>
        </w:tc>
        <w:tc>
          <w:tcPr>
            <w:tcW w:w="2070" w:type="dxa"/>
          </w:tcPr>
          <w:p w14:paraId="510F71B2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1.00 (Ref)</w:t>
            </w:r>
          </w:p>
        </w:tc>
        <w:tc>
          <w:tcPr>
            <w:tcW w:w="2435" w:type="dxa"/>
          </w:tcPr>
          <w:p w14:paraId="58899C58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1.00 (Ref)</w:t>
            </w:r>
          </w:p>
        </w:tc>
      </w:tr>
      <w:tr w:rsidR="005947C8" w:rsidRPr="00774B5D" w14:paraId="507B32C3" w14:textId="77777777" w:rsidTr="00AD3ED2">
        <w:trPr>
          <w:trHeight w:val="164"/>
          <w:jc w:val="center"/>
        </w:trPr>
        <w:tc>
          <w:tcPr>
            <w:tcW w:w="1445" w:type="dxa"/>
            <w:vMerge/>
            <w:tcBorders>
              <w:bottom w:val="single" w:sz="4" w:space="0" w:color="auto"/>
            </w:tcBorders>
          </w:tcPr>
          <w:p w14:paraId="52736942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</w:tcPr>
          <w:p w14:paraId="3099DD0C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9C1E78F" w14:textId="77777777" w:rsidR="005947C8" w:rsidRPr="00774B5D" w:rsidRDefault="005947C8" w:rsidP="00AD3ED2">
            <w:pPr>
              <w:spacing w:before="0"/>
              <w:jc w:val="left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Exposed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EDD1664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50 (12.2)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2B0D212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4 (3.7)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477CAEB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0.27 (0.08-0.69)</w:t>
            </w: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52B04CB2" w14:textId="77777777" w:rsidR="005947C8" w:rsidRPr="00774B5D" w:rsidRDefault="005947C8" w:rsidP="00AD3ED2">
            <w:pPr>
              <w:spacing w:before="0"/>
              <w:jc w:val="center"/>
              <w:rPr>
                <w:rFonts w:cstheme="majorBidi"/>
                <w:kern w:val="2"/>
                <w:sz w:val="18"/>
                <w:szCs w:val="18"/>
                <w14:ligatures w14:val="standardContextual"/>
              </w:rPr>
            </w:pPr>
            <w:r w:rsidRPr="00774B5D">
              <w:rPr>
                <w:rFonts w:cstheme="majorBidi"/>
                <w:kern w:val="2"/>
                <w:sz w:val="18"/>
                <w:szCs w:val="18"/>
                <w:lang w:val="en-US"/>
                <w14:ligatures w14:val="standardContextual"/>
              </w:rPr>
              <w:t>0.26 (0.07-0.68)</w:t>
            </w:r>
          </w:p>
        </w:tc>
      </w:tr>
    </w:tbl>
    <w:p w14:paraId="21574479" w14:textId="77777777" w:rsidR="005947C8" w:rsidRPr="00774B5D" w:rsidRDefault="005947C8" w:rsidP="005947C8">
      <w:pPr>
        <w:spacing w:before="0"/>
        <w:jc w:val="left"/>
        <w:rPr>
          <w:rFonts w:eastAsia="Calibri" w:cstheme="majorBidi"/>
          <w:i w:val="0"/>
          <w:iCs w:val="0"/>
          <w:kern w:val="2"/>
          <w:sz w:val="20"/>
          <w:szCs w:val="20"/>
          <w:lang w:val="en-US"/>
          <w14:ligatures w14:val="standardContextual"/>
        </w:rPr>
      </w:pPr>
      <w:r w:rsidRPr="00774B5D">
        <w:rPr>
          <w:rFonts w:eastAsia="Calibri" w:cstheme="majorBidi"/>
          <w:i w:val="0"/>
          <w:iCs w:val="0"/>
          <w:kern w:val="2"/>
          <w:sz w:val="20"/>
          <w:szCs w:val="20"/>
          <w:vertAlign w:val="superscript"/>
          <w:lang w:val="en-US"/>
          <w14:ligatures w14:val="standardContextual"/>
        </w:rPr>
        <w:t xml:space="preserve">a </w:t>
      </w:r>
      <w:r w:rsidRPr="00774B5D">
        <w:rPr>
          <w:rFonts w:eastAsia="Calibri" w:cstheme="majorBidi"/>
          <w:i w:val="0"/>
          <w:iCs w:val="0"/>
          <w:kern w:val="2"/>
          <w:sz w:val="20"/>
          <w:szCs w:val="20"/>
          <w:lang w:val="en-US"/>
          <w14:ligatures w14:val="standardContextual"/>
        </w:rPr>
        <w:t>Exposed = participants in the highest quartile (Q4); Non-exposed = participants in the lower three quartiles (Q1-Q3)</w:t>
      </w:r>
      <w:r w:rsidRPr="00774B5D">
        <w:rPr>
          <w:rFonts w:eastAsia="Calibri" w:cstheme="majorBidi"/>
          <w:i w:val="0"/>
          <w:iCs w:val="0"/>
          <w:kern w:val="2"/>
          <w:sz w:val="20"/>
          <w:szCs w:val="20"/>
          <w:vertAlign w:val="superscript"/>
          <w:lang w:val="en-US"/>
          <w14:ligatures w14:val="standardContextual"/>
        </w:rPr>
        <w:t xml:space="preserve"> </w:t>
      </w:r>
    </w:p>
    <w:p w14:paraId="2BEAA36F" w14:textId="77777777" w:rsidR="005947C8" w:rsidRPr="00774B5D" w:rsidRDefault="005947C8" w:rsidP="005947C8">
      <w:pPr>
        <w:spacing w:before="0" w:after="0"/>
        <w:jc w:val="left"/>
        <w:rPr>
          <w:rFonts w:eastAsia="MS Gothic" w:cstheme="majorBidi"/>
          <w:b/>
          <w:i w:val="0"/>
          <w:iCs w:val="0"/>
          <w:noProof/>
          <w:sz w:val="28"/>
          <w:szCs w:val="24"/>
          <w:lang w:val="en-US"/>
          <w14:ligatures w14:val="standardContextual"/>
        </w:rPr>
      </w:pPr>
      <w:r w:rsidRPr="00774B5D">
        <w:rPr>
          <w:rFonts w:eastAsia="Calibri" w:cstheme="majorBidi"/>
          <w:i w:val="0"/>
          <w:iCs w:val="0"/>
          <w:kern w:val="2"/>
          <w:sz w:val="20"/>
          <w:szCs w:val="20"/>
          <w:vertAlign w:val="superscript"/>
          <w:lang w:val="en-US"/>
          <w14:ligatures w14:val="standardContextual"/>
        </w:rPr>
        <w:t xml:space="preserve">b </w:t>
      </w:r>
      <w:r w:rsidRPr="00774B5D">
        <w:rPr>
          <w:rFonts w:eastAsia="Calibri" w:cstheme="majorBidi"/>
          <w:i w:val="0"/>
          <w:iCs w:val="0"/>
          <w:kern w:val="2"/>
          <w:sz w:val="20"/>
          <w:szCs w:val="20"/>
          <w:lang w:val="en-US"/>
          <w14:ligatures w14:val="standardContextual"/>
        </w:rPr>
        <w:t xml:space="preserve">Adjusted for age at diagnosis, ethnicity (White, Asian, Black African, Arab, Latino and Other), education level (high school or less, college, university), income level </w:t>
      </w:r>
      <w:r w:rsidRPr="00774B5D">
        <w:rPr>
          <w:rFonts w:eastAsia="Calibri" w:cstheme="majorBidi"/>
          <w:i w:val="0"/>
          <w:iCs w:val="0"/>
          <w:sz w:val="20"/>
          <w:szCs w:val="20"/>
          <w:lang w:val="en-US"/>
        </w:rPr>
        <w:t xml:space="preserve">($49,999 or less, $50,000-$74,999, $75,000 and up), </w:t>
      </w:r>
      <w:r w:rsidRPr="00774B5D">
        <w:rPr>
          <w:rFonts w:eastAsia="Calibri" w:cstheme="majorBidi"/>
          <w:i w:val="0"/>
          <w:iCs w:val="0"/>
          <w:kern w:val="2"/>
          <w:sz w:val="20"/>
          <w:szCs w:val="20"/>
          <w:lang w:val="en-US"/>
          <w14:ligatures w14:val="standardContextual"/>
        </w:rPr>
        <w:t>physical activity (MET-hours/week), shift work (day, night and rotating, other), and occupational exposures (yes/no</w:t>
      </w:r>
      <w:r>
        <w:rPr>
          <w:rFonts w:eastAsia="Calibri" w:cstheme="majorBidi"/>
          <w:i w:val="0"/>
          <w:iCs w:val="0"/>
          <w:kern w:val="2"/>
          <w:sz w:val="20"/>
          <w:szCs w:val="20"/>
          <w:lang w:val="en-US"/>
          <w14:ligatures w14:val="standardContextual"/>
        </w:rPr>
        <w:t>)</w:t>
      </w:r>
      <w:r w:rsidRPr="00774B5D">
        <w:rPr>
          <w:rFonts w:eastAsia="MS Gothic" w:cstheme="majorBidi"/>
          <w:b/>
          <w:i w:val="0"/>
          <w:iCs w:val="0"/>
          <w:noProof/>
          <w:sz w:val="28"/>
          <w:szCs w:val="24"/>
          <w:lang w:val="en-US"/>
          <w14:ligatures w14:val="standardContextual"/>
        </w:rPr>
        <w:t xml:space="preserve"> </w:t>
      </w:r>
    </w:p>
    <w:p w14:paraId="191C6A9F" w14:textId="77777777" w:rsidR="008B07A6" w:rsidRDefault="008B07A6"/>
    <w:sectPr w:rsidR="008B07A6" w:rsidSect="005947C8">
      <w:pgSz w:w="15840" w:h="12240" w:orient="landscape"/>
      <w:pgMar w:top="1418" w:right="1418" w:bottom="1418" w:left="1418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54345"/>
    <w:multiLevelType w:val="hybridMultilevel"/>
    <w:tmpl w:val="2618D18A"/>
    <w:lvl w:ilvl="0" w:tplc="475852CA">
      <w:start w:val="1"/>
      <w:numFmt w:val="none"/>
      <w:pStyle w:val="Table"/>
      <w:lvlText w:val="Table"/>
      <w:lvlJc w:val="left"/>
      <w:pPr>
        <w:ind w:left="0" w:firstLine="0"/>
      </w:pPr>
      <w:rPr>
        <w:rFonts w:hint="default"/>
        <w:b/>
        <w:bCs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33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C8"/>
    <w:rsid w:val="00066677"/>
    <w:rsid w:val="00153A17"/>
    <w:rsid w:val="001A37F3"/>
    <w:rsid w:val="00363F4E"/>
    <w:rsid w:val="003A4E89"/>
    <w:rsid w:val="00556784"/>
    <w:rsid w:val="005947C8"/>
    <w:rsid w:val="008B07A6"/>
    <w:rsid w:val="0097029A"/>
    <w:rsid w:val="00987B63"/>
    <w:rsid w:val="00A234E6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42316"/>
  <w15:chartTrackingRefBased/>
  <w15:docId w15:val="{AACD52AE-0254-4790-9BB6-776BA185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7C8"/>
    <w:pPr>
      <w:spacing w:before="320" w:line="480" w:lineRule="auto"/>
      <w:jc w:val="both"/>
    </w:pPr>
    <w:rPr>
      <w:rFonts w:asciiTheme="majorBidi" w:hAnsiTheme="majorBidi"/>
      <w:i/>
      <w:iCs/>
      <w:kern w:val="0"/>
      <w:szCs w:val="22"/>
      <w:lang w:val="fr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7C8"/>
    <w:pPr>
      <w:keepNext/>
      <w:keepLines/>
      <w:spacing w:before="80" w:after="40"/>
      <w:outlineLvl w:val="3"/>
    </w:pPr>
    <w:rPr>
      <w:rFonts w:eastAsiaTheme="majorEastAsia" w:cstheme="majorBidi"/>
      <w:i w:val="0"/>
      <w:iCs w:val="0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7C8"/>
    <w:pPr>
      <w:keepNext/>
      <w:keepLines/>
      <w:spacing w:before="40" w:after="0"/>
      <w:outlineLvl w:val="5"/>
    </w:pPr>
    <w:rPr>
      <w:rFonts w:eastAsiaTheme="majorEastAsia" w:cstheme="majorBidi"/>
      <w:i w:val="0"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7C8"/>
    <w:pPr>
      <w:keepNext/>
      <w:keepLines/>
      <w:spacing w:after="0"/>
      <w:outlineLvl w:val="7"/>
    </w:pPr>
    <w:rPr>
      <w:rFonts w:eastAsiaTheme="majorEastAsia" w:cstheme="majorBidi"/>
      <w:i w:val="0"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7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7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7C8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 w:val="0"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7C8"/>
    <w:rPr>
      <w:b/>
      <w:bCs/>
      <w:smallCaps/>
      <w:color w:val="0F4761" w:themeColor="accent1" w:themeShade="BF"/>
      <w:spacing w:val="5"/>
    </w:rPr>
  </w:style>
  <w:style w:type="paragraph" w:customStyle="1" w:styleId="Table">
    <w:name w:val="Table"/>
    <w:basedOn w:val="Normal"/>
    <w:qFormat/>
    <w:rsid w:val="005947C8"/>
    <w:pPr>
      <w:numPr>
        <w:numId w:val="1"/>
      </w:numPr>
      <w:spacing w:before="0" w:line="360" w:lineRule="auto"/>
      <w:jc w:val="left"/>
    </w:pPr>
    <w:rPr>
      <w:rFonts w:cstheme="majorBidi"/>
      <w:b/>
      <w:bCs/>
    </w:rPr>
  </w:style>
  <w:style w:type="table" w:customStyle="1" w:styleId="ListTable6Colorful1">
    <w:name w:val="List Table 6 Colorful1"/>
    <w:basedOn w:val="TableNormal"/>
    <w:next w:val="ListTable6Colorful"/>
    <w:uiPriority w:val="51"/>
    <w:rsid w:val="005947C8"/>
    <w:pPr>
      <w:spacing w:after="0" w:line="240" w:lineRule="auto"/>
    </w:pPr>
    <w:rPr>
      <w:i/>
      <w:iCs/>
      <w:color w:val="000000"/>
      <w:kern w:val="0"/>
      <w:sz w:val="22"/>
      <w:szCs w:val="22"/>
      <w:lang w:val="fr-CA"/>
      <w14:ligatures w14:val="none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6Colorful">
    <w:name w:val="List Table 6 Colorful"/>
    <w:basedOn w:val="TableNormal"/>
    <w:uiPriority w:val="51"/>
    <w:rsid w:val="005947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94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2026-07-14T15:28:00Z</dcterms:created>
  <dcterms:modified xsi:type="dcterms:W3CDTF">2026-07-14T15:28:00Z</dcterms:modified>
</cp:coreProperties>
</file>