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4CF60" w14:textId="77777777" w:rsidR="000240B8" w:rsidRPr="00774907" w:rsidRDefault="006A7385">
      <w:pPr>
        <w:rPr>
          <w:rFonts w:asciiTheme="majorBidi" w:hAnsiTheme="majorBidi" w:cstheme="majorBidi"/>
          <w:sz w:val="24"/>
          <w:szCs w:val="24"/>
        </w:rPr>
      </w:pPr>
      <w:r w:rsidRPr="00774907">
        <w:rPr>
          <w:rFonts w:asciiTheme="majorBidi" w:eastAsia="Times New Roman" w:hAnsiTheme="majorBidi" w:cstheme="majorBidi"/>
          <w:b/>
          <w:sz w:val="24"/>
          <w:szCs w:val="24"/>
        </w:rPr>
        <w:t>Table 1.</w:t>
      </w:r>
      <w:r w:rsidRPr="00774907">
        <w:rPr>
          <w:rFonts w:asciiTheme="majorBidi" w:eastAsia="Times New Roman" w:hAnsiTheme="majorBidi" w:cstheme="majorBidi"/>
          <w:sz w:val="24"/>
          <w:szCs w:val="24"/>
        </w:rPr>
        <w:t xml:space="preserve"> Baseline and disease characteristics of the included cohort</w:t>
      </w:r>
    </w:p>
    <w:tbl>
      <w:tblPr>
        <w:tblStyle w:val="TableGrid"/>
        <w:tblW w:w="0" w:type="auto"/>
        <w:jc w:val="center"/>
        <w:tblLook w:val="04A0" w:firstRow="1" w:lastRow="0" w:firstColumn="1" w:lastColumn="0" w:noHBand="0" w:noVBand="1"/>
      </w:tblPr>
      <w:tblGrid>
        <w:gridCol w:w="6274"/>
        <w:gridCol w:w="2742"/>
      </w:tblGrid>
      <w:tr w:rsidR="006A7385" w:rsidRPr="00774907" w14:paraId="51DDEA71" w14:textId="77777777" w:rsidTr="006A7385">
        <w:trPr>
          <w:jc w:val="center"/>
        </w:trPr>
        <w:tc>
          <w:tcPr>
            <w:tcW w:w="6274" w:type="dxa"/>
            <w:shd w:val="clear" w:color="auto" w:fill="D9EAF7"/>
            <w:vAlign w:val="center"/>
          </w:tcPr>
          <w:p w14:paraId="7F1451BD"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Characteristic</w:t>
            </w:r>
          </w:p>
        </w:tc>
        <w:tc>
          <w:tcPr>
            <w:tcW w:w="2742" w:type="dxa"/>
            <w:shd w:val="clear" w:color="auto" w:fill="D9EAF7"/>
            <w:vAlign w:val="center"/>
          </w:tcPr>
          <w:p w14:paraId="4990C4E2"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Overall cohort (N = 20)</w:t>
            </w:r>
          </w:p>
        </w:tc>
      </w:tr>
      <w:tr w:rsidR="006A7385" w:rsidRPr="00774907" w14:paraId="5183DB40" w14:textId="77777777" w:rsidTr="006A7385">
        <w:trPr>
          <w:jc w:val="center"/>
        </w:trPr>
        <w:tc>
          <w:tcPr>
            <w:tcW w:w="6274" w:type="dxa"/>
            <w:vAlign w:val="center"/>
          </w:tcPr>
          <w:p w14:paraId="4977D0CF"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Age at diagnosis, years</w:t>
            </w:r>
          </w:p>
        </w:tc>
        <w:tc>
          <w:tcPr>
            <w:tcW w:w="2742" w:type="dxa"/>
            <w:vAlign w:val="center"/>
          </w:tcPr>
          <w:p w14:paraId="14927449"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51 (44–70)</w:t>
            </w:r>
          </w:p>
        </w:tc>
      </w:tr>
      <w:tr w:rsidR="006A7385" w:rsidRPr="00774907" w14:paraId="7CC8DFB0" w14:textId="77777777" w:rsidTr="006A7385">
        <w:trPr>
          <w:jc w:val="center"/>
        </w:trPr>
        <w:tc>
          <w:tcPr>
            <w:tcW w:w="6274" w:type="dxa"/>
            <w:shd w:val="clear" w:color="auto" w:fill="F2F2F2"/>
            <w:vAlign w:val="center"/>
          </w:tcPr>
          <w:p w14:paraId="4A7F1212"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Sex</w:t>
            </w:r>
          </w:p>
        </w:tc>
        <w:tc>
          <w:tcPr>
            <w:tcW w:w="2742" w:type="dxa"/>
            <w:shd w:val="clear" w:color="auto" w:fill="F2F2F2"/>
            <w:vAlign w:val="center"/>
          </w:tcPr>
          <w:p w14:paraId="07E524FE" w14:textId="77777777" w:rsidR="006A7385" w:rsidRPr="00774907" w:rsidRDefault="006A7385" w:rsidP="00774907">
            <w:pPr>
              <w:spacing w:after="160" w:line="259" w:lineRule="auto"/>
              <w:jc w:val="center"/>
              <w:rPr>
                <w:rFonts w:asciiTheme="majorBidi" w:hAnsiTheme="majorBidi" w:cstheme="majorBidi"/>
                <w:sz w:val="24"/>
                <w:szCs w:val="24"/>
                <w:lang w:val="en-US"/>
              </w:rPr>
            </w:pPr>
          </w:p>
        </w:tc>
      </w:tr>
      <w:tr w:rsidR="006A7385" w:rsidRPr="00774907" w14:paraId="5F80A7D7" w14:textId="77777777" w:rsidTr="006A7385">
        <w:trPr>
          <w:jc w:val="center"/>
        </w:trPr>
        <w:tc>
          <w:tcPr>
            <w:tcW w:w="6274" w:type="dxa"/>
            <w:vAlign w:val="center"/>
          </w:tcPr>
          <w:p w14:paraId="413A64B7"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Female</w:t>
            </w:r>
          </w:p>
        </w:tc>
        <w:tc>
          <w:tcPr>
            <w:tcW w:w="2742" w:type="dxa"/>
            <w:vAlign w:val="center"/>
          </w:tcPr>
          <w:p w14:paraId="78368B08"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11 (55.0%)</w:t>
            </w:r>
          </w:p>
        </w:tc>
      </w:tr>
      <w:tr w:rsidR="006A7385" w:rsidRPr="00774907" w14:paraId="74A07E25" w14:textId="77777777" w:rsidTr="006A7385">
        <w:trPr>
          <w:jc w:val="center"/>
        </w:trPr>
        <w:tc>
          <w:tcPr>
            <w:tcW w:w="6274" w:type="dxa"/>
            <w:vAlign w:val="center"/>
          </w:tcPr>
          <w:p w14:paraId="65B3DFB6"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Male</w:t>
            </w:r>
          </w:p>
        </w:tc>
        <w:tc>
          <w:tcPr>
            <w:tcW w:w="2742" w:type="dxa"/>
            <w:vAlign w:val="center"/>
          </w:tcPr>
          <w:p w14:paraId="409A2594"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9 (45.0%)</w:t>
            </w:r>
          </w:p>
        </w:tc>
      </w:tr>
      <w:tr w:rsidR="006A7385" w:rsidRPr="00774907" w14:paraId="1B58DDA2" w14:textId="77777777" w:rsidTr="006A7385">
        <w:trPr>
          <w:jc w:val="center"/>
        </w:trPr>
        <w:tc>
          <w:tcPr>
            <w:tcW w:w="6274" w:type="dxa"/>
            <w:shd w:val="clear" w:color="auto" w:fill="F2F2F2"/>
            <w:vAlign w:val="center"/>
          </w:tcPr>
          <w:p w14:paraId="4C145A69"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ECOG performance status</w:t>
            </w:r>
          </w:p>
        </w:tc>
        <w:tc>
          <w:tcPr>
            <w:tcW w:w="2742" w:type="dxa"/>
            <w:shd w:val="clear" w:color="auto" w:fill="F2F2F2"/>
            <w:vAlign w:val="center"/>
          </w:tcPr>
          <w:p w14:paraId="43DD497B" w14:textId="77777777" w:rsidR="006A7385" w:rsidRPr="00774907" w:rsidRDefault="006A7385" w:rsidP="00774907">
            <w:pPr>
              <w:spacing w:after="160" w:line="259" w:lineRule="auto"/>
              <w:jc w:val="center"/>
              <w:rPr>
                <w:rFonts w:asciiTheme="majorBidi" w:hAnsiTheme="majorBidi" w:cstheme="majorBidi"/>
                <w:sz w:val="24"/>
                <w:szCs w:val="24"/>
                <w:lang w:val="en-US"/>
              </w:rPr>
            </w:pPr>
          </w:p>
        </w:tc>
      </w:tr>
      <w:tr w:rsidR="006A7385" w:rsidRPr="00774907" w14:paraId="32034AD0" w14:textId="77777777" w:rsidTr="006A7385">
        <w:trPr>
          <w:jc w:val="center"/>
        </w:trPr>
        <w:tc>
          <w:tcPr>
            <w:tcW w:w="6274" w:type="dxa"/>
            <w:vAlign w:val="center"/>
          </w:tcPr>
          <w:p w14:paraId="3B3B638C"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0</w:t>
            </w:r>
          </w:p>
        </w:tc>
        <w:tc>
          <w:tcPr>
            <w:tcW w:w="2742" w:type="dxa"/>
            <w:vAlign w:val="center"/>
          </w:tcPr>
          <w:p w14:paraId="7066C793"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 (10.0%)</w:t>
            </w:r>
          </w:p>
        </w:tc>
      </w:tr>
      <w:tr w:rsidR="006A7385" w:rsidRPr="00774907" w14:paraId="59CDC56E" w14:textId="77777777" w:rsidTr="006A7385">
        <w:trPr>
          <w:jc w:val="center"/>
        </w:trPr>
        <w:tc>
          <w:tcPr>
            <w:tcW w:w="6274" w:type="dxa"/>
            <w:vAlign w:val="center"/>
          </w:tcPr>
          <w:p w14:paraId="4359E381"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1</w:t>
            </w:r>
          </w:p>
        </w:tc>
        <w:tc>
          <w:tcPr>
            <w:tcW w:w="2742" w:type="dxa"/>
            <w:vAlign w:val="center"/>
          </w:tcPr>
          <w:p w14:paraId="6A79B2D0"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14 (70.0%)</w:t>
            </w:r>
          </w:p>
        </w:tc>
      </w:tr>
      <w:tr w:rsidR="006A7385" w:rsidRPr="00774907" w14:paraId="77C33C39" w14:textId="77777777" w:rsidTr="006A7385">
        <w:trPr>
          <w:jc w:val="center"/>
        </w:trPr>
        <w:tc>
          <w:tcPr>
            <w:tcW w:w="6274" w:type="dxa"/>
            <w:vAlign w:val="center"/>
          </w:tcPr>
          <w:p w14:paraId="461BEE11"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2</w:t>
            </w:r>
          </w:p>
        </w:tc>
        <w:tc>
          <w:tcPr>
            <w:tcW w:w="2742" w:type="dxa"/>
            <w:vAlign w:val="center"/>
          </w:tcPr>
          <w:p w14:paraId="3888EB9A"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4 (20.0%)</w:t>
            </w:r>
          </w:p>
        </w:tc>
      </w:tr>
      <w:tr w:rsidR="006A7385" w:rsidRPr="00774907" w14:paraId="1DC76696" w14:textId="77777777" w:rsidTr="006A7385">
        <w:trPr>
          <w:jc w:val="center"/>
        </w:trPr>
        <w:tc>
          <w:tcPr>
            <w:tcW w:w="6274" w:type="dxa"/>
            <w:shd w:val="clear" w:color="auto" w:fill="F2F2F2"/>
            <w:vAlign w:val="center"/>
          </w:tcPr>
          <w:p w14:paraId="17EA4946"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ASA class</w:t>
            </w:r>
          </w:p>
        </w:tc>
        <w:tc>
          <w:tcPr>
            <w:tcW w:w="2742" w:type="dxa"/>
            <w:shd w:val="clear" w:color="auto" w:fill="F2F2F2"/>
            <w:vAlign w:val="center"/>
          </w:tcPr>
          <w:p w14:paraId="1209D1EF" w14:textId="77777777" w:rsidR="006A7385" w:rsidRPr="00774907" w:rsidRDefault="006A7385" w:rsidP="00774907">
            <w:pPr>
              <w:spacing w:after="160" w:line="259" w:lineRule="auto"/>
              <w:jc w:val="center"/>
              <w:rPr>
                <w:rFonts w:asciiTheme="majorBidi" w:hAnsiTheme="majorBidi" w:cstheme="majorBidi"/>
                <w:sz w:val="24"/>
                <w:szCs w:val="24"/>
                <w:lang w:val="en-US"/>
              </w:rPr>
            </w:pPr>
          </w:p>
        </w:tc>
      </w:tr>
      <w:tr w:rsidR="006A7385" w:rsidRPr="00774907" w14:paraId="626CCD1B" w14:textId="77777777" w:rsidTr="006A7385">
        <w:trPr>
          <w:jc w:val="center"/>
        </w:trPr>
        <w:tc>
          <w:tcPr>
            <w:tcW w:w="6274" w:type="dxa"/>
            <w:vAlign w:val="center"/>
          </w:tcPr>
          <w:p w14:paraId="05B75B24"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1</w:t>
            </w:r>
          </w:p>
        </w:tc>
        <w:tc>
          <w:tcPr>
            <w:tcW w:w="2742" w:type="dxa"/>
            <w:vAlign w:val="center"/>
          </w:tcPr>
          <w:p w14:paraId="663034F7"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9 (45.0%)</w:t>
            </w:r>
          </w:p>
        </w:tc>
      </w:tr>
      <w:tr w:rsidR="006A7385" w:rsidRPr="00774907" w14:paraId="18C552AF" w14:textId="77777777" w:rsidTr="006A7385">
        <w:trPr>
          <w:jc w:val="center"/>
        </w:trPr>
        <w:tc>
          <w:tcPr>
            <w:tcW w:w="6274" w:type="dxa"/>
            <w:vAlign w:val="center"/>
          </w:tcPr>
          <w:p w14:paraId="03057BCC"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2</w:t>
            </w:r>
          </w:p>
        </w:tc>
        <w:tc>
          <w:tcPr>
            <w:tcW w:w="2742" w:type="dxa"/>
            <w:vAlign w:val="center"/>
          </w:tcPr>
          <w:p w14:paraId="046B05AC"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9 (45.0%)</w:t>
            </w:r>
          </w:p>
        </w:tc>
      </w:tr>
      <w:tr w:rsidR="006A7385" w:rsidRPr="00774907" w14:paraId="49B6B26F" w14:textId="77777777" w:rsidTr="006A7385">
        <w:trPr>
          <w:jc w:val="center"/>
        </w:trPr>
        <w:tc>
          <w:tcPr>
            <w:tcW w:w="6274" w:type="dxa"/>
            <w:vAlign w:val="center"/>
          </w:tcPr>
          <w:p w14:paraId="6501BAB6"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3</w:t>
            </w:r>
          </w:p>
        </w:tc>
        <w:tc>
          <w:tcPr>
            <w:tcW w:w="2742" w:type="dxa"/>
            <w:vAlign w:val="center"/>
          </w:tcPr>
          <w:p w14:paraId="0E64BD16"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 (10.0%)</w:t>
            </w:r>
          </w:p>
        </w:tc>
      </w:tr>
      <w:tr w:rsidR="006A7385" w:rsidRPr="00774907" w14:paraId="2BE9F0EA" w14:textId="77777777" w:rsidTr="006A7385">
        <w:trPr>
          <w:jc w:val="center"/>
        </w:trPr>
        <w:tc>
          <w:tcPr>
            <w:tcW w:w="6274" w:type="dxa"/>
            <w:shd w:val="clear" w:color="auto" w:fill="F2F2F2"/>
            <w:vAlign w:val="center"/>
          </w:tcPr>
          <w:p w14:paraId="00E82412"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Comorbidities</w:t>
            </w:r>
          </w:p>
        </w:tc>
        <w:tc>
          <w:tcPr>
            <w:tcW w:w="2742" w:type="dxa"/>
            <w:shd w:val="clear" w:color="auto" w:fill="F2F2F2"/>
            <w:vAlign w:val="center"/>
          </w:tcPr>
          <w:p w14:paraId="64BC6E8D" w14:textId="77777777" w:rsidR="006A7385" w:rsidRPr="00774907" w:rsidRDefault="006A7385" w:rsidP="00774907">
            <w:pPr>
              <w:spacing w:after="160" w:line="259" w:lineRule="auto"/>
              <w:jc w:val="center"/>
              <w:rPr>
                <w:rFonts w:asciiTheme="majorBidi" w:hAnsiTheme="majorBidi" w:cstheme="majorBidi"/>
                <w:sz w:val="24"/>
                <w:szCs w:val="24"/>
                <w:lang w:val="en-US"/>
              </w:rPr>
            </w:pPr>
          </w:p>
        </w:tc>
      </w:tr>
      <w:tr w:rsidR="006A7385" w:rsidRPr="00774907" w14:paraId="47C019C7" w14:textId="77777777" w:rsidTr="006A7385">
        <w:trPr>
          <w:jc w:val="center"/>
        </w:trPr>
        <w:tc>
          <w:tcPr>
            <w:tcW w:w="6274" w:type="dxa"/>
            <w:vAlign w:val="center"/>
          </w:tcPr>
          <w:p w14:paraId="48CC1035"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Diabetes mellitus</w:t>
            </w:r>
          </w:p>
        </w:tc>
        <w:tc>
          <w:tcPr>
            <w:tcW w:w="2742" w:type="dxa"/>
            <w:vAlign w:val="center"/>
          </w:tcPr>
          <w:p w14:paraId="57969ADE"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7 (35.0%)</w:t>
            </w:r>
          </w:p>
        </w:tc>
      </w:tr>
      <w:tr w:rsidR="006A7385" w:rsidRPr="00774907" w14:paraId="55CD0F2F" w14:textId="77777777" w:rsidTr="006A7385">
        <w:trPr>
          <w:jc w:val="center"/>
        </w:trPr>
        <w:tc>
          <w:tcPr>
            <w:tcW w:w="6274" w:type="dxa"/>
            <w:vAlign w:val="center"/>
          </w:tcPr>
          <w:p w14:paraId="2FA9CD0C"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Cardiac disease</w:t>
            </w:r>
          </w:p>
        </w:tc>
        <w:tc>
          <w:tcPr>
            <w:tcW w:w="2742" w:type="dxa"/>
            <w:vAlign w:val="center"/>
          </w:tcPr>
          <w:p w14:paraId="202C1276"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3 (15.0%)</w:t>
            </w:r>
          </w:p>
        </w:tc>
      </w:tr>
      <w:tr w:rsidR="006A7385" w:rsidRPr="00774907" w14:paraId="05F8479C" w14:textId="77777777" w:rsidTr="006A7385">
        <w:trPr>
          <w:jc w:val="center"/>
        </w:trPr>
        <w:tc>
          <w:tcPr>
            <w:tcW w:w="6274" w:type="dxa"/>
            <w:vAlign w:val="center"/>
          </w:tcPr>
          <w:p w14:paraId="36CC6181"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Chronic kidney disease</w:t>
            </w:r>
          </w:p>
        </w:tc>
        <w:tc>
          <w:tcPr>
            <w:tcW w:w="2742" w:type="dxa"/>
            <w:vAlign w:val="center"/>
          </w:tcPr>
          <w:p w14:paraId="59C56D20"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6A7385" w:rsidRPr="00774907" w14:paraId="0746A4AA" w14:textId="77777777" w:rsidTr="006A7385">
        <w:trPr>
          <w:jc w:val="center"/>
        </w:trPr>
        <w:tc>
          <w:tcPr>
            <w:tcW w:w="6274" w:type="dxa"/>
            <w:vAlign w:val="center"/>
          </w:tcPr>
          <w:p w14:paraId="20DFDD20"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COPD</w:t>
            </w:r>
          </w:p>
        </w:tc>
        <w:tc>
          <w:tcPr>
            <w:tcW w:w="2742" w:type="dxa"/>
            <w:vAlign w:val="center"/>
          </w:tcPr>
          <w:p w14:paraId="4732E9F8"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6A7385" w:rsidRPr="00774907" w14:paraId="638864B5" w14:textId="77777777" w:rsidTr="006A7385">
        <w:trPr>
          <w:jc w:val="center"/>
        </w:trPr>
        <w:tc>
          <w:tcPr>
            <w:tcW w:w="6274" w:type="dxa"/>
            <w:vAlign w:val="center"/>
          </w:tcPr>
          <w:p w14:paraId="3C27D1DE"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Pre-stent albumin, g/L</w:t>
            </w:r>
          </w:p>
        </w:tc>
        <w:tc>
          <w:tcPr>
            <w:tcW w:w="2742" w:type="dxa"/>
            <w:vAlign w:val="center"/>
          </w:tcPr>
          <w:p w14:paraId="5EAB0FC2"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36.1 (35.0–37.8)</w:t>
            </w:r>
          </w:p>
        </w:tc>
      </w:tr>
      <w:tr w:rsidR="006A7385" w:rsidRPr="00774907" w14:paraId="1B87EEC9" w14:textId="77777777" w:rsidTr="006A7385">
        <w:trPr>
          <w:jc w:val="center"/>
        </w:trPr>
        <w:tc>
          <w:tcPr>
            <w:tcW w:w="6274" w:type="dxa"/>
            <w:shd w:val="clear" w:color="auto" w:fill="F2F2F2"/>
            <w:vAlign w:val="center"/>
          </w:tcPr>
          <w:p w14:paraId="028C6ECA"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Tumor location</w:t>
            </w:r>
          </w:p>
        </w:tc>
        <w:tc>
          <w:tcPr>
            <w:tcW w:w="2742" w:type="dxa"/>
            <w:shd w:val="clear" w:color="auto" w:fill="F2F2F2"/>
            <w:vAlign w:val="center"/>
          </w:tcPr>
          <w:p w14:paraId="6082F899" w14:textId="77777777" w:rsidR="006A7385" w:rsidRPr="00774907" w:rsidRDefault="006A7385" w:rsidP="00774907">
            <w:pPr>
              <w:spacing w:after="160" w:line="259" w:lineRule="auto"/>
              <w:jc w:val="center"/>
              <w:rPr>
                <w:rFonts w:asciiTheme="majorBidi" w:hAnsiTheme="majorBidi" w:cstheme="majorBidi"/>
                <w:sz w:val="24"/>
                <w:szCs w:val="24"/>
                <w:lang w:val="en-US"/>
              </w:rPr>
            </w:pPr>
          </w:p>
        </w:tc>
      </w:tr>
      <w:tr w:rsidR="006A7385" w:rsidRPr="00774907" w14:paraId="1EF22EB6" w14:textId="77777777" w:rsidTr="006A7385">
        <w:trPr>
          <w:jc w:val="center"/>
        </w:trPr>
        <w:tc>
          <w:tcPr>
            <w:tcW w:w="6274" w:type="dxa"/>
            <w:vAlign w:val="center"/>
          </w:tcPr>
          <w:p w14:paraId="48E06066"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Descending colon</w:t>
            </w:r>
          </w:p>
        </w:tc>
        <w:tc>
          <w:tcPr>
            <w:tcW w:w="2742" w:type="dxa"/>
            <w:vAlign w:val="center"/>
          </w:tcPr>
          <w:p w14:paraId="62DEF88D"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4 (20.0%)</w:t>
            </w:r>
          </w:p>
        </w:tc>
      </w:tr>
      <w:tr w:rsidR="006A7385" w:rsidRPr="00774907" w14:paraId="46FBB5BC" w14:textId="77777777" w:rsidTr="006A7385">
        <w:trPr>
          <w:jc w:val="center"/>
        </w:trPr>
        <w:tc>
          <w:tcPr>
            <w:tcW w:w="6274" w:type="dxa"/>
            <w:vAlign w:val="center"/>
          </w:tcPr>
          <w:p w14:paraId="4BF6CEC3"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Rectosigmoid</w:t>
            </w:r>
          </w:p>
        </w:tc>
        <w:tc>
          <w:tcPr>
            <w:tcW w:w="2742" w:type="dxa"/>
            <w:vAlign w:val="center"/>
          </w:tcPr>
          <w:p w14:paraId="5666F617"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 (10.0%)</w:t>
            </w:r>
          </w:p>
        </w:tc>
      </w:tr>
      <w:tr w:rsidR="006A7385" w:rsidRPr="00774907" w14:paraId="712CDDCD" w14:textId="77777777" w:rsidTr="006A7385">
        <w:trPr>
          <w:jc w:val="center"/>
        </w:trPr>
        <w:tc>
          <w:tcPr>
            <w:tcW w:w="6274" w:type="dxa"/>
            <w:vAlign w:val="center"/>
          </w:tcPr>
          <w:p w14:paraId="4177BDEC"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Sigmoid colon</w:t>
            </w:r>
          </w:p>
        </w:tc>
        <w:tc>
          <w:tcPr>
            <w:tcW w:w="2742" w:type="dxa"/>
            <w:vAlign w:val="center"/>
          </w:tcPr>
          <w:p w14:paraId="29BDCB4C"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14 (70.0%)</w:t>
            </w:r>
          </w:p>
        </w:tc>
      </w:tr>
      <w:tr w:rsidR="006A7385" w:rsidRPr="00774907" w14:paraId="6327BEC9" w14:textId="77777777" w:rsidTr="006A7385">
        <w:trPr>
          <w:jc w:val="center"/>
        </w:trPr>
        <w:tc>
          <w:tcPr>
            <w:tcW w:w="6274" w:type="dxa"/>
            <w:shd w:val="clear" w:color="auto" w:fill="F2F2F2"/>
            <w:vAlign w:val="center"/>
          </w:tcPr>
          <w:p w14:paraId="6145EE57"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Obstruction grade</w:t>
            </w:r>
          </w:p>
        </w:tc>
        <w:tc>
          <w:tcPr>
            <w:tcW w:w="2742" w:type="dxa"/>
            <w:shd w:val="clear" w:color="auto" w:fill="F2F2F2"/>
            <w:vAlign w:val="center"/>
          </w:tcPr>
          <w:p w14:paraId="52D57CF6" w14:textId="77777777" w:rsidR="006A7385" w:rsidRPr="00774907" w:rsidRDefault="006A7385" w:rsidP="00774907">
            <w:pPr>
              <w:spacing w:after="160" w:line="259" w:lineRule="auto"/>
              <w:jc w:val="center"/>
              <w:rPr>
                <w:rFonts w:asciiTheme="majorBidi" w:hAnsiTheme="majorBidi" w:cstheme="majorBidi"/>
                <w:sz w:val="24"/>
                <w:szCs w:val="24"/>
                <w:lang w:val="en-US"/>
              </w:rPr>
            </w:pPr>
          </w:p>
        </w:tc>
      </w:tr>
      <w:tr w:rsidR="006A7385" w:rsidRPr="00774907" w14:paraId="748DF7AB" w14:textId="77777777" w:rsidTr="006A7385">
        <w:trPr>
          <w:jc w:val="center"/>
        </w:trPr>
        <w:tc>
          <w:tcPr>
            <w:tcW w:w="6274" w:type="dxa"/>
            <w:vAlign w:val="center"/>
          </w:tcPr>
          <w:p w14:paraId="06CF018F"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Complete obstruction</w:t>
            </w:r>
          </w:p>
        </w:tc>
        <w:tc>
          <w:tcPr>
            <w:tcW w:w="2742" w:type="dxa"/>
            <w:vAlign w:val="center"/>
          </w:tcPr>
          <w:p w14:paraId="4E7B8AF0"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11 (55.0%)</w:t>
            </w:r>
          </w:p>
        </w:tc>
      </w:tr>
      <w:tr w:rsidR="006A7385" w:rsidRPr="00774907" w14:paraId="7210DF4E" w14:textId="77777777" w:rsidTr="006A7385">
        <w:trPr>
          <w:jc w:val="center"/>
        </w:trPr>
        <w:tc>
          <w:tcPr>
            <w:tcW w:w="6274" w:type="dxa"/>
            <w:vAlign w:val="center"/>
          </w:tcPr>
          <w:p w14:paraId="05635D33" w14:textId="77777777" w:rsidR="006A7385" w:rsidRPr="00774907" w:rsidRDefault="006A7385" w:rsidP="006A7385">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Partial obstruction</w:t>
            </w:r>
          </w:p>
        </w:tc>
        <w:tc>
          <w:tcPr>
            <w:tcW w:w="2742" w:type="dxa"/>
            <w:vAlign w:val="center"/>
          </w:tcPr>
          <w:p w14:paraId="4FFB2D97" w14:textId="77777777" w:rsidR="006A7385" w:rsidRPr="00774907" w:rsidRDefault="006A7385"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9 (45.0%)</w:t>
            </w:r>
          </w:p>
        </w:tc>
      </w:tr>
    </w:tbl>
    <w:p w14:paraId="0C53B14B" w14:textId="77777777" w:rsidR="006A7385" w:rsidRPr="00774907" w:rsidRDefault="006A7385" w:rsidP="006A7385">
      <w:pPr>
        <w:rPr>
          <w:rFonts w:asciiTheme="majorBidi" w:hAnsiTheme="majorBidi" w:cstheme="majorBidi"/>
          <w:sz w:val="16"/>
          <w:szCs w:val="16"/>
        </w:rPr>
      </w:pPr>
      <w:r w:rsidRPr="00774907">
        <w:rPr>
          <w:rFonts w:asciiTheme="majorBidi" w:eastAsia="Times New Roman" w:hAnsiTheme="majorBidi" w:cstheme="majorBidi"/>
          <w:sz w:val="16"/>
          <w:szCs w:val="16"/>
        </w:rPr>
        <w:t xml:space="preserve">Values are presented as </w:t>
      </w:r>
      <w:r w:rsidRPr="00774907">
        <w:rPr>
          <w:rFonts w:asciiTheme="majorBidi" w:eastAsia="Times New Roman" w:hAnsiTheme="majorBidi" w:cstheme="majorBidi"/>
          <w:b/>
          <w:bCs/>
          <w:sz w:val="16"/>
          <w:szCs w:val="16"/>
        </w:rPr>
        <w:t>n (%)</w:t>
      </w:r>
      <w:r w:rsidRPr="00774907">
        <w:rPr>
          <w:rFonts w:asciiTheme="majorBidi" w:eastAsia="Times New Roman" w:hAnsiTheme="majorBidi" w:cstheme="majorBidi"/>
          <w:sz w:val="16"/>
          <w:szCs w:val="16"/>
        </w:rPr>
        <w:t xml:space="preserve"> or </w:t>
      </w:r>
      <w:r w:rsidRPr="00774907">
        <w:rPr>
          <w:rFonts w:asciiTheme="majorBidi" w:eastAsia="Times New Roman" w:hAnsiTheme="majorBidi" w:cstheme="majorBidi"/>
          <w:b/>
          <w:bCs/>
          <w:sz w:val="16"/>
          <w:szCs w:val="16"/>
        </w:rPr>
        <w:t>median (IQR)</w:t>
      </w:r>
      <w:r w:rsidRPr="00774907">
        <w:rPr>
          <w:rFonts w:asciiTheme="majorBidi" w:eastAsia="Times New Roman" w:hAnsiTheme="majorBidi" w:cstheme="majorBidi"/>
          <w:sz w:val="16"/>
          <w:szCs w:val="16"/>
        </w:rPr>
        <w:t xml:space="preserve">. Total cohort size was </w:t>
      </w:r>
      <w:r w:rsidRPr="00774907">
        <w:rPr>
          <w:rFonts w:asciiTheme="majorBidi" w:eastAsia="Times New Roman" w:hAnsiTheme="majorBidi" w:cstheme="majorBidi"/>
          <w:b/>
          <w:bCs/>
          <w:sz w:val="16"/>
          <w:szCs w:val="16"/>
        </w:rPr>
        <w:t>N = 20</w:t>
      </w:r>
      <w:r w:rsidRPr="00774907">
        <w:rPr>
          <w:rFonts w:asciiTheme="majorBidi" w:eastAsia="Times New Roman" w:hAnsiTheme="majorBidi" w:cstheme="majorBidi"/>
          <w:sz w:val="16"/>
          <w:szCs w:val="16"/>
        </w:rPr>
        <w:t xml:space="preserve">. Pre-stent albumin was available for </w:t>
      </w:r>
      <w:r w:rsidRPr="00774907">
        <w:rPr>
          <w:rFonts w:asciiTheme="majorBidi" w:eastAsia="Times New Roman" w:hAnsiTheme="majorBidi" w:cstheme="majorBidi"/>
          <w:b/>
          <w:bCs/>
          <w:sz w:val="16"/>
          <w:szCs w:val="16"/>
        </w:rPr>
        <w:t>17 patients</w:t>
      </w:r>
      <w:r w:rsidRPr="00774907">
        <w:rPr>
          <w:rFonts w:asciiTheme="majorBidi" w:eastAsia="Times New Roman" w:hAnsiTheme="majorBidi" w:cstheme="majorBidi"/>
          <w:sz w:val="16"/>
          <w:szCs w:val="16"/>
        </w:rPr>
        <w:t>.</w:t>
      </w:r>
    </w:p>
    <w:p w14:paraId="01C54AC3" w14:textId="77777777" w:rsidR="006A7385" w:rsidRPr="00774907" w:rsidRDefault="006A7385" w:rsidP="006A7385">
      <w:pPr>
        <w:rPr>
          <w:rFonts w:asciiTheme="majorBidi" w:hAnsiTheme="majorBidi" w:cstheme="majorBidi"/>
          <w:sz w:val="24"/>
          <w:szCs w:val="24"/>
        </w:rPr>
      </w:pPr>
    </w:p>
    <w:p w14:paraId="08D1DD61" w14:textId="77777777" w:rsidR="001E5D00" w:rsidRPr="00774907" w:rsidRDefault="001E5D00" w:rsidP="006A7385">
      <w:pPr>
        <w:rPr>
          <w:rFonts w:asciiTheme="majorBidi" w:hAnsiTheme="majorBidi" w:cstheme="majorBidi"/>
          <w:sz w:val="24"/>
          <w:szCs w:val="24"/>
        </w:rPr>
      </w:pPr>
    </w:p>
    <w:p w14:paraId="7626911A" w14:textId="77777777" w:rsidR="001E5D00" w:rsidRPr="00774907" w:rsidRDefault="001E5D00" w:rsidP="001D2375">
      <w:pPr>
        <w:rPr>
          <w:rFonts w:asciiTheme="majorBidi" w:hAnsiTheme="majorBidi" w:cstheme="majorBidi"/>
          <w:bCs/>
          <w:sz w:val="24"/>
          <w:szCs w:val="24"/>
          <w:lang w:val="en-US"/>
        </w:rPr>
      </w:pPr>
      <w:r w:rsidRPr="00774907">
        <w:rPr>
          <w:rFonts w:asciiTheme="majorBidi" w:eastAsia="Times New Roman" w:hAnsiTheme="majorBidi" w:cstheme="majorBidi"/>
          <w:b/>
          <w:sz w:val="24"/>
          <w:szCs w:val="24"/>
        </w:rPr>
        <w:lastRenderedPageBreak/>
        <w:t>Table 2.</w:t>
      </w:r>
      <w:r w:rsidRPr="00774907">
        <w:rPr>
          <w:rFonts w:asciiTheme="majorBidi" w:eastAsia="Times New Roman" w:hAnsiTheme="majorBidi" w:cstheme="majorBidi"/>
          <w:sz w:val="24"/>
          <w:szCs w:val="24"/>
        </w:rPr>
        <w:t xml:space="preserve"> Stent, surgical, and postoperative outcomes in the included cohort</w:t>
      </w:r>
    </w:p>
    <w:tbl>
      <w:tblPr>
        <w:tblStyle w:val="TableGrid"/>
        <w:tblW w:w="0" w:type="auto"/>
        <w:jc w:val="center"/>
        <w:tblLook w:val="04A0" w:firstRow="1" w:lastRow="0" w:firstColumn="1" w:lastColumn="0" w:noHBand="0" w:noVBand="1"/>
      </w:tblPr>
      <w:tblGrid>
        <w:gridCol w:w="6269"/>
        <w:gridCol w:w="2747"/>
      </w:tblGrid>
      <w:tr w:rsidR="001E5D00" w:rsidRPr="00774907" w14:paraId="2D336A1D" w14:textId="77777777" w:rsidTr="001D2375">
        <w:trPr>
          <w:tblHeader/>
          <w:jc w:val="center"/>
        </w:trPr>
        <w:tc>
          <w:tcPr>
            <w:tcW w:w="6269" w:type="dxa"/>
            <w:shd w:val="clear" w:color="auto" w:fill="D9EAF7"/>
            <w:vAlign w:val="center"/>
          </w:tcPr>
          <w:p w14:paraId="4099927D"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Variable</w:t>
            </w:r>
          </w:p>
        </w:tc>
        <w:tc>
          <w:tcPr>
            <w:tcW w:w="2747" w:type="dxa"/>
            <w:shd w:val="clear" w:color="auto" w:fill="D9EAF7"/>
            <w:vAlign w:val="center"/>
          </w:tcPr>
          <w:p w14:paraId="5E95A04C"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Value</w:t>
            </w:r>
          </w:p>
        </w:tc>
      </w:tr>
      <w:tr w:rsidR="001E5D00" w:rsidRPr="00774907" w14:paraId="7059D91C" w14:textId="77777777" w:rsidTr="001D2375">
        <w:trPr>
          <w:jc w:val="center"/>
        </w:trPr>
        <w:tc>
          <w:tcPr>
            <w:tcW w:w="6269" w:type="dxa"/>
            <w:shd w:val="clear" w:color="auto" w:fill="EAF4FB"/>
            <w:vAlign w:val="center"/>
          </w:tcPr>
          <w:p w14:paraId="287AA098"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Stent/procedural outcomes</w:t>
            </w:r>
          </w:p>
        </w:tc>
        <w:tc>
          <w:tcPr>
            <w:tcW w:w="2747" w:type="dxa"/>
            <w:shd w:val="clear" w:color="auto" w:fill="EAF4FB"/>
            <w:vAlign w:val="center"/>
          </w:tcPr>
          <w:p w14:paraId="036FBAB1" w14:textId="77777777" w:rsidR="001E5D00" w:rsidRPr="00774907" w:rsidRDefault="001E5D00" w:rsidP="00774907">
            <w:pPr>
              <w:spacing w:after="160" w:line="259" w:lineRule="auto"/>
              <w:jc w:val="center"/>
              <w:rPr>
                <w:rFonts w:asciiTheme="majorBidi" w:hAnsiTheme="majorBidi" w:cstheme="majorBidi"/>
                <w:sz w:val="24"/>
                <w:szCs w:val="24"/>
                <w:lang w:val="en-US"/>
              </w:rPr>
            </w:pPr>
          </w:p>
        </w:tc>
      </w:tr>
      <w:tr w:rsidR="001E5D00" w:rsidRPr="00774907" w14:paraId="43367294" w14:textId="77777777" w:rsidTr="001D2375">
        <w:trPr>
          <w:jc w:val="center"/>
        </w:trPr>
        <w:tc>
          <w:tcPr>
            <w:tcW w:w="6269" w:type="dxa"/>
            <w:shd w:val="clear" w:color="auto" w:fill="F2F2F2"/>
            <w:vAlign w:val="center"/>
          </w:tcPr>
          <w:p w14:paraId="41EB0BF2"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Stent type</w:t>
            </w:r>
          </w:p>
        </w:tc>
        <w:tc>
          <w:tcPr>
            <w:tcW w:w="2747" w:type="dxa"/>
            <w:shd w:val="clear" w:color="auto" w:fill="F2F2F2"/>
            <w:vAlign w:val="center"/>
          </w:tcPr>
          <w:p w14:paraId="713617A8" w14:textId="77777777" w:rsidR="001E5D00" w:rsidRPr="00774907" w:rsidRDefault="001E5D00" w:rsidP="00774907">
            <w:pPr>
              <w:spacing w:after="160" w:line="259" w:lineRule="auto"/>
              <w:jc w:val="center"/>
              <w:rPr>
                <w:rFonts w:asciiTheme="majorBidi" w:hAnsiTheme="majorBidi" w:cstheme="majorBidi"/>
                <w:sz w:val="24"/>
                <w:szCs w:val="24"/>
                <w:lang w:val="en-US"/>
              </w:rPr>
            </w:pPr>
          </w:p>
        </w:tc>
      </w:tr>
      <w:tr w:rsidR="001E5D00" w:rsidRPr="00774907" w14:paraId="7D870DF3" w14:textId="77777777" w:rsidTr="001D2375">
        <w:trPr>
          <w:jc w:val="center"/>
        </w:trPr>
        <w:tc>
          <w:tcPr>
            <w:tcW w:w="6269" w:type="dxa"/>
            <w:vAlign w:val="center"/>
          </w:tcPr>
          <w:p w14:paraId="1AD67CFF" w14:textId="7C89B4AB"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Partially covered</w:t>
            </w:r>
          </w:p>
        </w:tc>
        <w:tc>
          <w:tcPr>
            <w:tcW w:w="2747" w:type="dxa"/>
            <w:vAlign w:val="center"/>
          </w:tcPr>
          <w:p w14:paraId="31860553"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1E5D00" w:rsidRPr="00774907" w14:paraId="4062AF48" w14:textId="77777777" w:rsidTr="001D2375">
        <w:trPr>
          <w:jc w:val="center"/>
        </w:trPr>
        <w:tc>
          <w:tcPr>
            <w:tcW w:w="6269" w:type="dxa"/>
            <w:vAlign w:val="center"/>
          </w:tcPr>
          <w:p w14:paraId="412F2A73" w14:textId="49E4F111"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Uncovered</w:t>
            </w:r>
          </w:p>
        </w:tc>
        <w:tc>
          <w:tcPr>
            <w:tcW w:w="2747" w:type="dxa"/>
            <w:vAlign w:val="center"/>
          </w:tcPr>
          <w:p w14:paraId="497C4B54"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19 (95.0%)</w:t>
            </w:r>
          </w:p>
        </w:tc>
      </w:tr>
      <w:tr w:rsidR="001E5D00" w:rsidRPr="00774907" w14:paraId="79CE702C" w14:textId="77777777" w:rsidTr="001D2375">
        <w:trPr>
          <w:jc w:val="center"/>
        </w:trPr>
        <w:tc>
          <w:tcPr>
            <w:tcW w:w="6269" w:type="dxa"/>
            <w:vAlign w:val="center"/>
          </w:tcPr>
          <w:p w14:paraId="24EB27DD"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Stent diameter, mm</w:t>
            </w:r>
          </w:p>
        </w:tc>
        <w:tc>
          <w:tcPr>
            <w:tcW w:w="2747" w:type="dxa"/>
            <w:vAlign w:val="center"/>
          </w:tcPr>
          <w:p w14:paraId="6C65006E"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25 (25–25)</w:t>
            </w:r>
          </w:p>
        </w:tc>
      </w:tr>
      <w:tr w:rsidR="001E5D00" w:rsidRPr="00774907" w14:paraId="356BA1D1" w14:textId="77777777" w:rsidTr="001D2375">
        <w:trPr>
          <w:jc w:val="center"/>
        </w:trPr>
        <w:tc>
          <w:tcPr>
            <w:tcW w:w="6269" w:type="dxa"/>
            <w:vAlign w:val="center"/>
          </w:tcPr>
          <w:p w14:paraId="7FB23DB1"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Stent length, mm</w:t>
            </w:r>
          </w:p>
        </w:tc>
        <w:tc>
          <w:tcPr>
            <w:tcW w:w="2747" w:type="dxa"/>
            <w:vAlign w:val="center"/>
          </w:tcPr>
          <w:p w14:paraId="73F5BD49"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90 (88.5–106.5)</w:t>
            </w:r>
          </w:p>
        </w:tc>
      </w:tr>
      <w:tr w:rsidR="001E5D00" w:rsidRPr="00774907" w14:paraId="23530428" w14:textId="77777777" w:rsidTr="001D2375">
        <w:trPr>
          <w:jc w:val="center"/>
        </w:trPr>
        <w:tc>
          <w:tcPr>
            <w:tcW w:w="6269" w:type="dxa"/>
            <w:vAlign w:val="center"/>
          </w:tcPr>
          <w:p w14:paraId="7D2B91FC"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Technical success</w:t>
            </w:r>
          </w:p>
        </w:tc>
        <w:tc>
          <w:tcPr>
            <w:tcW w:w="2747" w:type="dxa"/>
            <w:vAlign w:val="center"/>
          </w:tcPr>
          <w:p w14:paraId="0B8C6032"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20 (100.0%)</w:t>
            </w:r>
          </w:p>
        </w:tc>
      </w:tr>
      <w:tr w:rsidR="001E5D00" w:rsidRPr="00774907" w14:paraId="55184F4E" w14:textId="77777777" w:rsidTr="001D2375">
        <w:trPr>
          <w:jc w:val="center"/>
        </w:trPr>
        <w:tc>
          <w:tcPr>
            <w:tcW w:w="6269" w:type="dxa"/>
            <w:vAlign w:val="center"/>
          </w:tcPr>
          <w:p w14:paraId="42D32987"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Clinical success</w:t>
            </w:r>
          </w:p>
        </w:tc>
        <w:tc>
          <w:tcPr>
            <w:tcW w:w="2747" w:type="dxa"/>
            <w:vAlign w:val="center"/>
          </w:tcPr>
          <w:p w14:paraId="39ED0652"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20 (100.0%)</w:t>
            </w:r>
          </w:p>
        </w:tc>
      </w:tr>
      <w:tr w:rsidR="001E5D00" w:rsidRPr="00774907" w14:paraId="6CE1E575" w14:textId="77777777" w:rsidTr="001D2375">
        <w:trPr>
          <w:jc w:val="center"/>
        </w:trPr>
        <w:tc>
          <w:tcPr>
            <w:tcW w:w="6269" w:type="dxa"/>
            <w:vAlign w:val="center"/>
          </w:tcPr>
          <w:p w14:paraId="20A7432C"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Stent perforation</w:t>
            </w:r>
          </w:p>
        </w:tc>
        <w:tc>
          <w:tcPr>
            <w:tcW w:w="2747" w:type="dxa"/>
            <w:vAlign w:val="center"/>
          </w:tcPr>
          <w:p w14:paraId="4BC8AEAC"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1E5D00" w:rsidRPr="00774907" w14:paraId="0AA78C2F" w14:textId="77777777" w:rsidTr="001D2375">
        <w:trPr>
          <w:jc w:val="center"/>
        </w:trPr>
        <w:tc>
          <w:tcPr>
            <w:tcW w:w="6269" w:type="dxa"/>
            <w:vAlign w:val="center"/>
          </w:tcPr>
          <w:p w14:paraId="312CA5B4"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Stent migration</w:t>
            </w:r>
          </w:p>
        </w:tc>
        <w:tc>
          <w:tcPr>
            <w:tcW w:w="2747" w:type="dxa"/>
            <w:vAlign w:val="center"/>
          </w:tcPr>
          <w:p w14:paraId="18DDA8F5"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 (0.0%)</w:t>
            </w:r>
          </w:p>
        </w:tc>
      </w:tr>
      <w:tr w:rsidR="001E5D00" w:rsidRPr="00774907" w14:paraId="6783058D" w14:textId="77777777" w:rsidTr="001D2375">
        <w:trPr>
          <w:jc w:val="center"/>
        </w:trPr>
        <w:tc>
          <w:tcPr>
            <w:tcW w:w="6269" w:type="dxa"/>
            <w:vAlign w:val="center"/>
          </w:tcPr>
          <w:p w14:paraId="58B99DFF"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Stent-to-surgery interval, days</w:t>
            </w:r>
          </w:p>
        </w:tc>
        <w:tc>
          <w:tcPr>
            <w:tcW w:w="2747" w:type="dxa"/>
            <w:vAlign w:val="center"/>
          </w:tcPr>
          <w:p w14:paraId="63EF1EF2"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15.5 (10.5–22.5)</w:t>
            </w:r>
          </w:p>
        </w:tc>
      </w:tr>
      <w:tr w:rsidR="001E5D00" w:rsidRPr="00774907" w14:paraId="29E59B3D" w14:textId="77777777" w:rsidTr="001D2375">
        <w:trPr>
          <w:jc w:val="center"/>
        </w:trPr>
        <w:tc>
          <w:tcPr>
            <w:tcW w:w="6269" w:type="dxa"/>
            <w:shd w:val="clear" w:color="auto" w:fill="EAF4FB"/>
            <w:vAlign w:val="center"/>
          </w:tcPr>
          <w:p w14:paraId="2878D1AF"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Surgical outcomes</w:t>
            </w:r>
          </w:p>
        </w:tc>
        <w:tc>
          <w:tcPr>
            <w:tcW w:w="2747" w:type="dxa"/>
            <w:shd w:val="clear" w:color="auto" w:fill="EAF4FB"/>
            <w:vAlign w:val="center"/>
          </w:tcPr>
          <w:p w14:paraId="3E10E9C9" w14:textId="77777777" w:rsidR="001E5D00" w:rsidRPr="00774907" w:rsidRDefault="001E5D00" w:rsidP="00774907">
            <w:pPr>
              <w:spacing w:after="160" w:line="259" w:lineRule="auto"/>
              <w:jc w:val="center"/>
              <w:rPr>
                <w:rFonts w:asciiTheme="majorBidi" w:hAnsiTheme="majorBidi" w:cstheme="majorBidi"/>
                <w:sz w:val="24"/>
                <w:szCs w:val="24"/>
                <w:lang w:val="en-US"/>
              </w:rPr>
            </w:pPr>
          </w:p>
        </w:tc>
      </w:tr>
      <w:tr w:rsidR="001E5D00" w:rsidRPr="00774907" w14:paraId="03E239CE" w14:textId="77777777" w:rsidTr="001D2375">
        <w:trPr>
          <w:jc w:val="center"/>
        </w:trPr>
        <w:tc>
          <w:tcPr>
            <w:tcW w:w="6269" w:type="dxa"/>
            <w:vAlign w:val="center"/>
          </w:tcPr>
          <w:p w14:paraId="6881371E"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Stoma-free primary anastomosis</w:t>
            </w:r>
          </w:p>
        </w:tc>
        <w:tc>
          <w:tcPr>
            <w:tcW w:w="2747" w:type="dxa"/>
            <w:vAlign w:val="center"/>
          </w:tcPr>
          <w:p w14:paraId="402C706F"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19 (95.0%)</w:t>
            </w:r>
          </w:p>
        </w:tc>
      </w:tr>
      <w:tr w:rsidR="001E5D00" w:rsidRPr="00774907" w14:paraId="52F7ED53" w14:textId="77777777" w:rsidTr="001D2375">
        <w:trPr>
          <w:jc w:val="center"/>
        </w:trPr>
        <w:tc>
          <w:tcPr>
            <w:tcW w:w="6269" w:type="dxa"/>
            <w:vAlign w:val="center"/>
          </w:tcPr>
          <w:p w14:paraId="18D04165"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Primary anastomosis</w:t>
            </w:r>
          </w:p>
        </w:tc>
        <w:tc>
          <w:tcPr>
            <w:tcW w:w="2747" w:type="dxa"/>
            <w:vAlign w:val="center"/>
          </w:tcPr>
          <w:p w14:paraId="086983F4"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19 (95.0%)</w:t>
            </w:r>
          </w:p>
        </w:tc>
      </w:tr>
      <w:tr w:rsidR="001E5D00" w:rsidRPr="00774907" w14:paraId="3B5E1475" w14:textId="77777777" w:rsidTr="001D2375">
        <w:trPr>
          <w:jc w:val="center"/>
        </w:trPr>
        <w:tc>
          <w:tcPr>
            <w:tcW w:w="6269" w:type="dxa"/>
            <w:vAlign w:val="center"/>
          </w:tcPr>
          <w:p w14:paraId="0C586026"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Stoma created</w:t>
            </w:r>
          </w:p>
        </w:tc>
        <w:tc>
          <w:tcPr>
            <w:tcW w:w="2747" w:type="dxa"/>
            <w:vAlign w:val="center"/>
          </w:tcPr>
          <w:p w14:paraId="356D40DC"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1E5D00" w:rsidRPr="00774907" w14:paraId="3B5833B5" w14:textId="77777777" w:rsidTr="001D2375">
        <w:trPr>
          <w:jc w:val="center"/>
        </w:trPr>
        <w:tc>
          <w:tcPr>
            <w:tcW w:w="6269" w:type="dxa"/>
            <w:shd w:val="clear" w:color="auto" w:fill="F2F2F2"/>
            <w:vAlign w:val="center"/>
          </w:tcPr>
          <w:p w14:paraId="2343B2DC"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Surgical approach</w:t>
            </w:r>
          </w:p>
        </w:tc>
        <w:tc>
          <w:tcPr>
            <w:tcW w:w="2747" w:type="dxa"/>
            <w:shd w:val="clear" w:color="auto" w:fill="F2F2F2"/>
            <w:vAlign w:val="center"/>
          </w:tcPr>
          <w:p w14:paraId="77315A0A" w14:textId="77777777" w:rsidR="001E5D00" w:rsidRPr="00774907" w:rsidRDefault="001E5D00" w:rsidP="00774907">
            <w:pPr>
              <w:spacing w:after="160" w:line="259" w:lineRule="auto"/>
              <w:jc w:val="center"/>
              <w:rPr>
                <w:rFonts w:asciiTheme="majorBidi" w:hAnsiTheme="majorBidi" w:cstheme="majorBidi"/>
                <w:sz w:val="24"/>
                <w:szCs w:val="24"/>
                <w:lang w:val="en-US"/>
              </w:rPr>
            </w:pPr>
          </w:p>
        </w:tc>
      </w:tr>
      <w:tr w:rsidR="001E5D00" w:rsidRPr="00774907" w14:paraId="53AB39D9" w14:textId="77777777" w:rsidTr="001D2375">
        <w:trPr>
          <w:jc w:val="center"/>
        </w:trPr>
        <w:tc>
          <w:tcPr>
            <w:tcW w:w="6269" w:type="dxa"/>
            <w:vAlign w:val="center"/>
          </w:tcPr>
          <w:p w14:paraId="41C48D2E"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Laparoscopic</w:t>
            </w:r>
          </w:p>
        </w:tc>
        <w:tc>
          <w:tcPr>
            <w:tcW w:w="2747" w:type="dxa"/>
            <w:vAlign w:val="center"/>
          </w:tcPr>
          <w:p w14:paraId="2C69032A"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15 (75.0%)</w:t>
            </w:r>
          </w:p>
        </w:tc>
      </w:tr>
      <w:tr w:rsidR="001E5D00" w:rsidRPr="00774907" w14:paraId="11228A15" w14:textId="77777777" w:rsidTr="001D2375">
        <w:trPr>
          <w:jc w:val="center"/>
        </w:trPr>
        <w:tc>
          <w:tcPr>
            <w:tcW w:w="6269" w:type="dxa"/>
            <w:vAlign w:val="center"/>
          </w:tcPr>
          <w:p w14:paraId="6AD720A2"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Robotic</w:t>
            </w:r>
          </w:p>
        </w:tc>
        <w:tc>
          <w:tcPr>
            <w:tcW w:w="2747" w:type="dxa"/>
            <w:vAlign w:val="center"/>
          </w:tcPr>
          <w:p w14:paraId="5A0BC8C8"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 (10.0%)</w:t>
            </w:r>
          </w:p>
        </w:tc>
      </w:tr>
      <w:tr w:rsidR="001E5D00" w:rsidRPr="00774907" w14:paraId="343B0255" w14:textId="77777777" w:rsidTr="001D2375">
        <w:trPr>
          <w:jc w:val="center"/>
        </w:trPr>
        <w:tc>
          <w:tcPr>
            <w:tcW w:w="6269" w:type="dxa"/>
            <w:vAlign w:val="center"/>
          </w:tcPr>
          <w:p w14:paraId="751810E8"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Open</w:t>
            </w:r>
          </w:p>
        </w:tc>
        <w:tc>
          <w:tcPr>
            <w:tcW w:w="2747" w:type="dxa"/>
            <w:vAlign w:val="center"/>
          </w:tcPr>
          <w:p w14:paraId="374D86D9"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2 (10.0%)</w:t>
            </w:r>
          </w:p>
        </w:tc>
      </w:tr>
      <w:tr w:rsidR="001E5D00" w:rsidRPr="00774907" w14:paraId="37DB9EFB" w14:textId="77777777" w:rsidTr="001D2375">
        <w:trPr>
          <w:jc w:val="center"/>
        </w:trPr>
        <w:tc>
          <w:tcPr>
            <w:tcW w:w="6269" w:type="dxa"/>
            <w:vAlign w:val="center"/>
          </w:tcPr>
          <w:p w14:paraId="56D54601"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 xml:space="preserve">  Converted to open</w:t>
            </w:r>
          </w:p>
        </w:tc>
        <w:tc>
          <w:tcPr>
            <w:tcW w:w="2747" w:type="dxa"/>
            <w:vAlign w:val="center"/>
          </w:tcPr>
          <w:p w14:paraId="4EEB6702"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1E5D00" w:rsidRPr="00774907" w14:paraId="0C0F6FBB" w14:textId="77777777" w:rsidTr="001D2375">
        <w:trPr>
          <w:jc w:val="center"/>
        </w:trPr>
        <w:tc>
          <w:tcPr>
            <w:tcW w:w="6269" w:type="dxa"/>
            <w:vAlign w:val="center"/>
          </w:tcPr>
          <w:p w14:paraId="7F6EC232"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Minimally invasive surgery</w:t>
            </w:r>
          </w:p>
        </w:tc>
        <w:tc>
          <w:tcPr>
            <w:tcW w:w="2747" w:type="dxa"/>
            <w:vAlign w:val="center"/>
          </w:tcPr>
          <w:p w14:paraId="571CEF26"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17 (85.0%)</w:t>
            </w:r>
          </w:p>
        </w:tc>
      </w:tr>
      <w:tr w:rsidR="001E5D00" w:rsidRPr="00774907" w14:paraId="42616B0E" w14:textId="77777777" w:rsidTr="001D2375">
        <w:trPr>
          <w:jc w:val="center"/>
        </w:trPr>
        <w:tc>
          <w:tcPr>
            <w:tcW w:w="6269" w:type="dxa"/>
            <w:shd w:val="clear" w:color="auto" w:fill="EAF4FB"/>
            <w:vAlign w:val="center"/>
          </w:tcPr>
          <w:p w14:paraId="473E1420"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Postoperative outcomes</w:t>
            </w:r>
          </w:p>
        </w:tc>
        <w:tc>
          <w:tcPr>
            <w:tcW w:w="2747" w:type="dxa"/>
            <w:shd w:val="clear" w:color="auto" w:fill="EAF4FB"/>
            <w:vAlign w:val="center"/>
          </w:tcPr>
          <w:p w14:paraId="3396FC7F" w14:textId="77777777" w:rsidR="001E5D00" w:rsidRPr="00774907" w:rsidRDefault="001E5D00" w:rsidP="00774907">
            <w:pPr>
              <w:spacing w:after="160" w:line="259" w:lineRule="auto"/>
              <w:jc w:val="center"/>
              <w:rPr>
                <w:rFonts w:asciiTheme="majorBidi" w:hAnsiTheme="majorBidi" w:cstheme="majorBidi"/>
                <w:sz w:val="24"/>
                <w:szCs w:val="24"/>
                <w:lang w:val="en-US"/>
              </w:rPr>
            </w:pPr>
          </w:p>
        </w:tc>
      </w:tr>
      <w:tr w:rsidR="001E5D00" w:rsidRPr="00774907" w14:paraId="1C6D7994" w14:textId="77777777" w:rsidTr="001D2375">
        <w:trPr>
          <w:jc w:val="center"/>
        </w:trPr>
        <w:tc>
          <w:tcPr>
            <w:tcW w:w="6269" w:type="dxa"/>
            <w:vAlign w:val="center"/>
          </w:tcPr>
          <w:p w14:paraId="2E54C68A"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Any 30-day complication</w:t>
            </w:r>
          </w:p>
        </w:tc>
        <w:tc>
          <w:tcPr>
            <w:tcW w:w="2747" w:type="dxa"/>
            <w:vAlign w:val="center"/>
          </w:tcPr>
          <w:p w14:paraId="0551566E"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15 (75.0%)</w:t>
            </w:r>
          </w:p>
        </w:tc>
      </w:tr>
      <w:tr w:rsidR="001E5D00" w:rsidRPr="00774907" w14:paraId="6B6A9FA2" w14:textId="77777777" w:rsidTr="001D2375">
        <w:trPr>
          <w:jc w:val="center"/>
        </w:trPr>
        <w:tc>
          <w:tcPr>
            <w:tcW w:w="6269" w:type="dxa"/>
            <w:vAlign w:val="center"/>
          </w:tcPr>
          <w:p w14:paraId="2EDDDE69"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Major morbidity (Clavien-Dindo ≥ III)</w:t>
            </w:r>
          </w:p>
        </w:tc>
        <w:tc>
          <w:tcPr>
            <w:tcW w:w="2747" w:type="dxa"/>
            <w:vAlign w:val="center"/>
          </w:tcPr>
          <w:p w14:paraId="10AA2C1A"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1E5D00" w:rsidRPr="00774907" w14:paraId="59C23126" w14:textId="77777777" w:rsidTr="001D2375">
        <w:trPr>
          <w:jc w:val="center"/>
        </w:trPr>
        <w:tc>
          <w:tcPr>
            <w:tcW w:w="6269" w:type="dxa"/>
            <w:vAlign w:val="center"/>
          </w:tcPr>
          <w:p w14:paraId="747B00E9"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Anastomotic leak</w:t>
            </w:r>
          </w:p>
        </w:tc>
        <w:tc>
          <w:tcPr>
            <w:tcW w:w="2747" w:type="dxa"/>
            <w:vAlign w:val="center"/>
          </w:tcPr>
          <w:p w14:paraId="2DDEDC9D"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 (5.0%)</w:t>
            </w:r>
          </w:p>
        </w:tc>
      </w:tr>
      <w:tr w:rsidR="001E5D00" w:rsidRPr="00774907" w14:paraId="7B5BD0F3" w14:textId="77777777" w:rsidTr="001D2375">
        <w:trPr>
          <w:jc w:val="center"/>
        </w:trPr>
        <w:tc>
          <w:tcPr>
            <w:tcW w:w="6269" w:type="dxa"/>
            <w:vAlign w:val="center"/>
          </w:tcPr>
          <w:p w14:paraId="09E46EE7"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Surgical site infection</w:t>
            </w:r>
          </w:p>
        </w:tc>
        <w:tc>
          <w:tcPr>
            <w:tcW w:w="2747" w:type="dxa"/>
            <w:vAlign w:val="center"/>
          </w:tcPr>
          <w:p w14:paraId="1B7F3D35"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 (0.0%)</w:t>
            </w:r>
          </w:p>
        </w:tc>
      </w:tr>
      <w:tr w:rsidR="001E5D00" w:rsidRPr="00774907" w14:paraId="5AA7B0D7" w14:textId="77777777" w:rsidTr="001D2375">
        <w:trPr>
          <w:jc w:val="center"/>
        </w:trPr>
        <w:tc>
          <w:tcPr>
            <w:tcW w:w="6269" w:type="dxa"/>
            <w:vAlign w:val="center"/>
          </w:tcPr>
          <w:p w14:paraId="0C6BEB0C"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30-day mortality</w:t>
            </w:r>
          </w:p>
        </w:tc>
        <w:tc>
          <w:tcPr>
            <w:tcW w:w="2747" w:type="dxa"/>
            <w:vAlign w:val="center"/>
          </w:tcPr>
          <w:p w14:paraId="2324ED13"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 (0.0%)</w:t>
            </w:r>
          </w:p>
        </w:tc>
      </w:tr>
      <w:tr w:rsidR="001E5D00" w:rsidRPr="00774907" w14:paraId="68362DAA" w14:textId="77777777" w:rsidTr="001D2375">
        <w:trPr>
          <w:jc w:val="center"/>
        </w:trPr>
        <w:tc>
          <w:tcPr>
            <w:tcW w:w="6269" w:type="dxa"/>
            <w:vAlign w:val="center"/>
          </w:tcPr>
          <w:p w14:paraId="6E38181F" w14:textId="77777777" w:rsidR="001E5D00" w:rsidRPr="00774907" w:rsidRDefault="001E5D00" w:rsidP="001E5D00">
            <w:pPr>
              <w:spacing w:after="160" w:line="259" w:lineRule="auto"/>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lastRenderedPageBreak/>
              <w:t>Length of stay, days</w:t>
            </w:r>
          </w:p>
        </w:tc>
        <w:tc>
          <w:tcPr>
            <w:tcW w:w="2747" w:type="dxa"/>
            <w:vAlign w:val="center"/>
          </w:tcPr>
          <w:p w14:paraId="79024C4D" w14:textId="77777777" w:rsidR="001E5D00" w:rsidRPr="00774907" w:rsidRDefault="001E5D00" w:rsidP="00774907">
            <w:pPr>
              <w:spacing w:after="160" w:line="259" w:lineRule="auto"/>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9 (7–15)</w:t>
            </w:r>
          </w:p>
        </w:tc>
      </w:tr>
    </w:tbl>
    <w:p w14:paraId="214BF0CD" w14:textId="77777777" w:rsidR="00774907" w:rsidRDefault="00774907" w:rsidP="00774907">
      <w:pPr>
        <w:spacing w:line="240" w:lineRule="auto"/>
        <w:rPr>
          <w:rFonts w:asciiTheme="majorBidi" w:eastAsia="Times New Roman" w:hAnsiTheme="majorBidi" w:cstheme="majorBidi"/>
          <w:sz w:val="16"/>
          <w:szCs w:val="16"/>
          <w:lang w:val="en-US"/>
        </w:rPr>
      </w:pPr>
    </w:p>
    <w:p w14:paraId="0182D12A" w14:textId="100EC298" w:rsidR="001E5D00" w:rsidRPr="00774907" w:rsidRDefault="001D2375" w:rsidP="00774907">
      <w:pPr>
        <w:spacing w:line="240" w:lineRule="auto"/>
        <w:rPr>
          <w:rFonts w:asciiTheme="majorBidi" w:hAnsiTheme="majorBidi" w:cstheme="majorBidi"/>
          <w:sz w:val="16"/>
          <w:szCs w:val="16"/>
          <w:lang w:val="en-US"/>
        </w:rPr>
      </w:pPr>
      <w:r w:rsidRPr="00774907">
        <w:rPr>
          <w:rFonts w:asciiTheme="majorBidi" w:eastAsia="Times New Roman" w:hAnsiTheme="majorBidi" w:cstheme="majorBidi"/>
          <w:sz w:val="16"/>
          <w:szCs w:val="16"/>
          <w:lang w:val="en-US"/>
        </w:rPr>
        <w:t>Values are presented as n (%) or median (IQR). Percentages are based on the total included cohort (N = 20). Technical and clinical success are reported within the included cohort and should not be interpreted as the full institutional all-attempt stenting success rate. Stoma-free primary anastomosis was defined as primary anastomosis without stoma creation. Minimally invasive surgery was defined as laparoscopic or robotic surgery; converted-to-open procedures were classified as non-minimally invasive. Major morbidity was defined as Clavien-Dindo grade III or higher.</w:t>
      </w:r>
    </w:p>
    <w:p w14:paraId="129EFC25" w14:textId="77777777" w:rsidR="006A7385" w:rsidRPr="00774907" w:rsidRDefault="006A7385" w:rsidP="006A7385">
      <w:pPr>
        <w:rPr>
          <w:rFonts w:asciiTheme="majorBidi" w:hAnsiTheme="majorBidi" w:cstheme="majorBidi"/>
          <w:sz w:val="24"/>
          <w:szCs w:val="24"/>
        </w:rPr>
      </w:pPr>
    </w:p>
    <w:p w14:paraId="329F9451" w14:textId="77777777" w:rsidR="00774907" w:rsidRDefault="00774907" w:rsidP="005C08FB">
      <w:pPr>
        <w:rPr>
          <w:rFonts w:asciiTheme="majorBidi" w:eastAsia="Times New Roman" w:hAnsiTheme="majorBidi" w:cstheme="majorBidi"/>
          <w:b/>
          <w:sz w:val="24"/>
          <w:szCs w:val="24"/>
        </w:rPr>
      </w:pPr>
    </w:p>
    <w:p w14:paraId="2561D2B4" w14:textId="77777777" w:rsidR="00774907" w:rsidRDefault="00774907" w:rsidP="005C08FB">
      <w:pPr>
        <w:rPr>
          <w:rFonts w:asciiTheme="majorBidi" w:eastAsia="Times New Roman" w:hAnsiTheme="majorBidi" w:cstheme="majorBidi"/>
          <w:b/>
          <w:sz w:val="24"/>
          <w:szCs w:val="24"/>
        </w:rPr>
      </w:pPr>
    </w:p>
    <w:p w14:paraId="363CA4E9" w14:textId="77777777" w:rsidR="00774907" w:rsidRDefault="00774907" w:rsidP="005C08FB">
      <w:pPr>
        <w:rPr>
          <w:rFonts w:asciiTheme="majorBidi" w:eastAsia="Times New Roman" w:hAnsiTheme="majorBidi" w:cstheme="majorBidi"/>
          <w:b/>
          <w:sz w:val="24"/>
          <w:szCs w:val="24"/>
        </w:rPr>
      </w:pPr>
    </w:p>
    <w:p w14:paraId="783BE0A5" w14:textId="548610BA" w:rsidR="005C08FB" w:rsidRPr="00774907" w:rsidRDefault="002E1576" w:rsidP="005C08FB">
      <w:pPr>
        <w:rPr>
          <w:rFonts w:asciiTheme="majorBidi" w:hAnsiTheme="majorBidi" w:cstheme="majorBidi"/>
          <w:bCs/>
          <w:sz w:val="24"/>
          <w:szCs w:val="24"/>
          <w:lang w:val="en-US"/>
        </w:rPr>
      </w:pPr>
      <w:r w:rsidRPr="00774907">
        <w:rPr>
          <w:rFonts w:asciiTheme="majorBidi" w:eastAsia="Times New Roman" w:hAnsiTheme="majorBidi" w:cstheme="majorBidi"/>
          <w:b/>
          <w:sz w:val="24"/>
          <w:szCs w:val="24"/>
        </w:rPr>
        <w:t>Table 3.</w:t>
      </w:r>
      <w:r w:rsidRPr="00774907">
        <w:rPr>
          <w:rFonts w:asciiTheme="majorBidi" w:eastAsia="Times New Roman" w:hAnsiTheme="majorBidi" w:cstheme="majorBidi"/>
          <w:sz w:val="24"/>
          <w:szCs w:val="24"/>
        </w:rPr>
        <w:t xml:space="preserve"> Pathological, chemotherapy, and follow-up outcomes of the included cohort</w:t>
      </w:r>
    </w:p>
    <w:tbl>
      <w:tblPr>
        <w:tblStyle w:val="TableGrid1"/>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6343"/>
        <w:gridCol w:w="2673"/>
      </w:tblGrid>
      <w:tr w:rsidR="002E1576" w:rsidRPr="00774907" w14:paraId="053D9326" w14:textId="77777777" w:rsidTr="00926FC4">
        <w:trPr>
          <w:tblHeader/>
          <w:jc w:val="center"/>
        </w:trPr>
        <w:tc>
          <w:tcPr>
            <w:tcW w:w="6343" w:type="dxa"/>
            <w:shd w:val="clear" w:color="auto" w:fill="D9EAF7"/>
            <w:vAlign w:val="center"/>
          </w:tcPr>
          <w:p w14:paraId="2C26110B"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Characteristic</w:t>
            </w:r>
          </w:p>
        </w:tc>
        <w:tc>
          <w:tcPr>
            <w:tcW w:w="2673" w:type="dxa"/>
            <w:shd w:val="clear" w:color="auto" w:fill="D9EAF7"/>
            <w:vAlign w:val="center"/>
          </w:tcPr>
          <w:p w14:paraId="4B688EDD"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b/>
                <w:sz w:val="24"/>
                <w:szCs w:val="24"/>
              </w:rPr>
              <w:t>Value</w:t>
            </w:r>
          </w:p>
        </w:tc>
      </w:tr>
      <w:tr w:rsidR="002E1576" w:rsidRPr="00774907" w14:paraId="08C2FFD0" w14:textId="77777777" w:rsidTr="00926FC4">
        <w:trPr>
          <w:jc w:val="center"/>
        </w:trPr>
        <w:tc>
          <w:tcPr>
            <w:tcW w:w="6343" w:type="dxa"/>
            <w:shd w:val="clear" w:color="auto" w:fill="F2F2F2"/>
            <w:vAlign w:val="center"/>
          </w:tcPr>
          <w:p w14:paraId="2642CAA2"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Pathological outcomes</w:t>
            </w:r>
          </w:p>
        </w:tc>
        <w:tc>
          <w:tcPr>
            <w:tcW w:w="2673" w:type="dxa"/>
            <w:shd w:val="clear" w:color="auto" w:fill="F2F2F2"/>
            <w:vAlign w:val="center"/>
          </w:tcPr>
          <w:p w14:paraId="6B647AAC"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2DA49D9C" w14:textId="77777777" w:rsidTr="00926FC4">
        <w:trPr>
          <w:jc w:val="center"/>
        </w:trPr>
        <w:tc>
          <w:tcPr>
            <w:tcW w:w="6343" w:type="dxa"/>
            <w:vAlign w:val="center"/>
          </w:tcPr>
          <w:p w14:paraId="3BDC949F"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Lymph nodes harvested, median (IQR)</w:t>
            </w:r>
          </w:p>
        </w:tc>
        <w:tc>
          <w:tcPr>
            <w:tcW w:w="2673" w:type="dxa"/>
            <w:vAlign w:val="center"/>
          </w:tcPr>
          <w:p w14:paraId="183E6B3C"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18 (15.5–24.5)</w:t>
            </w:r>
          </w:p>
        </w:tc>
      </w:tr>
      <w:tr w:rsidR="002E1576" w:rsidRPr="00774907" w14:paraId="47DC810F" w14:textId="77777777" w:rsidTr="00926FC4">
        <w:trPr>
          <w:jc w:val="center"/>
        </w:trPr>
        <w:tc>
          <w:tcPr>
            <w:tcW w:w="6343" w:type="dxa"/>
            <w:vAlign w:val="center"/>
          </w:tcPr>
          <w:p w14:paraId="1F3F4815"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Positive lymph nodes, median (IQR)</w:t>
            </w:r>
          </w:p>
        </w:tc>
        <w:tc>
          <w:tcPr>
            <w:tcW w:w="2673" w:type="dxa"/>
            <w:vAlign w:val="center"/>
          </w:tcPr>
          <w:p w14:paraId="59BD225F"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(0–3)</w:t>
            </w:r>
          </w:p>
        </w:tc>
      </w:tr>
      <w:tr w:rsidR="002E1576" w:rsidRPr="00774907" w14:paraId="26E99A94" w14:textId="77777777" w:rsidTr="00926FC4">
        <w:trPr>
          <w:jc w:val="center"/>
        </w:trPr>
        <w:tc>
          <w:tcPr>
            <w:tcW w:w="6343" w:type="dxa"/>
            <w:shd w:val="clear" w:color="auto" w:fill="F2F2F2"/>
            <w:vAlign w:val="center"/>
          </w:tcPr>
          <w:p w14:paraId="71500186" w14:textId="77777777" w:rsidR="002E1576" w:rsidRPr="00774907" w:rsidRDefault="002E1576" w:rsidP="002E1576">
            <w:pPr>
              <w:spacing w:after="200" w:line="276" w:lineRule="auto"/>
              <w:rPr>
                <w:rFonts w:asciiTheme="majorBidi" w:eastAsia="Arial" w:hAnsiTheme="majorBidi" w:cstheme="majorBidi"/>
                <w:sz w:val="24"/>
                <w:szCs w:val="24"/>
              </w:rPr>
            </w:pPr>
            <w:proofErr w:type="spellStart"/>
            <w:r w:rsidRPr="00774907">
              <w:rPr>
                <w:rFonts w:asciiTheme="majorBidi" w:eastAsia="Arial" w:hAnsiTheme="majorBidi" w:cstheme="majorBidi"/>
                <w:b/>
                <w:sz w:val="24"/>
                <w:szCs w:val="24"/>
              </w:rPr>
              <w:t>pT</w:t>
            </w:r>
            <w:proofErr w:type="spellEnd"/>
            <w:r w:rsidRPr="00774907">
              <w:rPr>
                <w:rFonts w:asciiTheme="majorBidi" w:eastAsia="Arial" w:hAnsiTheme="majorBidi" w:cstheme="majorBidi"/>
                <w:b/>
                <w:sz w:val="24"/>
                <w:szCs w:val="24"/>
              </w:rPr>
              <w:t xml:space="preserve"> stage</w:t>
            </w:r>
          </w:p>
        </w:tc>
        <w:tc>
          <w:tcPr>
            <w:tcW w:w="2673" w:type="dxa"/>
            <w:shd w:val="clear" w:color="auto" w:fill="F2F2F2"/>
            <w:vAlign w:val="center"/>
          </w:tcPr>
          <w:p w14:paraId="25577328"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1978838E" w14:textId="77777777" w:rsidTr="00926FC4">
        <w:trPr>
          <w:jc w:val="center"/>
        </w:trPr>
        <w:tc>
          <w:tcPr>
            <w:tcW w:w="6343" w:type="dxa"/>
            <w:vAlign w:val="center"/>
          </w:tcPr>
          <w:p w14:paraId="6ADBD975"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T3</w:t>
            </w:r>
          </w:p>
        </w:tc>
        <w:tc>
          <w:tcPr>
            <w:tcW w:w="2673" w:type="dxa"/>
            <w:vAlign w:val="center"/>
          </w:tcPr>
          <w:p w14:paraId="0F325877"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12 (60.0%)</w:t>
            </w:r>
          </w:p>
        </w:tc>
      </w:tr>
      <w:tr w:rsidR="002E1576" w:rsidRPr="00774907" w14:paraId="08980ED8" w14:textId="77777777" w:rsidTr="00926FC4">
        <w:trPr>
          <w:jc w:val="center"/>
        </w:trPr>
        <w:tc>
          <w:tcPr>
            <w:tcW w:w="6343" w:type="dxa"/>
            <w:vAlign w:val="center"/>
          </w:tcPr>
          <w:p w14:paraId="3F5BAC83"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T4a</w:t>
            </w:r>
          </w:p>
        </w:tc>
        <w:tc>
          <w:tcPr>
            <w:tcW w:w="2673" w:type="dxa"/>
            <w:vAlign w:val="center"/>
          </w:tcPr>
          <w:p w14:paraId="3AF5F3D5"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6 (30.0%)</w:t>
            </w:r>
          </w:p>
        </w:tc>
      </w:tr>
      <w:tr w:rsidR="002E1576" w:rsidRPr="00774907" w14:paraId="70482FCA" w14:textId="77777777" w:rsidTr="00926FC4">
        <w:trPr>
          <w:jc w:val="center"/>
        </w:trPr>
        <w:tc>
          <w:tcPr>
            <w:tcW w:w="6343" w:type="dxa"/>
            <w:vAlign w:val="center"/>
          </w:tcPr>
          <w:p w14:paraId="4C7E2D7D"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T4b</w:t>
            </w:r>
          </w:p>
        </w:tc>
        <w:tc>
          <w:tcPr>
            <w:tcW w:w="2673" w:type="dxa"/>
            <w:vAlign w:val="center"/>
          </w:tcPr>
          <w:p w14:paraId="1FA3F705"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598DBEDC" w14:textId="77777777" w:rsidTr="00926FC4">
        <w:trPr>
          <w:jc w:val="center"/>
        </w:trPr>
        <w:tc>
          <w:tcPr>
            <w:tcW w:w="6343" w:type="dxa"/>
            <w:shd w:val="clear" w:color="auto" w:fill="F2F2F2"/>
            <w:vAlign w:val="center"/>
          </w:tcPr>
          <w:p w14:paraId="1C5E4255" w14:textId="77777777" w:rsidR="002E1576" w:rsidRPr="00774907" w:rsidRDefault="002E1576" w:rsidP="002E1576">
            <w:pPr>
              <w:spacing w:after="200" w:line="276" w:lineRule="auto"/>
              <w:rPr>
                <w:rFonts w:asciiTheme="majorBidi" w:eastAsia="Arial" w:hAnsiTheme="majorBidi" w:cstheme="majorBidi"/>
                <w:sz w:val="24"/>
                <w:szCs w:val="24"/>
              </w:rPr>
            </w:pPr>
            <w:proofErr w:type="spellStart"/>
            <w:r w:rsidRPr="00774907">
              <w:rPr>
                <w:rFonts w:asciiTheme="majorBidi" w:eastAsia="Arial" w:hAnsiTheme="majorBidi" w:cstheme="majorBidi"/>
                <w:b/>
                <w:sz w:val="24"/>
                <w:szCs w:val="24"/>
              </w:rPr>
              <w:t>pN</w:t>
            </w:r>
            <w:proofErr w:type="spellEnd"/>
            <w:r w:rsidRPr="00774907">
              <w:rPr>
                <w:rFonts w:asciiTheme="majorBidi" w:eastAsia="Arial" w:hAnsiTheme="majorBidi" w:cstheme="majorBidi"/>
                <w:b/>
                <w:sz w:val="24"/>
                <w:szCs w:val="24"/>
              </w:rPr>
              <w:t xml:space="preserve"> stage</w:t>
            </w:r>
          </w:p>
        </w:tc>
        <w:tc>
          <w:tcPr>
            <w:tcW w:w="2673" w:type="dxa"/>
            <w:shd w:val="clear" w:color="auto" w:fill="F2F2F2"/>
            <w:vAlign w:val="center"/>
          </w:tcPr>
          <w:p w14:paraId="67238AB9"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44542F66" w14:textId="77777777" w:rsidTr="00926FC4">
        <w:trPr>
          <w:jc w:val="center"/>
        </w:trPr>
        <w:tc>
          <w:tcPr>
            <w:tcW w:w="6343" w:type="dxa"/>
            <w:vAlign w:val="center"/>
          </w:tcPr>
          <w:p w14:paraId="2DDFEE17"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N0</w:t>
            </w:r>
          </w:p>
        </w:tc>
        <w:tc>
          <w:tcPr>
            <w:tcW w:w="2673" w:type="dxa"/>
            <w:vAlign w:val="center"/>
          </w:tcPr>
          <w:p w14:paraId="02BDBEFA"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4 (20.0%)</w:t>
            </w:r>
          </w:p>
        </w:tc>
      </w:tr>
      <w:tr w:rsidR="002E1576" w:rsidRPr="00774907" w14:paraId="2C1042F3" w14:textId="77777777" w:rsidTr="00926FC4">
        <w:trPr>
          <w:jc w:val="center"/>
        </w:trPr>
        <w:tc>
          <w:tcPr>
            <w:tcW w:w="6343" w:type="dxa"/>
            <w:vAlign w:val="center"/>
          </w:tcPr>
          <w:p w14:paraId="6CAB26D5"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N1</w:t>
            </w:r>
          </w:p>
        </w:tc>
        <w:tc>
          <w:tcPr>
            <w:tcW w:w="2673" w:type="dxa"/>
            <w:vAlign w:val="center"/>
          </w:tcPr>
          <w:p w14:paraId="7CFDB4DB"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 (5.0%)</w:t>
            </w:r>
          </w:p>
        </w:tc>
      </w:tr>
      <w:tr w:rsidR="002E1576" w:rsidRPr="00774907" w14:paraId="02F52DFE" w14:textId="77777777" w:rsidTr="00926FC4">
        <w:trPr>
          <w:jc w:val="center"/>
        </w:trPr>
        <w:tc>
          <w:tcPr>
            <w:tcW w:w="6343" w:type="dxa"/>
            <w:vAlign w:val="center"/>
          </w:tcPr>
          <w:p w14:paraId="06E534D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N1a</w:t>
            </w:r>
          </w:p>
        </w:tc>
        <w:tc>
          <w:tcPr>
            <w:tcW w:w="2673" w:type="dxa"/>
            <w:vAlign w:val="center"/>
          </w:tcPr>
          <w:p w14:paraId="2228669C"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3 (15.0%)</w:t>
            </w:r>
          </w:p>
        </w:tc>
      </w:tr>
      <w:tr w:rsidR="002E1576" w:rsidRPr="00774907" w14:paraId="5E102D62" w14:textId="77777777" w:rsidTr="00926FC4">
        <w:trPr>
          <w:jc w:val="center"/>
        </w:trPr>
        <w:tc>
          <w:tcPr>
            <w:tcW w:w="6343" w:type="dxa"/>
            <w:vAlign w:val="center"/>
          </w:tcPr>
          <w:p w14:paraId="12F2090C"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N1b</w:t>
            </w:r>
          </w:p>
        </w:tc>
        <w:tc>
          <w:tcPr>
            <w:tcW w:w="2673" w:type="dxa"/>
            <w:vAlign w:val="center"/>
          </w:tcPr>
          <w:p w14:paraId="6A51C56F"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8 (40.0%)</w:t>
            </w:r>
          </w:p>
        </w:tc>
      </w:tr>
      <w:tr w:rsidR="002E1576" w:rsidRPr="00774907" w14:paraId="1293049D" w14:textId="77777777" w:rsidTr="00926FC4">
        <w:trPr>
          <w:jc w:val="center"/>
        </w:trPr>
        <w:tc>
          <w:tcPr>
            <w:tcW w:w="6343" w:type="dxa"/>
            <w:vAlign w:val="center"/>
          </w:tcPr>
          <w:p w14:paraId="2DA9DE52"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N1c</w:t>
            </w:r>
          </w:p>
        </w:tc>
        <w:tc>
          <w:tcPr>
            <w:tcW w:w="2673" w:type="dxa"/>
            <w:vAlign w:val="center"/>
          </w:tcPr>
          <w:p w14:paraId="68C2C1D5"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 (5.0%)</w:t>
            </w:r>
          </w:p>
        </w:tc>
      </w:tr>
      <w:tr w:rsidR="002E1576" w:rsidRPr="00774907" w14:paraId="71C333C3" w14:textId="77777777" w:rsidTr="00926FC4">
        <w:trPr>
          <w:jc w:val="center"/>
        </w:trPr>
        <w:tc>
          <w:tcPr>
            <w:tcW w:w="6343" w:type="dxa"/>
            <w:vAlign w:val="center"/>
          </w:tcPr>
          <w:p w14:paraId="2D24B4A8"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N2a</w:t>
            </w:r>
          </w:p>
        </w:tc>
        <w:tc>
          <w:tcPr>
            <w:tcW w:w="2673" w:type="dxa"/>
            <w:vAlign w:val="center"/>
          </w:tcPr>
          <w:p w14:paraId="74335EA7"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178E7060" w14:textId="77777777" w:rsidTr="00926FC4">
        <w:trPr>
          <w:jc w:val="center"/>
        </w:trPr>
        <w:tc>
          <w:tcPr>
            <w:tcW w:w="6343" w:type="dxa"/>
            <w:vAlign w:val="center"/>
          </w:tcPr>
          <w:p w14:paraId="68A5ACDC"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N2b</w:t>
            </w:r>
          </w:p>
        </w:tc>
        <w:tc>
          <w:tcPr>
            <w:tcW w:w="2673" w:type="dxa"/>
            <w:vAlign w:val="center"/>
          </w:tcPr>
          <w:p w14:paraId="36E558DA"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 (5.0%)</w:t>
            </w:r>
          </w:p>
        </w:tc>
      </w:tr>
      <w:tr w:rsidR="002E1576" w:rsidRPr="00774907" w14:paraId="6AAEC282" w14:textId="77777777" w:rsidTr="00926FC4">
        <w:trPr>
          <w:jc w:val="center"/>
        </w:trPr>
        <w:tc>
          <w:tcPr>
            <w:tcW w:w="6343" w:type="dxa"/>
            <w:shd w:val="clear" w:color="auto" w:fill="F2F2F2"/>
            <w:vAlign w:val="center"/>
          </w:tcPr>
          <w:p w14:paraId="4E79C9CC"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AJCC stage</w:t>
            </w:r>
          </w:p>
        </w:tc>
        <w:tc>
          <w:tcPr>
            <w:tcW w:w="2673" w:type="dxa"/>
            <w:shd w:val="clear" w:color="auto" w:fill="F2F2F2"/>
            <w:vAlign w:val="center"/>
          </w:tcPr>
          <w:p w14:paraId="313F766B"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1F4EB406" w14:textId="77777777" w:rsidTr="00926FC4">
        <w:trPr>
          <w:jc w:val="center"/>
        </w:trPr>
        <w:tc>
          <w:tcPr>
            <w:tcW w:w="6343" w:type="dxa"/>
            <w:vAlign w:val="center"/>
          </w:tcPr>
          <w:p w14:paraId="4D68D4AF"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lastRenderedPageBreak/>
              <w:t xml:space="preserve">  Stage II</w:t>
            </w:r>
          </w:p>
        </w:tc>
        <w:tc>
          <w:tcPr>
            <w:tcW w:w="2673" w:type="dxa"/>
            <w:vAlign w:val="center"/>
          </w:tcPr>
          <w:p w14:paraId="49B42726"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4 (20.0%)</w:t>
            </w:r>
          </w:p>
        </w:tc>
      </w:tr>
      <w:tr w:rsidR="002E1576" w:rsidRPr="00774907" w14:paraId="43F7BDBA" w14:textId="77777777" w:rsidTr="00926FC4">
        <w:trPr>
          <w:jc w:val="center"/>
        </w:trPr>
        <w:tc>
          <w:tcPr>
            <w:tcW w:w="6343" w:type="dxa"/>
            <w:vAlign w:val="center"/>
          </w:tcPr>
          <w:p w14:paraId="295D0E2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Stage III</w:t>
            </w:r>
          </w:p>
        </w:tc>
        <w:tc>
          <w:tcPr>
            <w:tcW w:w="2673" w:type="dxa"/>
            <w:vAlign w:val="center"/>
          </w:tcPr>
          <w:p w14:paraId="71F44B40"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16 (80.0%)</w:t>
            </w:r>
          </w:p>
        </w:tc>
      </w:tr>
      <w:tr w:rsidR="002E1576" w:rsidRPr="00774907" w14:paraId="291212D8" w14:textId="77777777" w:rsidTr="00926FC4">
        <w:trPr>
          <w:jc w:val="center"/>
        </w:trPr>
        <w:tc>
          <w:tcPr>
            <w:tcW w:w="6343" w:type="dxa"/>
            <w:shd w:val="clear" w:color="auto" w:fill="F2F2F2"/>
            <w:vAlign w:val="center"/>
          </w:tcPr>
          <w:p w14:paraId="12365C91"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Lymphovascular invasion</w:t>
            </w:r>
          </w:p>
        </w:tc>
        <w:tc>
          <w:tcPr>
            <w:tcW w:w="2673" w:type="dxa"/>
            <w:shd w:val="clear" w:color="auto" w:fill="F2F2F2"/>
            <w:vAlign w:val="center"/>
          </w:tcPr>
          <w:p w14:paraId="4A89F1E7"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272FC983" w14:textId="77777777" w:rsidTr="00926FC4">
        <w:trPr>
          <w:jc w:val="center"/>
        </w:trPr>
        <w:tc>
          <w:tcPr>
            <w:tcW w:w="6343" w:type="dxa"/>
            <w:vAlign w:val="center"/>
          </w:tcPr>
          <w:p w14:paraId="3569BFD6"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No</w:t>
            </w:r>
          </w:p>
        </w:tc>
        <w:tc>
          <w:tcPr>
            <w:tcW w:w="2673" w:type="dxa"/>
            <w:vAlign w:val="center"/>
          </w:tcPr>
          <w:p w14:paraId="34F146A4"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8 (40.0%)</w:t>
            </w:r>
          </w:p>
        </w:tc>
      </w:tr>
      <w:tr w:rsidR="002E1576" w:rsidRPr="00774907" w14:paraId="467A3C61" w14:textId="77777777" w:rsidTr="00926FC4">
        <w:trPr>
          <w:jc w:val="center"/>
        </w:trPr>
        <w:tc>
          <w:tcPr>
            <w:tcW w:w="6343" w:type="dxa"/>
            <w:vAlign w:val="center"/>
          </w:tcPr>
          <w:p w14:paraId="6F526873"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Yes</w:t>
            </w:r>
          </w:p>
        </w:tc>
        <w:tc>
          <w:tcPr>
            <w:tcW w:w="2673" w:type="dxa"/>
            <w:vAlign w:val="center"/>
          </w:tcPr>
          <w:p w14:paraId="477DF704"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12 (60.0%)</w:t>
            </w:r>
          </w:p>
        </w:tc>
      </w:tr>
      <w:tr w:rsidR="002E1576" w:rsidRPr="00774907" w14:paraId="4296A12F" w14:textId="77777777" w:rsidTr="00926FC4">
        <w:trPr>
          <w:jc w:val="center"/>
        </w:trPr>
        <w:tc>
          <w:tcPr>
            <w:tcW w:w="6343" w:type="dxa"/>
            <w:shd w:val="clear" w:color="auto" w:fill="F2F2F2"/>
            <w:vAlign w:val="center"/>
          </w:tcPr>
          <w:p w14:paraId="5A6B2C9A"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Perineural invasion</w:t>
            </w:r>
          </w:p>
        </w:tc>
        <w:tc>
          <w:tcPr>
            <w:tcW w:w="2673" w:type="dxa"/>
            <w:shd w:val="clear" w:color="auto" w:fill="F2F2F2"/>
            <w:vAlign w:val="center"/>
          </w:tcPr>
          <w:p w14:paraId="5C9B0834"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07929A9D" w14:textId="77777777" w:rsidTr="00926FC4">
        <w:trPr>
          <w:jc w:val="center"/>
        </w:trPr>
        <w:tc>
          <w:tcPr>
            <w:tcW w:w="6343" w:type="dxa"/>
            <w:vAlign w:val="center"/>
          </w:tcPr>
          <w:p w14:paraId="27B2704D"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No</w:t>
            </w:r>
          </w:p>
        </w:tc>
        <w:tc>
          <w:tcPr>
            <w:tcW w:w="2673" w:type="dxa"/>
            <w:vAlign w:val="center"/>
          </w:tcPr>
          <w:p w14:paraId="038B06DA"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7 (35.0%)</w:t>
            </w:r>
          </w:p>
        </w:tc>
      </w:tr>
      <w:tr w:rsidR="002E1576" w:rsidRPr="00774907" w14:paraId="6126A0AC" w14:textId="77777777" w:rsidTr="00926FC4">
        <w:trPr>
          <w:jc w:val="center"/>
        </w:trPr>
        <w:tc>
          <w:tcPr>
            <w:tcW w:w="6343" w:type="dxa"/>
            <w:vAlign w:val="center"/>
          </w:tcPr>
          <w:p w14:paraId="1E421C1B"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Yes</w:t>
            </w:r>
          </w:p>
        </w:tc>
        <w:tc>
          <w:tcPr>
            <w:tcW w:w="2673" w:type="dxa"/>
            <w:vAlign w:val="center"/>
          </w:tcPr>
          <w:p w14:paraId="693CEB95"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13 (65.0%)</w:t>
            </w:r>
          </w:p>
        </w:tc>
      </w:tr>
      <w:tr w:rsidR="002E1576" w:rsidRPr="00774907" w14:paraId="0DDE21C6" w14:textId="77777777" w:rsidTr="00926FC4">
        <w:trPr>
          <w:jc w:val="center"/>
        </w:trPr>
        <w:tc>
          <w:tcPr>
            <w:tcW w:w="6343" w:type="dxa"/>
            <w:shd w:val="clear" w:color="auto" w:fill="F2F2F2"/>
            <w:vAlign w:val="center"/>
          </w:tcPr>
          <w:p w14:paraId="21EED5C1"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Tumor grade</w:t>
            </w:r>
          </w:p>
        </w:tc>
        <w:tc>
          <w:tcPr>
            <w:tcW w:w="2673" w:type="dxa"/>
            <w:shd w:val="clear" w:color="auto" w:fill="F2F2F2"/>
            <w:vAlign w:val="center"/>
          </w:tcPr>
          <w:p w14:paraId="628B1CD6"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4A49B516" w14:textId="77777777" w:rsidTr="00926FC4">
        <w:trPr>
          <w:jc w:val="center"/>
        </w:trPr>
        <w:tc>
          <w:tcPr>
            <w:tcW w:w="6343" w:type="dxa"/>
            <w:vAlign w:val="center"/>
          </w:tcPr>
          <w:p w14:paraId="1DC26F37"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Well differentiated</w:t>
            </w:r>
          </w:p>
        </w:tc>
        <w:tc>
          <w:tcPr>
            <w:tcW w:w="2673" w:type="dxa"/>
            <w:vAlign w:val="center"/>
          </w:tcPr>
          <w:p w14:paraId="473152FE"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591B7ACD" w14:textId="77777777" w:rsidTr="00926FC4">
        <w:trPr>
          <w:jc w:val="center"/>
        </w:trPr>
        <w:tc>
          <w:tcPr>
            <w:tcW w:w="6343" w:type="dxa"/>
            <w:vAlign w:val="center"/>
          </w:tcPr>
          <w:p w14:paraId="08B4EC88"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Moderately differentiated</w:t>
            </w:r>
          </w:p>
        </w:tc>
        <w:tc>
          <w:tcPr>
            <w:tcW w:w="2673" w:type="dxa"/>
            <w:vAlign w:val="center"/>
          </w:tcPr>
          <w:p w14:paraId="1FE2C139"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16 (80.0%)</w:t>
            </w:r>
          </w:p>
        </w:tc>
      </w:tr>
      <w:tr w:rsidR="002E1576" w:rsidRPr="00774907" w14:paraId="3E7BF116" w14:textId="77777777" w:rsidTr="00926FC4">
        <w:trPr>
          <w:jc w:val="center"/>
        </w:trPr>
        <w:tc>
          <w:tcPr>
            <w:tcW w:w="6343" w:type="dxa"/>
            <w:vAlign w:val="center"/>
          </w:tcPr>
          <w:p w14:paraId="0E42F52D"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Poorly differentiated</w:t>
            </w:r>
          </w:p>
        </w:tc>
        <w:tc>
          <w:tcPr>
            <w:tcW w:w="2673" w:type="dxa"/>
            <w:vAlign w:val="center"/>
          </w:tcPr>
          <w:p w14:paraId="39C465A3"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5134E104" w14:textId="77777777" w:rsidTr="00926FC4">
        <w:trPr>
          <w:jc w:val="center"/>
        </w:trPr>
        <w:tc>
          <w:tcPr>
            <w:tcW w:w="6343" w:type="dxa"/>
            <w:shd w:val="clear" w:color="auto" w:fill="F2F2F2"/>
            <w:vAlign w:val="center"/>
          </w:tcPr>
          <w:p w14:paraId="33DCAEC9"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Resection margin</w:t>
            </w:r>
          </w:p>
        </w:tc>
        <w:tc>
          <w:tcPr>
            <w:tcW w:w="2673" w:type="dxa"/>
            <w:shd w:val="clear" w:color="auto" w:fill="F2F2F2"/>
            <w:vAlign w:val="center"/>
          </w:tcPr>
          <w:p w14:paraId="342A2E09"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5035D353" w14:textId="77777777" w:rsidTr="00926FC4">
        <w:trPr>
          <w:jc w:val="center"/>
        </w:trPr>
        <w:tc>
          <w:tcPr>
            <w:tcW w:w="6343" w:type="dxa"/>
            <w:vAlign w:val="center"/>
          </w:tcPr>
          <w:p w14:paraId="74A936CF"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R0 resection</w:t>
            </w:r>
          </w:p>
        </w:tc>
        <w:tc>
          <w:tcPr>
            <w:tcW w:w="2673" w:type="dxa"/>
            <w:vAlign w:val="center"/>
          </w:tcPr>
          <w:p w14:paraId="1AA893AB"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20 (100.0%)</w:t>
            </w:r>
          </w:p>
        </w:tc>
      </w:tr>
      <w:tr w:rsidR="002E1576" w:rsidRPr="00774907" w14:paraId="197BCB81" w14:textId="77777777" w:rsidTr="00926FC4">
        <w:trPr>
          <w:jc w:val="center"/>
        </w:trPr>
        <w:tc>
          <w:tcPr>
            <w:tcW w:w="6343" w:type="dxa"/>
            <w:shd w:val="clear" w:color="auto" w:fill="F2F2F2"/>
            <w:vAlign w:val="center"/>
          </w:tcPr>
          <w:p w14:paraId="3BF8E69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MSI/MMR status</w:t>
            </w:r>
          </w:p>
        </w:tc>
        <w:tc>
          <w:tcPr>
            <w:tcW w:w="2673" w:type="dxa"/>
            <w:shd w:val="clear" w:color="auto" w:fill="F2F2F2"/>
            <w:vAlign w:val="center"/>
          </w:tcPr>
          <w:p w14:paraId="56B283EC"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2EEB4429" w14:textId="77777777" w:rsidTr="00926FC4">
        <w:trPr>
          <w:jc w:val="center"/>
        </w:trPr>
        <w:tc>
          <w:tcPr>
            <w:tcW w:w="6343" w:type="dxa"/>
            <w:vAlign w:val="center"/>
          </w:tcPr>
          <w:p w14:paraId="3D3AD461"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MMR proficient</w:t>
            </w:r>
          </w:p>
        </w:tc>
        <w:tc>
          <w:tcPr>
            <w:tcW w:w="2673" w:type="dxa"/>
            <w:vAlign w:val="center"/>
          </w:tcPr>
          <w:p w14:paraId="14F24FC7"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13 (65.0%)</w:t>
            </w:r>
          </w:p>
        </w:tc>
      </w:tr>
      <w:tr w:rsidR="002E1576" w:rsidRPr="00774907" w14:paraId="00CDDE46" w14:textId="77777777" w:rsidTr="00926FC4">
        <w:trPr>
          <w:jc w:val="center"/>
        </w:trPr>
        <w:tc>
          <w:tcPr>
            <w:tcW w:w="6343" w:type="dxa"/>
            <w:vAlign w:val="center"/>
          </w:tcPr>
          <w:p w14:paraId="12A29B95"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Not tested</w:t>
            </w:r>
          </w:p>
        </w:tc>
        <w:tc>
          <w:tcPr>
            <w:tcW w:w="2673" w:type="dxa"/>
            <w:vAlign w:val="center"/>
          </w:tcPr>
          <w:p w14:paraId="03376FEF"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7 (35.0%)</w:t>
            </w:r>
          </w:p>
        </w:tc>
      </w:tr>
      <w:tr w:rsidR="002E1576" w:rsidRPr="00774907" w14:paraId="7108F9C9" w14:textId="77777777" w:rsidTr="00926FC4">
        <w:trPr>
          <w:jc w:val="center"/>
        </w:trPr>
        <w:tc>
          <w:tcPr>
            <w:tcW w:w="6343" w:type="dxa"/>
            <w:shd w:val="clear" w:color="auto" w:fill="F2F2F2"/>
            <w:vAlign w:val="center"/>
          </w:tcPr>
          <w:p w14:paraId="74D4CA9E"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Chemotherapy and follow-up outcomes</w:t>
            </w:r>
          </w:p>
        </w:tc>
        <w:tc>
          <w:tcPr>
            <w:tcW w:w="2673" w:type="dxa"/>
            <w:shd w:val="clear" w:color="auto" w:fill="F2F2F2"/>
            <w:vAlign w:val="center"/>
          </w:tcPr>
          <w:p w14:paraId="226E0029"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7DA467E3" w14:textId="77777777" w:rsidTr="00926FC4">
        <w:trPr>
          <w:jc w:val="center"/>
        </w:trPr>
        <w:tc>
          <w:tcPr>
            <w:tcW w:w="6343" w:type="dxa"/>
            <w:shd w:val="clear" w:color="auto" w:fill="F2F2F2"/>
            <w:vAlign w:val="center"/>
          </w:tcPr>
          <w:p w14:paraId="00638C82"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Systemic chemotherapy</w:t>
            </w:r>
          </w:p>
        </w:tc>
        <w:tc>
          <w:tcPr>
            <w:tcW w:w="2673" w:type="dxa"/>
            <w:shd w:val="clear" w:color="auto" w:fill="F2F2F2"/>
            <w:vAlign w:val="center"/>
          </w:tcPr>
          <w:p w14:paraId="06120DB4"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11229783" w14:textId="77777777" w:rsidTr="00926FC4">
        <w:trPr>
          <w:jc w:val="center"/>
        </w:trPr>
        <w:tc>
          <w:tcPr>
            <w:tcW w:w="6343" w:type="dxa"/>
            <w:vAlign w:val="center"/>
          </w:tcPr>
          <w:p w14:paraId="2732723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Not indicated</w:t>
            </w:r>
          </w:p>
        </w:tc>
        <w:tc>
          <w:tcPr>
            <w:tcW w:w="2673" w:type="dxa"/>
            <w:vAlign w:val="center"/>
          </w:tcPr>
          <w:p w14:paraId="5553F674"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7530FECF" w14:textId="77777777" w:rsidTr="00926FC4">
        <w:trPr>
          <w:jc w:val="center"/>
        </w:trPr>
        <w:tc>
          <w:tcPr>
            <w:tcW w:w="6343" w:type="dxa"/>
            <w:vAlign w:val="center"/>
          </w:tcPr>
          <w:p w14:paraId="771B281F"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Yes</w:t>
            </w:r>
          </w:p>
        </w:tc>
        <w:tc>
          <w:tcPr>
            <w:tcW w:w="2673" w:type="dxa"/>
            <w:vAlign w:val="center"/>
          </w:tcPr>
          <w:p w14:paraId="67DF1B8E"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18 (90.0%)</w:t>
            </w:r>
          </w:p>
        </w:tc>
      </w:tr>
      <w:tr w:rsidR="002E1576" w:rsidRPr="00774907" w14:paraId="1B0FFC7B" w14:textId="77777777" w:rsidTr="00926FC4">
        <w:trPr>
          <w:jc w:val="center"/>
        </w:trPr>
        <w:tc>
          <w:tcPr>
            <w:tcW w:w="6343" w:type="dxa"/>
            <w:shd w:val="clear" w:color="auto" w:fill="F2F2F2"/>
            <w:vAlign w:val="center"/>
          </w:tcPr>
          <w:p w14:paraId="73AC3E70"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Chemotherapy regimen</w:t>
            </w:r>
          </w:p>
        </w:tc>
        <w:tc>
          <w:tcPr>
            <w:tcW w:w="2673" w:type="dxa"/>
            <w:shd w:val="clear" w:color="auto" w:fill="F2F2F2"/>
            <w:vAlign w:val="center"/>
          </w:tcPr>
          <w:p w14:paraId="31E4369D"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05B22F7E" w14:textId="77777777" w:rsidTr="00926FC4">
        <w:trPr>
          <w:jc w:val="center"/>
        </w:trPr>
        <w:tc>
          <w:tcPr>
            <w:tcW w:w="6343" w:type="dxa"/>
            <w:vAlign w:val="center"/>
          </w:tcPr>
          <w:p w14:paraId="4F55AD2F"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No regimen recorded</w:t>
            </w:r>
          </w:p>
        </w:tc>
        <w:tc>
          <w:tcPr>
            <w:tcW w:w="2673" w:type="dxa"/>
            <w:vAlign w:val="center"/>
          </w:tcPr>
          <w:p w14:paraId="24E1CE40"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5740E72D" w14:textId="77777777" w:rsidTr="00926FC4">
        <w:trPr>
          <w:jc w:val="center"/>
        </w:trPr>
        <w:tc>
          <w:tcPr>
            <w:tcW w:w="6343" w:type="dxa"/>
            <w:vAlign w:val="center"/>
          </w:tcPr>
          <w:p w14:paraId="1FD497C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CAPOX</w:t>
            </w:r>
          </w:p>
        </w:tc>
        <w:tc>
          <w:tcPr>
            <w:tcW w:w="2673" w:type="dxa"/>
            <w:vAlign w:val="center"/>
          </w:tcPr>
          <w:p w14:paraId="39CF0D60"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14 (70.0%)</w:t>
            </w:r>
          </w:p>
        </w:tc>
      </w:tr>
      <w:tr w:rsidR="002E1576" w:rsidRPr="00774907" w14:paraId="646938E9" w14:textId="77777777" w:rsidTr="00926FC4">
        <w:trPr>
          <w:jc w:val="center"/>
        </w:trPr>
        <w:tc>
          <w:tcPr>
            <w:tcW w:w="6343" w:type="dxa"/>
            <w:vAlign w:val="center"/>
          </w:tcPr>
          <w:p w14:paraId="6FF1983D"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Capecitabine</w:t>
            </w:r>
          </w:p>
        </w:tc>
        <w:tc>
          <w:tcPr>
            <w:tcW w:w="2673" w:type="dxa"/>
            <w:vAlign w:val="center"/>
          </w:tcPr>
          <w:p w14:paraId="226A55C5"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3275695B" w14:textId="77777777" w:rsidTr="00926FC4">
        <w:trPr>
          <w:jc w:val="center"/>
        </w:trPr>
        <w:tc>
          <w:tcPr>
            <w:tcW w:w="6343" w:type="dxa"/>
            <w:vAlign w:val="center"/>
          </w:tcPr>
          <w:p w14:paraId="33B93463"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lastRenderedPageBreak/>
              <w:t xml:space="preserve">  FOLFOX</w:t>
            </w:r>
          </w:p>
        </w:tc>
        <w:tc>
          <w:tcPr>
            <w:tcW w:w="2673" w:type="dxa"/>
            <w:vAlign w:val="center"/>
          </w:tcPr>
          <w:p w14:paraId="631B8976"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 (5.0%)</w:t>
            </w:r>
          </w:p>
        </w:tc>
      </w:tr>
      <w:tr w:rsidR="002E1576" w:rsidRPr="00774907" w14:paraId="405BC2F5" w14:textId="77777777" w:rsidTr="00926FC4">
        <w:trPr>
          <w:jc w:val="center"/>
        </w:trPr>
        <w:tc>
          <w:tcPr>
            <w:tcW w:w="6343" w:type="dxa"/>
            <w:vAlign w:val="center"/>
          </w:tcPr>
          <w:p w14:paraId="5D579AB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N/A</w:t>
            </w:r>
          </w:p>
        </w:tc>
        <w:tc>
          <w:tcPr>
            <w:tcW w:w="2673" w:type="dxa"/>
            <w:vAlign w:val="center"/>
          </w:tcPr>
          <w:p w14:paraId="04D6D2A5"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 (5.0%)</w:t>
            </w:r>
          </w:p>
        </w:tc>
      </w:tr>
      <w:tr w:rsidR="002E1576" w:rsidRPr="00774907" w14:paraId="6C5CA7EA" w14:textId="77777777" w:rsidTr="00926FC4">
        <w:trPr>
          <w:jc w:val="center"/>
        </w:trPr>
        <w:tc>
          <w:tcPr>
            <w:tcW w:w="6343" w:type="dxa"/>
            <w:shd w:val="clear" w:color="auto" w:fill="F2F2F2"/>
            <w:vAlign w:val="center"/>
          </w:tcPr>
          <w:p w14:paraId="1B5301A1"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Chemotherapy completed</w:t>
            </w:r>
          </w:p>
        </w:tc>
        <w:tc>
          <w:tcPr>
            <w:tcW w:w="2673" w:type="dxa"/>
            <w:shd w:val="clear" w:color="auto" w:fill="F2F2F2"/>
            <w:vAlign w:val="center"/>
          </w:tcPr>
          <w:p w14:paraId="5A72420C"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12E4595B" w14:textId="77777777" w:rsidTr="00926FC4">
        <w:trPr>
          <w:jc w:val="center"/>
        </w:trPr>
        <w:tc>
          <w:tcPr>
            <w:tcW w:w="6343" w:type="dxa"/>
            <w:vAlign w:val="center"/>
          </w:tcPr>
          <w:p w14:paraId="39A2A8E1"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Yes</w:t>
            </w:r>
          </w:p>
        </w:tc>
        <w:tc>
          <w:tcPr>
            <w:tcW w:w="2673" w:type="dxa"/>
            <w:vAlign w:val="center"/>
          </w:tcPr>
          <w:p w14:paraId="303596BB"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14 (70.0%)</w:t>
            </w:r>
          </w:p>
        </w:tc>
      </w:tr>
      <w:tr w:rsidR="002E1576" w:rsidRPr="00774907" w14:paraId="6D814480" w14:textId="77777777" w:rsidTr="00926FC4">
        <w:trPr>
          <w:jc w:val="center"/>
        </w:trPr>
        <w:tc>
          <w:tcPr>
            <w:tcW w:w="6343" w:type="dxa"/>
            <w:vAlign w:val="center"/>
          </w:tcPr>
          <w:p w14:paraId="5D44AE3B"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No</w:t>
            </w:r>
          </w:p>
        </w:tc>
        <w:tc>
          <w:tcPr>
            <w:tcW w:w="2673" w:type="dxa"/>
            <w:vAlign w:val="center"/>
          </w:tcPr>
          <w:p w14:paraId="2EDCF3C9"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 (10.0%)</w:t>
            </w:r>
          </w:p>
        </w:tc>
      </w:tr>
      <w:tr w:rsidR="002E1576" w:rsidRPr="00774907" w14:paraId="3266C778" w14:textId="77777777" w:rsidTr="00926FC4">
        <w:trPr>
          <w:jc w:val="center"/>
        </w:trPr>
        <w:tc>
          <w:tcPr>
            <w:tcW w:w="6343" w:type="dxa"/>
            <w:vAlign w:val="center"/>
          </w:tcPr>
          <w:p w14:paraId="132DE49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In progress</w:t>
            </w:r>
          </w:p>
        </w:tc>
        <w:tc>
          <w:tcPr>
            <w:tcW w:w="2673" w:type="dxa"/>
            <w:vAlign w:val="center"/>
          </w:tcPr>
          <w:p w14:paraId="62A6C1D4"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 (5.0%)</w:t>
            </w:r>
          </w:p>
        </w:tc>
      </w:tr>
      <w:tr w:rsidR="002E1576" w:rsidRPr="00774907" w14:paraId="2DA78E4F" w14:textId="77777777" w:rsidTr="00926FC4">
        <w:trPr>
          <w:jc w:val="center"/>
        </w:trPr>
        <w:tc>
          <w:tcPr>
            <w:tcW w:w="6343" w:type="dxa"/>
            <w:vAlign w:val="center"/>
          </w:tcPr>
          <w:p w14:paraId="2BFF1E30"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N/A</w:t>
            </w:r>
          </w:p>
        </w:tc>
        <w:tc>
          <w:tcPr>
            <w:tcW w:w="2673" w:type="dxa"/>
            <w:vAlign w:val="center"/>
          </w:tcPr>
          <w:p w14:paraId="7535D7DF"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3 (15.0%)</w:t>
            </w:r>
          </w:p>
        </w:tc>
      </w:tr>
      <w:tr w:rsidR="002E1576" w:rsidRPr="00774907" w14:paraId="211B1277" w14:textId="77777777" w:rsidTr="00926FC4">
        <w:trPr>
          <w:jc w:val="center"/>
        </w:trPr>
        <w:tc>
          <w:tcPr>
            <w:tcW w:w="6343" w:type="dxa"/>
            <w:vAlign w:val="center"/>
          </w:tcPr>
          <w:p w14:paraId="100B2FC3"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Follow-up duration, months, median (IQR)</w:t>
            </w:r>
          </w:p>
        </w:tc>
        <w:tc>
          <w:tcPr>
            <w:tcW w:w="2673" w:type="dxa"/>
            <w:vAlign w:val="center"/>
          </w:tcPr>
          <w:p w14:paraId="1834151F"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22.6 (10.4–43.5)</w:t>
            </w:r>
          </w:p>
        </w:tc>
      </w:tr>
      <w:tr w:rsidR="002E1576" w:rsidRPr="00774907" w14:paraId="01F62735" w14:textId="77777777" w:rsidTr="00926FC4">
        <w:trPr>
          <w:jc w:val="center"/>
        </w:trPr>
        <w:tc>
          <w:tcPr>
            <w:tcW w:w="6343" w:type="dxa"/>
            <w:shd w:val="clear" w:color="auto" w:fill="F2F2F2"/>
            <w:vAlign w:val="center"/>
          </w:tcPr>
          <w:p w14:paraId="26A02EA8"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Status at last follow-up</w:t>
            </w:r>
          </w:p>
        </w:tc>
        <w:tc>
          <w:tcPr>
            <w:tcW w:w="2673" w:type="dxa"/>
            <w:shd w:val="clear" w:color="auto" w:fill="F2F2F2"/>
            <w:vAlign w:val="center"/>
          </w:tcPr>
          <w:p w14:paraId="6A2AAB2F"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564FC5AD" w14:textId="77777777" w:rsidTr="00926FC4">
        <w:trPr>
          <w:jc w:val="center"/>
        </w:trPr>
        <w:tc>
          <w:tcPr>
            <w:tcW w:w="6343" w:type="dxa"/>
            <w:vAlign w:val="center"/>
          </w:tcPr>
          <w:p w14:paraId="5B4ADCC4"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Alive</w:t>
            </w:r>
          </w:p>
        </w:tc>
        <w:tc>
          <w:tcPr>
            <w:tcW w:w="2673" w:type="dxa"/>
            <w:vAlign w:val="center"/>
          </w:tcPr>
          <w:p w14:paraId="6204341A"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17 (85.0%)</w:t>
            </w:r>
          </w:p>
        </w:tc>
      </w:tr>
      <w:tr w:rsidR="002E1576" w:rsidRPr="00774907" w14:paraId="284B4119" w14:textId="77777777" w:rsidTr="00926FC4">
        <w:trPr>
          <w:jc w:val="center"/>
        </w:trPr>
        <w:tc>
          <w:tcPr>
            <w:tcW w:w="6343" w:type="dxa"/>
            <w:vAlign w:val="center"/>
          </w:tcPr>
          <w:p w14:paraId="4D5F5DD5"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Dead</w:t>
            </w:r>
          </w:p>
        </w:tc>
        <w:tc>
          <w:tcPr>
            <w:tcW w:w="2673" w:type="dxa"/>
            <w:vAlign w:val="center"/>
          </w:tcPr>
          <w:p w14:paraId="5E9F8201"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3 (15.0%)</w:t>
            </w:r>
          </w:p>
        </w:tc>
      </w:tr>
      <w:tr w:rsidR="002E1576" w:rsidRPr="00774907" w14:paraId="7D66D144" w14:textId="77777777" w:rsidTr="00926FC4">
        <w:trPr>
          <w:jc w:val="center"/>
        </w:trPr>
        <w:tc>
          <w:tcPr>
            <w:tcW w:w="6343" w:type="dxa"/>
            <w:shd w:val="clear" w:color="auto" w:fill="F2F2F2"/>
            <w:vAlign w:val="center"/>
          </w:tcPr>
          <w:p w14:paraId="6A0D22AA"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b/>
                <w:sz w:val="24"/>
                <w:szCs w:val="24"/>
              </w:rPr>
              <w:t>Documented recurrence</w:t>
            </w:r>
          </w:p>
        </w:tc>
        <w:tc>
          <w:tcPr>
            <w:tcW w:w="2673" w:type="dxa"/>
            <w:shd w:val="clear" w:color="auto" w:fill="F2F2F2"/>
            <w:vAlign w:val="center"/>
          </w:tcPr>
          <w:p w14:paraId="14F7B1A5" w14:textId="77777777" w:rsidR="002E1576" w:rsidRPr="00774907" w:rsidRDefault="002E1576" w:rsidP="00774907">
            <w:pPr>
              <w:spacing w:after="200" w:line="276" w:lineRule="auto"/>
              <w:jc w:val="center"/>
              <w:rPr>
                <w:rFonts w:asciiTheme="majorBidi" w:eastAsia="Arial" w:hAnsiTheme="majorBidi" w:cstheme="majorBidi"/>
                <w:sz w:val="24"/>
                <w:szCs w:val="24"/>
              </w:rPr>
            </w:pPr>
          </w:p>
        </w:tc>
      </w:tr>
      <w:tr w:rsidR="002E1576" w:rsidRPr="00774907" w14:paraId="22F1E57B" w14:textId="77777777" w:rsidTr="00926FC4">
        <w:trPr>
          <w:jc w:val="center"/>
        </w:trPr>
        <w:tc>
          <w:tcPr>
            <w:tcW w:w="6343" w:type="dxa"/>
            <w:vAlign w:val="center"/>
          </w:tcPr>
          <w:p w14:paraId="6C772519" w14:textId="77777777" w:rsidR="002E1576" w:rsidRPr="00774907" w:rsidRDefault="002E1576" w:rsidP="002E1576">
            <w:pPr>
              <w:spacing w:after="200" w:line="276" w:lineRule="auto"/>
              <w:rPr>
                <w:rFonts w:asciiTheme="majorBidi" w:eastAsia="Arial" w:hAnsiTheme="majorBidi" w:cstheme="majorBidi"/>
                <w:sz w:val="24"/>
                <w:szCs w:val="24"/>
              </w:rPr>
            </w:pPr>
            <w:r w:rsidRPr="00774907">
              <w:rPr>
                <w:rFonts w:asciiTheme="majorBidi" w:eastAsia="Arial" w:hAnsiTheme="majorBidi" w:cstheme="majorBidi"/>
                <w:sz w:val="24"/>
                <w:szCs w:val="24"/>
              </w:rPr>
              <w:t xml:space="preserve">  No</w:t>
            </w:r>
          </w:p>
        </w:tc>
        <w:tc>
          <w:tcPr>
            <w:tcW w:w="2673" w:type="dxa"/>
            <w:vAlign w:val="center"/>
          </w:tcPr>
          <w:p w14:paraId="31D7129D" w14:textId="77777777" w:rsidR="002E1576" w:rsidRPr="00774907" w:rsidRDefault="002E1576" w:rsidP="00774907">
            <w:pPr>
              <w:spacing w:after="200" w:line="276" w:lineRule="auto"/>
              <w:jc w:val="center"/>
              <w:rPr>
                <w:rFonts w:asciiTheme="majorBidi" w:eastAsia="Arial" w:hAnsiTheme="majorBidi" w:cstheme="majorBidi"/>
                <w:sz w:val="24"/>
                <w:szCs w:val="24"/>
              </w:rPr>
            </w:pPr>
            <w:r w:rsidRPr="00774907">
              <w:rPr>
                <w:rFonts w:asciiTheme="majorBidi" w:eastAsia="Arial" w:hAnsiTheme="majorBidi" w:cstheme="majorBidi"/>
                <w:sz w:val="24"/>
                <w:szCs w:val="24"/>
              </w:rPr>
              <w:t>20 (100.0%)</w:t>
            </w:r>
          </w:p>
        </w:tc>
      </w:tr>
    </w:tbl>
    <w:p w14:paraId="34FD6E5C" w14:textId="77777777" w:rsidR="00926FC4" w:rsidRPr="00774907" w:rsidRDefault="00926FC4" w:rsidP="00926FC4">
      <w:pPr>
        <w:jc w:val="both"/>
        <w:rPr>
          <w:rFonts w:asciiTheme="majorBidi" w:hAnsiTheme="majorBidi" w:cstheme="majorBidi"/>
          <w:sz w:val="16"/>
          <w:szCs w:val="16"/>
          <w:lang w:val="en-US"/>
        </w:rPr>
      </w:pPr>
      <w:r w:rsidRPr="00774907">
        <w:rPr>
          <w:rFonts w:asciiTheme="majorBidi" w:eastAsia="Times New Roman" w:hAnsiTheme="majorBidi" w:cstheme="majorBidi"/>
          <w:sz w:val="16"/>
          <w:szCs w:val="16"/>
        </w:rPr>
        <w:t>Values are presented as n (%) or median (IQR). Total cohort size was N = 20. Lymph node variables were available for all patients. Follow-up duration was calculated from the date of surgery to the last recorded follow-up and was available for 19 patients. Documented recurrence refers to recurrence recorded in the available clinical records; no formal recurrence-free survival analysis was performed. The chemotherapy regimen category "No regimen recorded" corresponds to the blank category in the Stata output and should be interpreted together with the chemotherapy-indication field; systemic chemotherapy was recorded as not indicated in 2 patients. Abbreviations: AJCC, American Joint Committee on Cancer; CAPOX, capecitabine plus oxaliplatin; FOLFOX, folinic acid, fluorouracil, and oxaliplatin; IQR, interquartile range; LVI, lymphovascular invasion; MMR, mismatch repair; MSI, microsatellite instability; N/A, not applicable/available; PNI, perineural invasion.</w:t>
      </w:r>
    </w:p>
    <w:p w14:paraId="797F8E9E" w14:textId="77777777" w:rsidR="00BD4AA9" w:rsidRPr="00774907" w:rsidRDefault="00BD4AA9" w:rsidP="00BD4AA9">
      <w:pPr>
        <w:rPr>
          <w:rFonts w:asciiTheme="majorBidi" w:hAnsiTheme="majorBidi" w:cstheme="majorBidi"/>
          <w:b/>
          <w:bCs/>
          <w:sz w:val="24"/>
          <w:szCs w:val="24"/>
          <w:lang w:val="en-US"/>
        </w:rPr>
      </w:pPr>
    </w:p>
    <w:p w14:paraId="2D8F4361"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b/>
          <w:sz w:val="24"/>
          <w:szCs w:val="24"/>
        </w:rPr>
        <w:t>Supplementary Table 1.</w:t>
      </w:r>
      <w:r w:rsidRPr="00774907">
        <w:rPr>
          <w:rFonts w:asciiTheme="majorBidi" w:eastAsia="Times New Roman" w:hAnsiTheme="majorBidi" w:cstheme="majorBidi"/>
          <w:sz w:val="24"/>
          <w:szCs w:val="24"/>
        </w:rPr>
        <w:t xml:space="preserve"> Exploratory analysis by stent-to-surgery interval in the included cohort</w:t>
      </w:r>
    </w:p>
    <w:p w14:paraId="6C189D01" w14:textId="77777777" w:rsidR="00BD4AA9" w:rsidRPr="00774907" w:rsidRDefault="00BD4AA9" w:rsidP="00BD4AA9">
      <w:pPr>
        <w:jc w:val="center"/>
        <w:rPr>
          <w:rFonts w:asciiTheme="majorBidi" w:hAnsiTheme="majorBidi" w:cstheme="majorBidi"/>
          <w:b/>
          <w:bCs/>
          <w:sz w:val="24"/>
          <w:szCs w:val="24"/>
          <w:lang w:val="en-US"/>
        </w:rPr>
      </w:pPr>
      <w:r w:rsidRPr="00774907">
        <w:rPr>
          <w:rFonts w:asciiTheme="majorBidi" w:eastAsia="Times New Roman" w:hAnsiTheme="majorBidi" w:cstheme="majorBidi"/>
          <w:b/>
          <w:bCs/>
          <w:sz w:val="24"/>
          <w:szCs w:val="24"/>
        </w:rPr>
        <w:t>Comparison of surgery at ≤14 days versus &gt;14 days after stent placement (N = 20)</w:t>
      </w:r>
    </w:p>
    <w:tbl>
      <w:tblPr>
        <w:tblW w:w="9072"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A0" w:firstRow="1" w:lastRow="0" w:firstColumn="1" w:lastColumn="0" w:noHBand="0" w:noVBand="1"/>
      </w:tblPr>
      <w:tblGrid>
        <w:gridCol w:w="3260"/>
        <w:gridCol w:w="2127"/>
        <w:gridCol w:w="2126"/>
        <w:gridCol w:w="1559"/>
      </w:tblGrid>
      <w:tr w:rsidR="00BD4AA9" w:rsidRPr="00774907" w14:paraId="721A2239" w14:textId="77777777" w:rsidTr="00774907">
        <w:trPr>
          <w:cantSplit/>
          <w:tblHeader/>
          <w:jc w:val="center"/>
        </w:trPr>
        <w:tc>
          <w:tcPr>
            <w:tcW w:w="3260" w:type="dxa"/>
            <w:shd w:val="clear" w:color="auto" w:fill="D9EAF7"/>
            <w:tcMar>
              <w:top w:w="80" w:type="dxa"/>
              <w:left w:w="80" w:type="dxa"/>
              <w:bottom w:w="80" w:type="dxa"/>
              <w:right w:w="80" w:type="dxa"/>
            </w:tcMar>
            <w:vAlign w:val="center"/>
          </w:tcPr>
          <w:p w14:paraId="074C151F"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Outcome</w:t>
            </w:r>
          </w:p>
        </w:tc>
        <w:tc>
          <w:tcPr>
            <w:tcW w:w="2127" w:type="dxa"/>
            <w:shd w:val="clear" w:color="auto" w:fill="D9EAF7"/>
            <w:tcMar>
              <w:top w:w="80" w:type="dxa"/>
              <w:left w:w="80" w:type="dxa"/>
              <w:bottom w:w="80" w:type="dxa"/>
              <w:right w:w="80" w:type="dxa"/>
            </w:tcMar>
            <w:vAlign w:val="center"/>
          </w:tcPr>
          <w:p w14:paraId="0CD2ED27"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≤14 days (n = 7)</w:t>
            </w:r>
          </w:p>
        </w:tc>
        <w:tc>
          <w:tcPr>
            <w:tcW w:w="2126" w:type="dxa"/>
            <w:shd w:val="clear" w:color="auto" w:fill="D9EAF7"/>
            <w:tcMar>
              <w:top w:w="80" w:type="dxa"/>
              <w:left w:w="80" w:type="dxa"/>
              <w:bottom w:w="80" w:type="dxa"/>
              <w:right w:w="80" w:type="dxa"/>
            </w:tcMar>
            <w:vAlign w:val="center"/>
          </w:tcPr>
          <w:p w14:paraId="12E0AF10"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&gt;14 days (n = 13)</w:t>
            </w:r>
          </w:p>
        </w:tc>
        <w:tc>
          <w:tcPr>
            <w:tcW w:w="1559" w:type="dxa"/>
            <w:shd w:val="clear" w:color="auto" w:fill="D9EAF7"/>
            <w:tcMar>
              <w:top w:w="80" w:type="dxa"/>
              <w:left w:w="80" w:type="dxa"/>
              <w:bottom w:w="80" w:type="dxa"/>
              <w:right w:w="80" w:type="dxa"/>
            </w:tcMar>
            <w:vAlign w:val="center"/>
          </w:tcPr>
          <w:p w14:paraId="50A8ADA3"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b/>
                <w:sz w:val="24"/>
                <w:szCs w:val="24"/>
                <w:lang w:val="en-US"/>
              </w:rPr>
              <w:t>P value</w:t>
            </w:r>
          </w:p>
        </w:tc>
      </w:tr>
      <w:tr w:rsidR="00BD4AA9" w:rsidRPr="00774907" w14:paraId="2BC2387F" w14:textId="77777777" w:rsidTr="00774907">
        <w:trPr>
          <w:cantSplit/>
          <w:jc w:val="center"/>
        </w:trPr>
        <w:tc>
          <w:tcPr>
            <w:tcW w:w="3260" w:type="dxa"/>
            <w:tcMar>
              <w:top w:w="80" w:type="dxa"/>
              <w:left w:w="80" w:type="dxa"/>
              <w:bottom w:w="80" w:type="dxa"/>
              <w:right w:w="80" w:type="dxa"/>
            </w:tcMar>
            <w:vAlign w:val="center"/>
          </w:tcPr>
          <w:p w14:paraId="6F9FE701"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Timing group size</w:t>
            </w:r>
          </w:p>
        </w:tc>
        <w:tc>
          <w:tcPr>
            <w:tcW w:w="2127" w:type="dxa"/>
            <w:tcMar>
              <w:top w:w="80" w:type="dxa"/>
              <w:left w:w="80" w:type="dxa"/>
              <w:bottom w:w="80" w:type="dxa"/>
              <w:right w:w="80" w:type="dxa"/>
            </w:tcMar>
            <w:vAlign w:val="center"/>
          </w:tcPr>
          <w:p w14:paraId="646E0CC5"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7 (35.0%)</w:t>
            </w:r>
          </w:p>
        </w:tc>
        <w:tc>
          <w:tcPr>
            <w:tcW w:w="2126" w:type="dxa"/>
            <w:tcMar>
              <w:top w:w="80" w:type="dxa"/>
              <w:left w:w="80" w:type="dxa"/>
              <w:bottom w:w="80" w:type="dxa"/>
              <w:right w:w="80" w:type="dxa"/>
            </w:tcMar>
            <w:vAlign w:val="center"/>
          </w:tcPr>
          <w:p w14:paraId="6CECC1B2"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13 (65.0%)</w:t>
            </w:r>
          </w:p>
        </w:tc>
        <w:tc>
          <w:tcPr>
            <w:tcW w:w="1559" w:type="dxa"/>
            <w:tcMar>
              <w:top w:w="80" w:type="dxa"/>
              <w:left w:w="80" w:type="dxa"/>
              <w:bottom w:w="80" w:type="dxa"/>
              <w:right w:w="80" w:type="dxa"/>
            </w:tcMar>
            <w:vAlign w:val="center"/>
          </w:tcPr>
          <w:p w14:paraId="51CFCB97" w14:textId="77777777" w:rsidR="00BD4AA9" w:rsidRPr="00774907" w:rsidRDefault="00BD4AA9" w:rsidP="00774907">
            <w:pPr>
              <w:jc w:val="center"/>
              <w:rPr>
                <w:rFonts w:asciiTheme="majorBidi" w:hAnsiTheme="majorBidi" w:cstheme="majorBidi"/>
                <w:sz w:val="24"/>
                <w:szCs w:val="24"/>
                <w:lang w:val="en-US"/>
              </w:rPr>
            </w:pPr>
          </w:p>
        </w:tc>
      </w:tr>
      <w:tr w:rsidR="00BD4AA9" w:rsidRPr="00774907" w14:paraId="6521E84A" w14:textId="77777777" w:rsidTr="00774907">
        <w:trPr>
          <w:cantSplit/>
          <w:jc w:val="center"/>
        </w:trPr>
        <w:tc>
          <w:tcPr>
            <w:tcW w:w="3260" w:type="dxa"/>
            <w:tcMar>
              <w:top w:w="80" w:type="dxa"/>
              <w:left w:w="80" w:type="dxa"/>
              <w:bottom w:w="80" w:type="dxa"/>
              <w:right w:w="80" w:type="dxa"/>
            </w:tcMar>
            <w:vAlign w:val="center"/>
          </w:tcPr>
          <w:p w14:paraId="54FE3567"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Stoma-free primary anastomosis</w:t>
            </w:r>
          </w:p>
        </w:tc>
        <w:tc>
          <w:tcPr>
            <w:tcW w:w="2127" w:type="dxa"/>
            <w:tcMar>
              <w:top w:w="80" w:type="dxa"/>
              <w:left w:w="80" w:type="dxa"/>
              <w:bottom w:w="80" w:type="dxa"/>
              <w:right w:w="80" w:type="dxa"/>
            </w:tcMar>
            <w:vAlign w:val="center"/>
          </w:tcPr>
          <w:p w14:paraId="3753A562"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7/7 (100.0%)</w:t>
            </w:r>
          </w:p>
        </w:tc>
        <w:tc>
          <w:tcPr>
            <w:tcW w:w="2126" w:type="dxa"/>
            <w:tcMar>
              <w:top w:w="80" w:type="dxa"/>
              <w:left w:w="80" w:type="dxa"/>
              <w:bottom w:w="80" w:type="dxa"/>
              <w:right w:w="80" w:type="dxa"/>
            </w:tcMar>
            <w:vAlign w:val="center"/>
          </w:tcPr>
          <w:p w14:paraId="1EFC68D6"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12/13 (92.3%)</w:t>
            </w:r>
          </w:p>
        </w:tc>
        <w:tc>
          <w:tcPr>
            <w:tcW w:w="1559" w:type="dxa"/>
            <w:tcMar>
              <w:top w:w="80" w:type="dxa"/>
              <w:left w:w="80" w:type="dxa"/>
              <w:bottom w:w="80" w:type="dxa"/>
              <w:right w:w="80" w:type="dxa"/>
            </w:tcMar>
            <w:vAlign w:val="center"/>
          </w:tcPr>
          <w:p w14:paraId="544E911D"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1.000</w:t>
            </w:r>
          </w:p>
        </w:tc>
      </w:tr>
      <w:tr w:rsidR="00BD4AA9" w:rsidRPr="00774907" w14:paraId="388B5AE6" w14:textId="77777777" w:rsidTr="00774907">
        <w:trPr>
          <w:cantSplit/>
          <w:jc w:val="center"/>
        </w:trPr>
        <w:tc>
          <w:tcPr>
            <w:tcW w:w="3260" w:type="dxa"/>
            <w:tcMar>
              <w:top w:w="80" w:type="dxa"/>
              <w:left w:w="80" w:type="dxa"/>
              <w:bottom w:w="80" w:type="dxa"/>
              <w:right w:w="80" w:type="dxa"/>
            </w:tcMar>
            <w:vAlign w:val="center"/>
          </w:tcPr>
          <w:p w14:paraId="60D94828"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Minimally invasive surgery</w:t>
            </w:r>
          </w:p>
        </w:tc>
        <w:tc>
          <w:tcPr>
            <w:tcW w:w="2127" w:type="dxa"/>
            <w:tcMar>
              <w:top w:w="80" w:type="dxa"/>
              <w:left w:w="80" w:type="dxa"/>
              <w:bottom w:w="80" w:type="dxa"/>
              <w:right w:w="80" w:type="dxa"/>
            </w:tcMar>
            <w:vAlign w:val="center"/>
          </w:tcPr>
          <w:p w14:paraId="0AB2083E"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6/7 (85.7%)</w:t>
            </w:r>
          </w:p>
        </w:tc>
        <w:tc>
          <w:tcPr>
            <w:tcW w:w="2126" w:type="dxa"/>
            <w:tcMar>
              <w:top w:w="80" w:type="dxa"/>
              <w:left w:w="80" w:type="dxa"/>
              <w:bottom w:w="80" w:type="dxa"/>
              <w:right w:w="80" w:type="dxa"/>
            </w:tcMar>
            <w:vAlign w:val="center"/>
          </w:tcPr>
          <w:p w14:paraId="6AF2E09A"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11/13 (84.6%)</w:t>
            </w:r>
          </w:p>
        </w:tc>
        <w:tc>
          <w:tcPr>
            <w:tcW w:w="1559" w:type="dxa"/>
            <w:tcMar>
              <w:top w:w="80" w:type="dxa"/>
              <w:left w:w="80" w:type="dxa"/>
              <w:bottom w:w="80" w:type="dxa"/>
              <w:right w:w="80" w:type="dxa"/>
            </w:tcMar>
            <w:vAlign w:val="center"/>
          </w:tcPr>
          <w:p w14:paraId="029F68FD"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1.000</w:t>
            </w:r>
          </w:p>
        </w:tc>
      </w:tr>
      <w:tr w:rsidR="00BD4AA9" w:rsidRPr="00774907" w14:paraId="7DBF1D00" w14:textId="77777777" w:rsidTr="00774907">
        <w:trPr>
          <w:cantSplit/>
          <w:jc w:val="center"/>
        </w:trPr>
        <w:tc>
          <w:tcPr>
            <w:tcW w:w="3260" w:type="dxa"/>
            <w:tcMar>
              <w:top w:w="80" w:type="dxa"/>
              <w:left w:w="80" w:type="dxa"/>
              <w:bottom w:w="80" w:type="dxa"/>
              <w:right w:w="80" w:type="dxa"/>
            </w:tcMar>
            <w:vAlign w:val="center"/>
          </w:tcPr>
          <w:p w14:paraId="552AEABE"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lastRenderedPageBreak/>
              <w:t>Any 30-day complication</w:t>
            </w:r>
          </w:p>
        </w:tc>
        <w:tc>
          <w:tcPr>
            <w:tcW w:w="2127" w:type="dxa"/>
            <w:tcMar>
              <w:top w:w="80" w:type="dxa"/>
              <w:left w:w="80" w:type="dxa"/>
              <w:bottom w:w="80" w:type="dxa"/>
              <w:right w:w="80" w:type="dxa"/>
            </w:tcMar>
            <w:vAlign w:val="center"/>
          </w:tcPr>
          <w:p w14:paraId="6A7C6CEA"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6/7 (85.7%)</w:t>
            </w:r>
          </w:p>
        </w:tc>
        <w:tc>
          <w:tcPr>
            <w:tcW w:w="2126" w:type="dxa"/>
            <w:tcMar>
              <w:top w:w="80" w:type="dxa"/>
              <w:left w:w="80" w:type="dxa"/>
              <w:bottom w:w="80" w:type="dxa"/>
              <w:right w:w="80" w:type="dxa"/>
            </w:tcMar>
            <w:vAlign w:val="center"/>
          </w:tcPr>
          <w:p w14:paraId="426B2A72"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9/13 (69.2%)</w:t>
            </w:r>
          </w:p>
        </w:tc>
        <w:tc>
          <w:tcPr>
            <w:tcW w:w="1559" w:type="dxa"/>
            <w:tcMar>
              <w:top w:w="80" w:type="dxa"/>
              <w:left w:w="80" w:type="dxa"/>
              <w:bottom w:w="80" w:type="dxa"/>
              <w:right w:w="80" w:type="dxa"/>
            </w:tcMar>
            <w:vAlign w:val="center"/>
          </w:tcPr>
          <w:p w14:paraId="24481E4C"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0.613</w:t>
            </w:r>
          </w:p>
        </w:tc>
      </w:tr>
      <w:tr w:rsidR="00BD4AA9" w:rsidRPr="00774907" w14:paraId="1E27C085" w14:textId="77777777" w:rsidTr="00774907">
        <w:trPr>
          <w:cantSplit/>
          <w:jc w:val="center"/>
        </w:trPr>
        <w:tc>
          <w:tcPr>
            <w:tcW w:w="3260" w:type="dxa"/>
            <w:tcMar>
              <w:top w:w="80" w:type="dxa"/>
              <w:left w:w="80" w:type="dxa"/>
              <w:bottom w:w="80" w:type="dxa"/>
              <w:right w:w="80" w:type="dxa"/>
            </w:tcMar>
            <w:vAlign w:val="center"/>
          </w:tcPr>
          <w:p w14:paraId="27C88F93"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rPr>
              <w:t>Major morbidity (Clavien-Dindo ≥ III)</w:t>
            </w:r>
          </w:p>
        </w:tc>
        <w:tc>
          <w:tcPr>
            <w:tcW w:w="2127" w:type="dxa"/>
            <w:tcMar>
              <w:top w:w="80" w:type="dxa"/>
              <w:left w:w="80" w:type="dxa"/>
              <w:bottom w:w="80" w:type="dxa"/>
              <w:right w:w="80" w:type="dxa"/>
            </w:tcMar>
            <w:vAlign w:val="center"/>
          </w:tcPr>
          <w:p w14:paraId="5438B692"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1/7 (14.3%)</w:t>
            </w:r>
          </w:p>
        </w:tc>
        <w:tc>
          <w:tcPr>
            <w:tcW w:w="2126" w:type="dxa"/>
            <w:tcMar>
              <w:top w:w="80" w:type="dxa"/>
              <w:left w:w="80" w:type="dxa"/>
              <w:bottom w:w="80" w:type="dxa"/>
              <w:right w:w="80" w:type="dxa"/>
            </w:tcMar>
            <w:vAlign w:val="center"/>
          </w:tcPr>
          <w:p w14:paraId="1EC0D369"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0/13 (0.0%)</w:t>
            </w:r>
          </w:p>
        </w:tc>
        <w:tc>
          <w:tcPr>
            <w:tcW w:w="1559" w:type="dxa"/>
            <w:tcMar>
              <w:top w:w="80" w:type="dxa"/>
              <w:left w:w="80" w:type="dxa"/>
              <w:bottom w:w="80" w:type="dxa"/>
              <w:right w:w="80" w:type="dxa"/>
            </w:tcMar>
            <w:vAlign w:val="center"/>
          </w:tcPr>
          <w:p w14:paraId="667B2AD9"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0.350</w:t>
            </w:r>
          </w:p>
        </w:tc>
      </w:tr>
      <w:tr w:rsidR="00BD4AA9" w:rsidRPr="00774907" w14:paraId="5143EB42" w14:textId="77777777" w:rsidTr="00774907">
        <w:trPr>
          <w:cantSplit/>
          <w:jc w:val="center"/>
        </w:trPr>
        <w:tc>
          <w:tcPr>
            <w:tcW w:w="3260" w:type="dxa"/>
            <w:tcMar>
              <w:top w:w="80" w:type="dxa"/>
              <w:left w:w="80" w:type="dxa"/>
              <w:bottom w:w="80" w:type="dxa"/>
              <w:right w:w="80" w:type="dxa"/>
            </w:tcMar>
            <w:vAlign w:val="center"/>
          </w:tcPr>
          <w:p w14:paraId="76116131"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Anastomotic leak</w:t>
            </w:r>
          </w:p>
        </w:tc>
        <w:tc>
          <w:tcPr>
            <w:tcW w:w="2127" w:type="dxa"/>
            <w:tcMar>
              <w:top w:w="80" w:type="dxa"/>
              <w:left w:w="80" w:type="dxa"/>
              <w:bottom w:w="80" w:type="dxa"/>
              <w:right w:w="80" w:type="dxa"/>
            </w:tcMar>
            <w:vAlign w:val="center"/>
          </w:tcPr>
          <w:p w14:paraId="13CA7B75"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0/7 (0.0%)</w:t>
            </w:r>
          </w:p>
        </w:tc>
        <w:tc>
          <w:tcPr>
            <w:tcW w:w="2126" w:type="dxa"/>
            <w:tcMar>
              <w:top w:w="80" w:type="dxa"/>
              <w:left w:w="80" w:type="dxa"/>
              <w:bottom w:w="80" w:type="dxa"/>
              <w:right w:w="80" w:type="dxa"/>
            </w:tcMar>
            <w:vAlign w:val="center"/>
          </w:tcPr>
          <w:p w14:paraId="59EEE549"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1/13 (7.7%)</w:t>
            </w:r>
          </w:p>
        </w:tc>
        <w:tc>
          <w:tcPr>
            <w:tcW w:w="1559" w:type="dxa"/>
            <w:tcMar>
              <w:top w:w="80" w:type="dxa"/>
              <w:left w:w="80" w:type="dxa"/>
              <w:bottom w:w="80" w:type="dxa"/>
              <w:right w:w="80" w:type="dxa"/>
            </w:tcMar>
            <w:vAlign w:val="center"/>
          </w:tcPr>
          <w:p w14:paraId="3CDEFAAF"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1.000</w:t>
            </w:r>
          </w:p>
        </w:tc>
      </w:tr>
      <w:tr w:rsidR="00BD4AA9" w:rsidRPr="00774907" w14:paraId="5CE592D7" w14:textId="77777777" w:rsidTr="00774907">
        <w:trPr>
          <w:cantSplit/>
          <w:jc w:val="center"/>
        </w:trPr>
        <w:tc>
          <w:tcPr>
            <w:tcW w:w="3260" w:type="dxa"/>
            <w:tcMar>
              <w:top w:w="80" w:type="dxa"/>
              <w:left w:w="80" w:type="dxa"/>
              <w:bottom w:w="80" w:type="dxa"/>
              <w:right w:w="80" w:type="dxa"/>
            </w:tcMar>
            <w:vAlign w:val="center"/>
          </w:tcPr>
          <w:p w14:paraId="35A51B18"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Length of stay, days</w:t>
            </w:r>
          </w:p>
        </w:tc>
        <w:tc>
          <w:tcPr>
            <w:tcW w:w="2127" w:type="dxa"/>
            <w:tcMar>
              <w:top w:w="80" w:type="dxa"/>
              <w:left w:w="80" w:type="dxa"/>
              <w:bottom w:w="80" w:type="dxa"/>
              <w:right w:w="80" w:type="dxa"/>
            </w:tcMar>
            <w:vAlign w:val="center"/>
          </w:tcPr>
          <w:p w14:paraId="1A0D3293"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16 (13–19)</w:t>
            </w:r>
          </w:p>
        </w:tc>
        <w:tc>
          <w:tcPr>
            <w:tcW w:w="2126" w:type="dxa"/>
            <w:tcMar>
              <w:top w:w="80" w:type="dxa"/>
              <w:left w:w="80" w:type="dxa"/>
              <w:bottom w:w="80" w:type="dxa"/>
              <w:right w:w="80" w:type="dxa"/>
            </w:tcMar>
            <w:vAlign w:val="center"/>
          </w:tcPr>
          <w:p w14:paraId="0759F67D"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7 (6–8)</w:t>
            </w:r>
          </w:p>
        </w:tc>
        <w:tc>
          <w:tcPr>
            <w:tcW w:w="1559" w:type="dxa"/>
            <w:tcMar>
              <w:top w:w="80" w:type="dxa"/>
              <w:left w:w="80" w:type="dxa"/>
              <w:bottom w:w="80" w:type="dxa"/>
              <w:right w:w="80" w:type="dxa"/>
            </w:tcMar>
            <w:vAlign w:val="center"/>
          </w:tcPr>
          <w:p w14:paraId="2151DF05"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0.0025</w:t>
            </w:r>
          </w:p>
        </w:tc>
      </w:tr>
      <w:tr w:rsidR="00BD4AA9" w:rsidRPr="00774907" w14:paraId="6F61F392" w14:textId="77777777" w:rsidTr="00774907">
        <w:trPr>
          <w:cantSplit/>
          <w:jc w:val="center"/>
        </w:trPr>
        <w:tc>
          <w:tcPr>
            <w:tcW w:w="3260" w:type="dxa"/>
            <w:tcMar>
              <w:top w:w="80" w:type="dxa"/>
              <w:left w:w="80" w:type="dxa"/>
              <w:bottom w:w="80" w:type="dxa"/>
              <w:right w:w="80" w:type="dxa"/>
            </w:tcMar>
            <w:vAlign w:val="center"/>
          </w:tcPr>
          <w:p w14:paraId="6E3F1BA4"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Lymph nodes harvested</w:t>
            </w:r>
          </w:p>
        </w:tc>
        <w:tc>
          <w:tcPr>
            <w:tcW w:w="2127" w:type="dxa"/>
            <w:tcMar>
              <w:top w:w="80" w:type="dxa"/>
              <w:left w:w="80" w:type="dxa"/>
              <w:bottom w:w="80" w:type="dxa"/>
              <w:right w:w="80" w:type="dxa"/>
            </w:tcMar>
            <w:vAlign w:val="center"/>
          </w:tcPr>
          <w:p w14:paraId="0614651B"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18 (15–24)</w:t>
            </w:r>
          </w:p>
        </w:tc>
        <w:tc>
          <w:tcPr>
            <w:tcW w:w="2126" w:type="dxa"/>
            <w:tcMar>
              <w:top w:w="80" w:type="dxa"/>
              <w:left w:w="80" w:type="dxa"/>
              <w:bottom w:w="80" w:type="dxa"/>
              <w:right w:w="80" w:type="dxa"/>
            </w:tcMar>
            <w:vAlign w:val="center"/>
          </w:tcPr>
          <w:p w14:paraId="57778078"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18 (17–25)</w:t>
            </w:r>
          </w:p>
        </w:tc>
        <w:tc>
          <w:tcPr>
            <w:tcW w:w="1559" w:type="dxa"/>
            <w:tcMar>
              <w:top w:w="80" w:type="dxa"/>
              <w:left w:w="80" w:type="dxa"/>
              <w:bottom w:w="80" w:type="dxa"/>
              <w:right w:w="80" w:type="dxa"/>
            </w:tcMar>
            <w:vAlign w:val="center"/>
          </w:tcPr>
          <w:p w14:paraId="1E885642"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0.6837</w:t>
            </w:r>
          </w:p>
        </w:tc>
      </w:tr>
      <w:tr w:rsidR="00BD4AA9" w:rsidRPr="00774907" w14:paraId="0D1CD1DD" w14:textId="77777777" w:rsidTr="00774907">
        <w:trPr>
          <w:cantSplit/>
          <w:jc w:val="center"/>
        </w:trPr>
        <w:tc>
          <w:tcPr>
            <w:tcW w:w="3260" w:type="dxa"/>
            <w:tcMar>
              <w:top w:w="80" w:type="dxa"/>
              <w:left w:w="80" w:type="dxa"/>
              <w:bottom w:w="80" w:type="dxa"/>
              <w:right w:w="80" w:type="dxa"/>
            </w:tcMar>
            <w:vAlign w:val="center"/>
          </w:tcPr>
          <w:p w14:paraId="1BCA20D3" w14:textId="77777777" w:rsidR="00BD4AA9" w:rsidRPr="00774907" w:rsidRDefault="00BD4AA9" w:rsidP="00BD4AA9">
            <w:pP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R0 resection</w:t>
            </w:r>
          </w:p>
        </w:tc>
        <w:tc>
          <w:tcPr>
            <w:tcW w:w="2127" w:type="dxa"/>
            <w:tcMar>
              <w:top w:w="80" w:type="dxa"/>
              <w:left w:w="80" w:type="dxa"/>
              <w:bottom w:w="80" w:type="dxa"/>
              <w:right w:w="80" w:type="dxa"/>
            </w:tcMar>
            <w:vAlign w:val="center"/>
          </w:tcPr>
          <w:p w14:paraId="345A1100"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7/7 (100.0%)</w:t>
            </w:r>
          </w:p>
        </w:tc>
        <w:tc>
          <w:tcPr>
            <w:tcW w:w="2126" w:type="dxa"/>
            <w:tcMar>
              <w:top w:w="80" w:type="dxa"/>
              <w:left w:w="80" w:type="dxa"/>
              <w:bottom w:w="80" w:type="dxa"/>
              <w:right w:w="80" w:type="dxa"/>
            </w:tcMar>
            <w:vAlign w:val="center"/>
          </w:tcPr>
          <w:p w14:paraId="7E4AF860"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13/13 (100.0%)</w:t>
            </w:r>
          </w:p>
        </w:tc>
        <w:tc>
          <w:tcPr>
            <w:tcW w:w="1559" w:type="dxa"/>
            <w:tcMar>
              <w:top w:w="80" w:type="dxa"/>
              <w:left w:w="80" w:type="dxa"/>
              <w:bottom w:w="80" w:type="dxa"/>
              <w:right w:w="80" w:type="dxa"/>
            </w:tcMar>
            <w:vAlign w:val="center"/>
          </w:tcPr>
          <w:p w14:paraId="1D2770BD" w14:textId="77777777" w:rsidR="00BD4AA9" w:rsidRPr="00774907" w:rsidRDefault="00BD4AA9" w:rsidP="00774907">
            <w:pPr>
              <w:jc w:val="center"/>
              <w:rPr>
                <w:rFonts w:asciiTheme="majorBidi" w:hAnsiTheme="majorBidi" w:cstheme="majorBidi"/>
                <w:sz w:val="24"/>
                <w:szCs w:val="24"/>
                <w:lang w:val="en-US"/>
              </w:rPr>
            </w:pPr>
            <w:r w:rsidRPr="00774907">
              <w:rPr>
                <w:rFonts w:asciiTheme="majorBidi" w:eastAsia="Times New Roman" w:hAnsiTheme="majorBidi" w:cstheme="majorBidi"/>
                <w:sz w:val="24"/>
                <w:szCs w:val="24"/>
                <w:lang w:val="en-US"/>
              </w:rPr>
              <w:t>Not tested</w:t>
            </w:r>
          </w:p>
        </w:tc>
      </w:tr>
    </w:tbl>
    <w:p w14:paraId="25ABBE8A" w14:textId="77777777" w:rsidR="00BD4AA9" w:rsidRPr="00774907" w:rsidRDefault="00BD4AA9" w:rsidP="00BD4AA9">
      <w:pPr>
        <w:rPr>
          <w:rFonts w:asciiTheme="majorBidi" w:hAnsiTheme="majorBidi" w:cstheme="majorBidi"/>
          <w:sz w:val="16"/>
          <w:szCs w:val="16"/>
          <w:lang w:val="en-US"/>
        </w:rPr>
      </w:pPr>
      <w:r w:rsidRPr="00774907">
        <w:rPr>
          <w:rFonts w:asciiTheme="majorBidi" w:eastAsia="Times New Roman" w:hAnsiTheme="majorBidi" w:cstheme="majorBidi"/>
          <w:sz w:val="16"/>
          <w:szCs w:val="16"/>
          <w:lang w:val="en-US"/>
        </w:rPr>
        <w:t>Values are presented as n/N (%) or median (IQR), unless otherwise indicated. P values are from Fisher's exact test for categorical variables and the exact Mann-Whitney U test for continuous variables. R0 resection was not tested because all patients achieved R0 resection in both groups. This analysis was exploratory and should be interpreted with caution due to the small sample size and non-randomized timing of surgery. Abbreviations: IQR, interquartile range; LOS, length of stay.</w:t>
      </w:r>
    </w:p>
    <w:sectPr w:rsidR="00BD4AA9" w:rsidRPr="0077490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D2AB7" w14:textId="77777777" w:rsidR="00263AC5" w:rsidRDefault="00263AC5" w:rsidP="00A66DF0">
      <w:pPr>
        <w:spacing w:after="0" w:line="240" w:lineRule="auto"/>
      </w:pPr>
      <w:r>
        <w:separator/>
      </w:r>
    </w:p>
  </w:endnote>
  <w:endnote w:type="continuationSeparator" w:id="0">
    <w:p w14:paraId="6892E6E5" w14:textId="77777777" w:rsidR="00263AC5" w:rsidRDefault="00263AC5" w:rsidP="00A66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0245787"/>
      <w:docPartObj>
        <w:docPartGallery w:val="Page Numbers (Bottom of Page)"/>
        <w:docPartUnique/>
      </w:docPartObj>
    </w:sdtPr>
    <w:sdtEndPr>
      <w:rPr>
        <w:noProof/>
      </w:rPr>
    </w:sdtEndPr>
    <w:sdtContent>
      <w:p w14:paraId="54D82FC7" w14:textId="7ECEE2C8" w:rsidR="00FF7E77" w:rsidRDefault="00FF7E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A03347" w14:textId="77777777" w:rsidR="00FF7E77" w:rsidRDefault="00FF7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E4D26" w14:textId="77777777" w:rsidR="00263AC5" w:rsidRDefault="00263AC5" w:rsidP="00A66DF0">
      <w:pPr>
        <w:spacing w:after="0" w:line="240" w:lineRule="auto"/>
      </w:pPr>
      <w:r>
        <w:separator/>
      </w:r>
    </w:p>
  </w:footnote>
  <w:footnote w:type="continuationSeparator" w:id="0">
    <w:p w14:paraId="12040CA9" w14:textId="77777777" w:rsidR="00263AC5" w:rsidRDefault="00263AC5" w:rsidP="00A66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8060B" w14:textId="77777777" w:rsidR="00A66DF0" w:rsidRPr="00712902" w:rsidRDefault="00A66DF0" w:rsidP="00A66DF0">
    <w:pPr>
      <w:pStyle w:val="Header"/>
      <w:rPr>
        <w:color w:val="A6A6A6" w:themeColor="background1" w:themeShade="A6"/>
      </w:rPr>
    </w:pPr>
    <w:r w:rsidRPr="00712902">
      <w:rPr>
        <w:color w:val="A6A6A6" w:themeColor="background1" w:themeShade="A6"/>
      </w:rPr>
      <w:t>Colonic stenting as a bridge to surgery</w:t>
    </w:r>
    <w:r w:rsidRPr="00712902">
      <w:rPr>
        <w:color w:val="A6A6A6" w:themeColor="background1" w:themeShade="A6"/>
      </w:rPr>
      <w:tab/>
    </w:r>
    <w:r w:rsidRPr="00712902">
      <w:rPr>
        <w:color w:val="A6A6A6" w:themeColor="background1" w:themeShade="A6"/>
      </w:rPr>
      <w:tab/>
      <w:t>Manal et al, 2026</w:t>
    </w:r>
  </w:p>
  <w:p w14:paraId="727E4AC1" w14:textId="77777777" w:rsidR="00A66DF0" w:rsidRDefault="00A66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25FD4"/>
    <w:multiLevelType w:val="hybridMultilevel"/>
    <w:tmpl w:val="1C8A591E"/>
    <w:lvl w:ilvl="0" w:tplc="5DA02CBA">
      <w:start w:val="1"/>
      <w:numFmt w:val="bullet"/>
      <w:lvlText w:val="•"/>
      <w:lvlJc w:val="left"/>
      <w:pPr>
        <w:ind w:left="360" w:hanging="240"/>
      </w:pPr>
    </w:lvl>
    <w:lvl w:ilvl="1" w:tplc="4D287B62">
      <w:numFmt w:val="decimal"/>
      <w:lvlText w:val=""/>
      <w:lvlJc w:val="left"/>
    </w:lvl>
    <w:lvl w:ilvl="2" w:tplc="F564ACD2">
      <w:numFmt w:val="decimal"/>
      <w:lvlText w:val=""/>
      <w:lvlJc w:val="left"/>
    </w:lvl>
    <w:lvl w:ilvl="3" w:tplc="6AC2FC6E">
      <w:numFmt w:val="decimal"/>
      <w:lvlText w:val=""/>
      <w:lvlJc w:val="left"/>
    </w:lvl>
    <w:lvl w:ilvl="4" w:tplc="B25AD35E">
      <w:numFmt w:val="decimal"/>
      <w:lvlText w:val=""/>
      <w:lvlJc w:val="left"/>
    </w:lvl>
    <w:lvl w:ilvl="5" w:tplc="79ECCE0E">
      <w:numFmt w:val="decimal"/>
      <w:lvlText w:val=""/>
      <w:lvlJc w:val="left"/>
    </w:lvl>
    <w:lvl w:ilvl="6" w:tplc="A9662314">
      <w:numFmt w:val="decimal"/>
      <w:lvlText w:val=""/>
      <w:lvlJc w:val="left"/>
    </w:lvl>
    <w:lvl w:ilvl="7" w:tplc="03AAD416">
      <w:numFmt w:val="decimal"/>
      <w:lvlText w:val=""/>
      <w:lvlJc w:val="left"/>
    </w:lvl>
    <w:lvl w:ilvl="8" w:tplc="E7B0E554">
      <w:numFmt w:val="decimal"/>
      <w:lvlText w:val=""/>
      <w:lvlJc w:val="left"/>
    </w:lvl>
  </w:abstractNum>
  <w:num w:numId="1" w16cid:durableId="6593823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66E"/>
    <w:rsid w:val="000240B8"/>
    <w:rsid w:val="000F4818"/>
    <w:rsid w:val="001D2375"/>
    <w:rsid w:val="001E5D00"/>
    <w:rsid w:val="0021566E"/>
    <w:rsid w:val="00263AC5"/>
    <w:rsid w:val="002944ED"/>
    <w:rsid w:val="002C1D70"/>
    <w:rsid w:val="002E1576"/>
    <w:rsid w:val="00493028"/>
    <w:rsid w:val="00551254"/>
    <w:rsid w:val="005C08FB"/>
    <w:rsid w:val="006A7385"/>
    <w:rsid w:val="00774907"/>
    <w:rsid w:val="00791ABF"/>
    <w:rsid w:val="008C4A0E"/>
    <w:rsid w:val="00926FC4"/>
    <w:rsid w:val="00951438"/>
    <w:rsid w:val="00A66DF0"/>
    <w:rsid w:val="00B03DBA"/>
    <w:rsid w:val="00BC06AD"/>
    <w:rsid w:val="00BD4AA9"/>
    <w:rsid w:val="00C768FB"/>
    <w:rsid w:val="00E14A5A"/>
    <w:rsid w:val="00F329AB"/>
    <w:rsid w:val="00FF7E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7D8D3"/>
  <w15:chartTrackingRefBased/>
  <w15:docId w15:val="{29C0CEF4-3DB1-43B7-99C7-D12D1F47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56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56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56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56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56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56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6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6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6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6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56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56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56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56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5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66E"/>
    <w:rPr>
      <w:rFonts w:eastAsiaTheme="majorEastAsia" w:cstheme="majorBidi"/>
      <w:color w:val="272727" w:themeColor="text1" w:themeTint="D8"/>
    </w:rPr>
  </w:style>
  <w:style w:type="paragraph" w:styleId="Title">
    <w:name w:val="Title"/>
    <w:basedOn w:val="Normal"/>
    <w:next w:val="Normal"/>
    <w:link w:val="TitleChar"/>
    <w:uiPriority w:val="10"/>
    <w:qFormat/>
    <w:rsid w:val="00215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6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66E"/>
    <w:pPr>
      <w:spacing w:before="160"/>
      <w:jc w:val="center"/>
    </w:pPr>
    <w:rPr>
      <w:i/>
      <w:iCs/>
      <w:color w:val="404040" w:themeColor="text1" w:themeTint="BF"/>
    </w:rPr>
  </w:style>
  <w:style w:type="character" w:customStyle="1" w:styleId="QuoteChar">
    <w:name w:val="Quote Char"/>
    <w:basedOn w:val="DefaultParagraphFont"/>
    <w:link w:val="Quote"/>
    <w:uiPriority w:val="29"/>
    <w:rsid w:val="0021566E"/>
    <w:rPr>
      <w:i/>
      <w:iCs/>
      <w:color w:val="404040" w:themeColor="text1" w:themeTint="BF"/>
    </w:rPr>
  </w:style>
  <w:style w:type="paragraph" w:styleId="ListParagraph">
    <w:name w:val="List Paragraph"/>
    <w:basedOn w:val="Normal"/>
    <w:uiPriority w:val="34"/>
    <w:qFormat/>
    <w:rsid w:val="0021566E"/>
    <w:pPr>
      <w:ind w:left="720"/>
      <w:contextualSpacing/>
    </w:pPr>
  </w:style>
  <w:style w:type="character" w:styleId="IntenseEmphasis">
    <w:name w:val="Intense Emphasis"/>
    <w:basedOn w:val="DefaultParagraphFont"/>
    <w:uiPriority w:val="21"/>
    <w:qFormat/>
    <w:rsid w:val="0021566E"/>
    <w:rPr>
      <w:i/>
      <w:iCs/>
      <w:color w:val="2F5496" w:themeColor="accent1" w:themeShade="BF"/>
    </w:rPr>
  </w:style>
  <w:style w:type="paragraph" w:styleId="IntenseQuote">
    <w:name w:val="Intense Quote"/>
    <w:basedOn w:val="Normal"/>
    <w:next w:val="Normal"/>
    <w:link w:val="IntenseQuoteChar"/>
    <w:uiPriority w:val="30"/>
    <w:qFormat/>
    <w:rsid w:val="002156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566E"/>
    <w:rPr>
      <w:i/>
      <w:iCs/>
      <w:color w:val="2F5496" w:themeColor="accent1" w:themeShade="BF"/>
    </w:rPr>
  </w:style>
  <w:style w:type="character" w:styleId="IntenseReference">
    <w:name w:val="Intense Reference"/>
    <w:basedOn w:val="DefaultParagraphFont"/>
    <w:uiPriority w:val="32"/>
    <w:qFormat/>
    <w:rsid w:val="0021566E"/>
    <w:rPr>
      <w:b/>
      <w:bCs/>
      <w:smallCaps/>
      <w:color w:val="2F5496" w:themeColor="accent1" w:themeShade="BF"/>
      <w:spacing w:val="5"/>
    </w:rPr>
  </w:style>
  <w:style w:type="table" w:styleId="TableGrid">
    <w:name w:val="Table Grid"/>
    <w:basedOn w:val="TableNormal"/>
    <w:uiPriority w:val="39"/>
    <w:rsid w:val="006A7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E1576"/>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6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DF0"/>
  </w:style>
  <w:style w:type="paragraph" w:styleId="Footer">
    <w:name w:val="footer"/>
    <w:basedOn w:val="Normal"/>
    <w:link w:val="FooterChar"/>
    <w:uiPriority w:val="99"/>
    <w:unhideWhenUsed/>
    <w:rsid w:val="00A66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798</Words>
  <Characters>5030</Characters>
  <Application>Microsoft Office Word</Application>
  <DocSecurity>0</DocSecurity>
  <Lines>73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 ghamdi</dc:creator>
  <cp:keywords/>
  <dc:description/>
  <cp:lastModifiedBy>mnshi .</cp:lastModifiedBy>
  <cp:revision>6</cp:revision>
  <dcterms:created xsi:type="dcterms:W3CDTF">2026-04-26T05:55:00Z</dcterms:created>
  <dcterms:modified xsi:type="dcterms:W3CDTF">2026-05-18T22:36:00Z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b88931bd-7561-413a-bfc3-53644ec07740</vt:lpwstr>
  </property>
</Properties>
</file>