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3BABE9" w14:textId="77777777" w:rsidR="008A149A" w:rsidRDefault="00000000">
      <w:pPr>
        <w:pStyle w:val="Ttulo1"/>
        <w:spacing w:before="0" w:after="0" w:line="48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bookmarkStart w:id="0" w:name="_wlejk4jp1547" w:colFirst="0" w:colLast="0"/>
      <w:bookmarkEnd w:id="0"/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Supporting Information</w:t>
      </w:r>
    </w:p>
    <w:p w14:paraId="063EE6A2" w14:textId="77777777" w:rsidR="008A149A" w:rsidRDefault="00000000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Supplemental Figure S1.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Pedigree of Case 1.</w:t>
      </w:r>
    </w:p>
    <w:p w14:paraId="3622984A" w14:textId="77777777" w:rsidR="008A149A" w:rsidRDefault="00000000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5BE359CC" wp14:editId="3BF8CA8A">
            <wp:extent cx="3662363" cy="5610428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62363" cy="561042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83914A4" w14:textId="77777777" w:rsidR="008A149A" w:rsidRDefault="008A149A">
      <w:pPr>
        <w:spacing w:line="48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0D9B589" w14:textId="77777777" w:rsidR="008A149A" w:rsidRDefault="008A149A">
      <w:pPr>
        <w:spacing w:line="48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B16406D" w14:textId="77777777" w:rsidR="008A149A" w:rsidRDefault="008A149A">
      <w:pPr>
        <w:spacing w:line="48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FB298F2" w14:textId="77777777" w:rsidR="008A149A" w:rsidRDefault="008A149A">
      <w:pPr>
        <w:spacing w:line="48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1A265CA" w14:textId="77777777" w:rsidR="008A149A" w:rsidRDefault="008A149A">
      <w:pPr>
        <w:spacing w:line="48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E27C31D" w14:textId="77777777" w:rsidR="008A149A" w:rsidRDefault="008A149A">
      <w:pPr>
        <w:spacing w:line="48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674E302" w14:textId="77777777" w:rsidR="008A149A" w:rsidRDefault="008A149A">
      <w:pPr>
        <w:spacing w:line="48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D35BBC2" w14:textId="77777777" w:rsidR="008A149A" w:rsidRDefault="00000000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Supplemental Figure S2</w:t>
      </w:r>
      <w:r>
        <w:rPr>
          <w:rFonts w:ascii="Times New Roman" w:eastAsia="Times New Roman" w:hAnsi="Times New Roman" w:cs="Times New Roman"/>
          <w:sz w:val="24"/>
          <w:szCs w:val="24"/>
        </w:rPr>
        <w:t>. Pedigree of Case 2.</w:t>
      </w:r>
    </w:p>
    <w:p w14:paraId="1171013C" w14:textId="77777777" w:rsidR="008A149A" w:rsidRDefault="00000000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527EEB65" wp14:editId="6A1964AB">
            <wp:extent cx="5148263" cy="5333172"/>
            <wp:effectExtent l="0" t="0" r="0" b="0"/>
            <wp:docPr id="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48263" cy="53331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74902BC" w14:textId="77777777" w:rsidR="008A149A" w:rsidRDefault="008A149A">
      <w:pPr>
        <w:spacing w:line="48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6FAB906" w14:textId="77777777" w:rsidR="008A149A" w:rsidRDefault="008A149A">
      <w:pPr>
        <w:spacing w:line="48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B98BCAC" w14:textId="77777777" w:rsidR="008A149A" w:rsidRDefault="008A149A">
      <w:pPr>
        <w:spacing w:line="48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D8AF3BF" w14:textId="77777777" w:rsidR="008A149A" w:rsidRDefault="008A149A">
      <w:pPr>
        <w:spacing w:line="48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6B59106" w14:textId="77777777" w:rsidR="008A149A" w:rsidRDefault="008A149A">
      <w:pPr>
        <w:spacing w:line="48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E895438" w14:textId="77777777" w:rsidR="008A149A" w:rsidRDefault="008A149A">
      <w:pPr>
        <w:spacing w:line="48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570B54C" w14:textId="77777777" w:rsidR="008A149A" w:rsidRDefault="008A149A">
      <w:pPr>
        <w:spacing w:line="48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FE7ECFE" w14:textId="77777777" w:rsidR="008A149A" w:rsidRDefault="008A149A">
      <w:pPr>
        <w:spacing w:line="48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F7B9196" w14:textId="77777777" w:rsidR="008A149A" w:rsidRDefault="008A149A">
      <w:pPr>
        <w:spacing w:line="48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28CDBA4" w14:textId="77777777" w:rsidR="008A149A" w:rsidRDefault="008A149A">
      <w:pPr>
        <w:spacing w:line="48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0D30C9A" w14:textId="77777777" w:rsidR="008A149A" w:rsidRDefault="00000000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Supplemental Figure S3</w:t>
      </w:r>
      <w:r>
        <w:rPr>
          <w:rFonts w:ascii="Times New Roman" w:eastAsia="Times New Roman" w:hAnsi="Times New Roman" w:cs="Times New Roman"/>
          <w:sz w:val="24"/>
          <w:szCs w:val="24"/>
        </w:rPr>
        <w:t>. Pedigree of Case 3.</w:t>
      </w:r>
    </w:p>
    <w:p w14:paraId="4B974A9C" w14:textId="77777777" w:rsidR="008A149A" w:rsidRDefault="00000000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6B37F24C" wp14:editId="5C574951">
            <wp:extent cx="3369249" cy="5847457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69249" cy="58474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6161446" w14:textId="77777777" w:rsidR="008A149A" w:rsidRDefault="008A149A">
      <w:pPr>
        <w:spacing w:line="48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8146D7E" w14:textId="77777777" w:rsidR="008A149A" w:rsidRDefault="008A149A">
      <w:pPr>
        <w:spacing w:line="48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2B926C1" w14:textId="77777777" w:rsidR="008A149A" w:rsidRDefault="008A149A">
      <w:pPr>
        <w:spacing w:line="48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410ABDA" w14:textId="77777777" w:rsidR="008A149A" w:rsidRDefault="008A149A">
      <w:pPr>
        <w:spacing w:line="48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E9DC00F" w14:textId="77777777" w:rsidR="008A149A" w:rsidRDefault="008A149A">
      <w:pPr>
        <w:spacing w:line="48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4DDCEA6" w14:textId="77777777" w:rsidR="008A149A" w:rsidRDefault="008A149A">
      <w:pPr>
        <w:spacing w:line="48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C4D8FEC" w14:textId="77777777" w:rsidR="008A149A" w:rsidRDefault="00000000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Supplementary document S4</w:t>
      </w:r>
      <w:r>
        <w:rPr>
          <w:rFonts w:ascii="Times New Roman" w:eastAsia="Times New Roman" w:hAnsi="Times New Roman" w:cs="Times New Roman"/>
          <w:sz w:val="24"/>
          <w:szCs w:val="24"/>
        </w:rPr>
        <w:t>.  PCR /RP-PCR Genotyping, WGS and long read sequencing procedures</w:t>
      </w:r>
    </w:p>
    <w:p w14:paraId="16970D81" w14:textId="77777777" w:rsidR="008A149A" w:rsidRDefault="00000000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PCR/RP-PCR Genotyping.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CAG repeat expansion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genotyping  for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SCA1, SCA2, MJD/SCA3, SCA6, was performed by PCR/TP-PCR. ATTCT repeat expansion genotyping for SCA10, was performed by PCR/RP-PCR, primers used for PCR SCA10-Forward: 5’-6-FAM- AGAAAACAGATGGCAGAATGA -3’ and SCA10-Reverse: 5’- GCCTGGGCAACATAGAGAGA -3’, for RP-PCR: SCA10-Forward: 5’-6-FAM- AGAAAACAGATGGCAGAATGA -3’, SCA10-2: 5’- TACGCATCCCAGTTTGAGACGGAATAGAATAGAATA GAATAGAATAGAATAGAATAGAATAG -3’ and SCA10-3: 5’- TACGCATCCCAGTTTGAGACG-3’.Sizing was estimated using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GeneMapper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™ Software 5 through capillary electrophoresis on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SeqStudio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Genetic Analyzer.  </w:t>
      </w:r>
    </w:p>
    <w:p w14:paraId="3BEDCD41" w14:textId="77777777" w:rsidR="008A149A" w:rsidRDefault="00000000">
      <w:pPr>
        <w:spacing w:after="16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Whole-genome sequencing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(WGS) was performed using KAPA library preparation with unique dual indexes and sequenced on an Illumina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NovaSeq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6000 platform with 150-bp paired-end reads. FASTQ files were generated using Illumina bcl2fastq. Reads were aligned and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analyzed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using DRAGEN pipelines for detection of single nucleotide variants, small insertions/deletions, copy number variants, structural variants, and repeat expansions. Variant filtration and prioritization were performed using the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Geneyx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Analysis tool. Variants were classified according to ACMG/AMP guidelines and reported using HGVS nomenclature.</w:t>
      </w:r>
    </w:p>
    <w:p w14:paraId="2CE803B7" w14:textId="77777777" w:rsidR="008A149A" w:rsidRDefault="00000000">
      <w:pPr>
        <w:spacing w:before="240" w:after="240" w:line="48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PureTarget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long-read sequencing (LRS).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DNA extraction for LRS was performed using the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Nanobind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PanDNA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kit (PacBio,103-260-000) from saliva samples collected with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Oragene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Discover kits (DNA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Genotek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OGR-500). DNA libraries were prepared following protocol PacBio, 103-329-400. Samples were digested with Cas9 and gRNA complex with the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PureTarget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20- or 38-gene gRNA panel and further processed according to the protocol. Samples were barcoded, pooled, concentrated, and stored at -20C until Annealing, Binding,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and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SMRTbell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Cleanup (ABC) for the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Revio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system at the Stanford Genomics Service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Center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 The repeat motifs were genotyped and visualized into waterfall plots by the Tandem Repeat Genotyping Tool (TRGT) developed by PacBio.</w:t>
      </w:r>
    </w:p>
    <w:sectPr w:rsidR="008A149A">
      <w:headerReference w:type="default" r:id="rId9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1FEA68" w14:textId="77777777" w:rsidR="005E430E" w:rsidRDefault="005E430E">
      <w:pPr>
        <w:spacing w:line="240" w:lineRule="auto"/>
      </w:pPr>
      <w:r>
        <w:separator/>
      </w:r>
    </w:p>
  </w:endnote>
  <w:endnote w:type="continuationSeparator" w:id="0">
    <w:p w14:paraId="50390A9A" w14:textId="77777777" w:rsidR="005E430E" w:rsidRDefault="005E430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F67DACF5-F5AA-BB48-974F-C035C8A02898}"/>
    <w:embedItalic r:id="rId2" w:fontKey="{D8BBD304-58F7-9A4C-A076-A3B76D104CE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C1A26C79-B886-6C40-AD71-7F0C05A21BA5}"/>
    <w:embedBold r:id="rId4" w:fontKey="{D354CB62-6DD7-3B4B-BAB3-AE34D06C804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E260B534-9D07-464F-8AC3-BF5B7AC53DA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9BCCBA19-8BDE-BD4B-96C1-11B1DD4CFFC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7236DD" w14:textId="77777777" w:rsidR="005E430E" w:rsidRDefault="005E430E">
      <w:pPr>
        <w:spacing w:line="240" w:lineRule="auto"/>
      </w:pPr>
      <w:r>
        <w:separator/>
      </w:r>
    </w:p>
  </w:footnote>
  <w:footnote w:type="continuationSeparator" w:id="0">
    <w:p w14:paraId="5CB56E1F" w14:textId="77777777" w:rsidR="005E430E" w:rsidRDefault="005E430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A19554" w14:textId="77777777" w:rsidR="008A149A" w:rsidRDefault="008A149A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149A"/>
    <w:rsid w:val="001F1DB8"/>
    <w:rsid w:val="005E430E"/>
    <w:rsid w:val="008A149A"/>
    <w:rsid w:val="009A7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4:docId w14:val="7556A32B"/>
  <w15:docId w15:val="{7C555D9E-ACA2-1C4A-9963-6BC89F5EC0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284</Words>
  <Characters>1917</Characters>
  <Application>Microsoft Office Word</Application>
  <DocSecurity>0</DocSecurity>
  <Lines>58</Lines>
  <Paragraphs>8</Paragraphs>
  <ScaleCrop>false</ScaleCrop>
  <Company/>
  <LinksUpToDate>false</LinksUpToDate>
  <CharactersWithSpaces>2198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CORNEJO OLIVAS, MARIO REYNALDO</cp:lastModifiedBy>
  <cp:revision>2</cp:revision>
  <dcterms:created xsi:type="dcterms:W3CDTF">2026-03-13T02:32:00Z</dcterms:created>
  <dcterms:modified xsi:type="dcterms:W3CDTF">2026-03-13T02:33:00Z</dcterms:modified>
</cp:coreProperties>
</file>