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C747F" w14:textId="77777777" w:rsidR="00754A9D" w:rsidRPr="00D25A5E" w:rsidRDefault="00000000">
      <w:pPr>
        <w:spacing w:before="1100"/>
        <w:jc w:val="center"/>
        <w:rPr>
          <w:rFonts w:ascii="Times New Roman" w:hAnsi="Times New Roman" w:cs="Times New Roman"/>
          <w:sz w:val="48"/>
          <w:szCs w:val="48"/>
        </w:rPr>
      </w:pPr>
      <w:r w:rsidRPr="00D25A5E">
        <w:rPr>
          <w:rFonts w:ascii="Times New Roman" w:hAnsi="Times New Roman" w:cs="Times New Roman"/>
          <w:b/>
          <w:color w:val="000000"/>
          <w:sz w:val="48"/>
          <w:szCs w:val="48"/>
        </w:rPr>
        <w:t>Supplementary Materials</w:t>
      </w:r>
    </w:p>
    <w:p w14:paraId="5A7DEADA" w14:textId="77777777" w:rsidR="00754A9D" w:rsidRPr="00D25A5E" w:rsidRDefault="00000000">
      <w:pPr>
        <w:jc w:val="center"/>
        <w:rPr>
          <w:rFonts w:ascii="Times New Roman" w:hAnsi="Times New Roman" w:cs="Times New Roman"/>
          <w:sz w:val="48"/>
          <w:szCs w:val="48"/>
        </w:rPr>
      </w:pPr>
      <w:r w:rsidRPr="00D25A5E">
        <w:rPr>
          <w:rFonts w:ascii="Times New Roman" w:hAnsi="Times New Roman" w:cs="Times New Roman"/>
          <w:b/>
          <w:color w:val="000000"/>
          <w:sz w:val="48"/>
          <w:szCs w:val="48"/>
        </w:rPr>
        <w:t>SIC Score Trajectory Study</w:t>
      </w:r>
    </w:p>
    <w:p w14:paraId="2BA7884F" w14:textId="77777777" w:rsidR="00754A9D" w:rsidRPr="00D25A5E" w:rsidRDefault="00000000">
      <w:pPr>
        <w:jc w:val="center"/>
        <w:rPr>
          <w:rFonts w:ascii="Times New Roman" w:hAnsi="Times New Roman" w:cs="Times New Roman"/>
          <w:sz w:val="48"/>
          <w:szCs w:val="48"/>
        </w:rPr>
      </w:pPr>
      <w:r w:rsidRPr="00D25A5E">
        <w:rPr>
          <w:rFonts w:ascii="Times New Roman" w:hAnsi="Times New Roman" w:cs="Times New Roman"/>
          <w:color w:val="000000"/>
          <w:sz w:val="48"/>
          <w:szCs w:val="48"/>
        </w:rPr>
        <w:t>6 supplementary figures and 12 supplementary tables</w:t>
      </w:r>
    </w:p>
    <w:p w14:paraId="552513BE" w14:textId="77777777" w:rsidR="00754A9D" w:rsidRPr="00D25A5E" w:rsidRDefault="00000000">
      <w:pPr>
        <w:rPr>
          <w:rFonts w:ascii="Times New Roman" w:eastAsia="宋体" w:hAnsi="Times New Roman" w:cs="Times New Roman" w:hint="eastAsia"/>
          <w:sz w:val="48"/>
          <w:szCs w:val="48"/>
          <w:lang w:eastAsia="zh-CN"/>
        </w:rPr>
      </w:pPr>
      <w:r w:rsidRPr="00D25A5E">
        <w:rPr>
          <w:rFonts w:ascii="Times New Roman" w:hAnsi="Times New Roman" w:cs="Times New Roman"/>
          <w:sz w:val="48"/>
          <w:szCs w:val="48"/>
        </w:rPr>
        <w:br w:type="page"/>
      </w:r>
    </w:p>
    <w:p w14:paraId="0A734016" w14:textId="77777777" w:rsidR="00754A9D" w:rsidRPr="00EA40AE" w:rsidRDefault="00000000">
      <w:pPr>
        <w:keepNext/>
        <w:spacing w:after="8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Contents</w:t>
      </w:r>
    </w:p>
    <w:p w14:paraId="026E3A3A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Figure S1. Alternative SIC trajectory solutions in the MIMIC-IV development cohort.</w:t>
      </w:r>
    </w:p>
    <w:p w14:paraId="59BC7951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Figure S2. Missing-data profiles across the four study cohorts.</w:t>
      </w:r>
    </w:p>
    <w:p w14:paraId="2E8705C0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Figure S3. Day-7 landmark Kaplan–Meier curves across the four study cohorts.</w:t>
      </w:r>
    </w:p>
    <w:p w14:paraId="0CF461C2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Figure S4. Covariate balance after original 28-day IPTW.</w:t>
      </w:r>
    </w:p>
    <w:p w14:paraId="1656FC23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Figure S5. Covariate balance after day-7 landmark IPTW.</w:t>
      </w:r>
    </w:p>
    <w:p w14:paraId="22138815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Figure S6. Stability of nested feature selection across outer folds.</w:t>
      </w:r>
    </w:p>
    <w:p w14:paraId="62585E66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S1. Trajectory-model fit and classification diagnostics.</w:t>
      </w:r>
    </w:p>
    <w:p w14:paraId="732A67E9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S2. Key baseline differences between included and excluded patients.</w:t>
      </w:r>
    </w:p>
    <w:p w14:paraId="3CE15553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S3. Model complexity and proportional-hazards diagnostics.</w:t>
      </w:r>
    </w:p>
    <w:p w14:paraId="2B931869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S4. Time-varying Class effects estimated by interval-specific Cox models in MIMIC-IV.</w:t>
      </w:r>
    </w:p>
    <w:p w14:paraId="451C4405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S5. Day-7 landmark Cox and IPTW estimates across cohorts.</w:t>
      </w:r>
    </w:p>
    <w:p w14:paraId="686A3F6B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S6. IPTW balance diagnostics across cohorts.</w:t>
      </w:r>
    </w:p>
    <w:p w14:paraId="4F0FD046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S7. Prespecified subgroup analysis for 28-day mortality in MIMIC-IV.</w:t>
      </w:r>
    </w:p>
    <w:p w14:paraId="2CB5F68E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S8. Incremental AUROC in day-7 landmark cohorts.</w:t>
      </w:r>
    </w:p>
    <w:p w14:paraId="5BC0795B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S9. Features retained by nested Boruta–LASSO selection.</w:t>
      </w:r>
    </w:p>
    <w:p w14:paraId="01FC74C0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S10. Machine-learning tuning strategy and locked final hyperparameters.</w:t>
      </w:r>
    </w:p>
    <w:p w14:paraId="4D179150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S11. Machine-learning performance in temporal and external validation cohorts.</w:t>
      </w:r>
    </w:p>
    <w:p w14:paraId="1C2E804F" w14:textId="77777777" w:rsidR="00754A9D" w:rsidRPr="00EA40AE" w:rsidRDefault="00000000">
      <w:pPr>
        <w:spacing w:after="40"/>
        <w:rPr>
          <w:rFonts w:ascii="Times New Roman" w:hAnsi="Times New Roman" w:cs="Times New Roman"/>
          <w:sz w:val="32"/>
          <w:szCs w:val="32"/>
        </w:rPr>
      </w:pPr>
      <w:r w:rsidRPr="00EA40AE">
        <w:rPr>
          <w:rFonts w:ascii="Times New Roman" w:hAnsi="Times New Roman" w:cs="Times New Roman"/>
          <w:color w:val="000000"/>
          <w:sz w:val="32"/>
          <w:szCs w:val="32"/>
        </w:rPr>
        <w:t>Supplementary Table S12. Cross-cohort global SHAP importance.</w:t>
      </w:r>
    </w:p>
    <w:p w14:paraId="3EFD23CD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 w:rsidSect="00D57110">
          <w:footerReference w:type="default" r:id="rId8"/>
          <w:pgSz w:w="16838" w:h="11906" w:orient="landscape"/>
          <w:pgMar w:top="907" w:right="907" w:bottom="907" w:left="794" w:header="720" w:footer="720" w:gutter="0"/>
          <w:cols w:space="720"/>
          <w:docGrid w:linePitch="360"/>
        </w:sectPr>
      </w:pPr>
    </w:p>
    <w:p w14:paraId="105345CB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Figure S1. Alternative SIC trajectory solutions in the MIMIC-IV development cohort.</w:t>
      </w:r>
    </w:p>
    <w:p w14:paraId="65A939D0" w14:textId="77777777" w:rsidR="00754A9D" w:rsidRPr="00D25A5E" w:rsidRDefault="00000000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481891" wp14:editId="04480DB0">
            <wp:extent cx="7100093" cy="4474845"/>
            <wp:effectExtent l="0" t="0" r="571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31025" cy="449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0B55D" w14:textId="77777777" w:rsidR="00B41AB3" w:rsidRPr="00D25A5E" w:rsidRDefault="00B41AB3" w:rsidP="00B41AB3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Candidate quadratic GBTM solutions containing (A) three, (B) four, (C) five, and (D) six trajectory classes.</w:t>
      </w:r>
    </w:p>
    <w:p w14:paraId="677A91D1" w14:textId="77777777" w:rsidR="00B41AB3" w:rsidRPr="00D25A5E" w:rsidRDefault="00B41AB3" w:rsidP="00B41AB3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>GBTM, group-based trajectory modeling; MIMIC, Medical Information Mart for Intensive Care; SIC, sepsis-induced coagulopathy.</w:t>
      </w:r>
    </w:p>
    <w:p w14:paraId="4B0170A2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114ACEAC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Figure S2. Missing-data profiles across the four study cohorts.</w:t>
      </w:r>
    </w:p>
    <w:p w14:paraId="7DE74B76" w14:textId="77777777" w:rsidR="00754A9D" w:rsidRPr="00D25A5E" w:rsidRDefault="00000000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3CA49C" wp14:editId="2A31331C">
            <wp:extent cx="9706610" cy="4194313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26416" cy="420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B090" w14:textId="77777777" w:rsidR="00025614" w:rsidRPr="00D25A5E" w:rsidRDefault="00025614" w:rsidP="00025614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 xml:space="preserve">Missingness in (A) MIMIC-IV, (B) MIMIC-III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CareVue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, (C)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and (D) NWICU. The dashed line denotes the prespecified 20% threshold.</w:t>
      </w:r>
    </w:p>
    <w:p w14:paraId="74116FD5" w14:textId="77777777" w:rsidR="00025614" w:rsidRPr="00D25A5E" w:rsidRDefault="00025614" w:rsidP="00025614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electronic ICU Collaborative Research Database; MIMIC, Medical Information Mart for Intensive Care; NWICU, Northwestern Medicine ICU database; SIC, sepsis-induced coagulopathy.</w:t>
      </w:r>
    </w:p>
    <w:p w14:paraId="148421BC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2C0EEEFB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Figure S3. Day-7 landmark Kaplan–Meier curves across the four study cohorts.</w:t>
      </w:r>
    </w:p>
    <w:p w14:paraId="53F2EA2D" w14:textId="77777777" w:rsidR="00754A9D" w:rsidRPr="00D25A5E" w:rsidRDefault="00000000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2B9706" wp14:editId="0BEC353F">
            <wp:extent cx="7855724" cy="47567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86714" cy="477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99BE8" w14:textId="77777777" w:rsidR="00025614" w:rsidRPr="00D25A5E" w:rsidRDefault="00025614" w:rsidP="00025614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 xml:space="preserve">Survival from day 7 to day 28 according to SIC-score trajectory in (A) MIMIC-IV, (B) MIMIC-III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CareVue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, (C)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and (D) NWICU. Time zero was reset to the day-7 landmark.</w:t>
      </w:r>
    </w:p>
    <w:p w14:paraId="56FEE268" w14:textId="77777777" w:rsidR="00025614" w:rsidRPr="00D25A5E" w:rsidRDefault="00025614" w:rsidP="00025614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electronic ICU Collaborative Research Database; KM, Kaplan–Meier; MIMIC, Medical Information Mart for Intensive Care; NWICU, Northwestern Medicine ICU database; SIC, sepsis-induced coagulopathy.</w:t>
      </w:r>
    </w:p>
    <w:p w14:paraId="2F945CBE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69B6A503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Figure S4. Covariate balance after original 28-day IPTW.</w:t>
      </w:r>
    </w:p>
    <w:p w14:paraId="1EE54294" w14:textId="77777777" w:rsidR="00754A9D" w:rsidRPr="00D25A5E" w:rsidRDefault="00000000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17C8E5" wp14:editId="14A9D95C">
            <wp:extent cx="10006103" cy="3902765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13866" cy="390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5FBF9" w14:textId="77777777" w:rsidR="00EA3FF0" w:rsidRPr="00D25A5E" w:rsidRDefault="00EA3FF0" w:rsidP="00EA3FF0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 xml:space="preserve">Maximum absolute SMDs before weighting, after initial IPTW, and after final calibrated IPTW in (A) MIMIC-IV, (B) MIMIC-III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CareVue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, (C)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and (D) NWICU. The dashed line denotes an absolute SMD of 0.10.</w:t>
      </w:r>
    </w:p>
    <w:p w14:paraId="0F80497D" w14:textId="77777777" w:rsidR="00EA3FF0" w:rsidRPr="00D25A5E" w:rsidRDefault="00EA3FF0" w:rsidP="00EA3FF0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electronic ICU Collaborative Research Database; IPTW, inverse probability of treatment weighting; MIMIC, Medical Information Mart for Intensive Care; NWICU, Northwestern Medicine ICU database; SMD, standardized mean difference.</w:t>
      </w:r>
    </w:p>
    <w:p w14:paraId="662A87F6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08AECDD3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Figure S5. Covariate balance after day-7 landmark IPTW.</w:t>
      </w:r>
    </w:p>
    <w:p w14:paraId="351AC8E2" w14:textId="77777777" w:rsidR="00754A9D" w:rsidRPr="00D25A5E" w:rsidRDefault="00000000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F40605" wp14:editId="7C2C5AF5">
            <wp:extent cx="10004766" cy="3803374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42864" cy="381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FBA7E" w14:textId="77777777" w:rsidR="00EA3FF0" w:rsidRPr="00D25A5E" w:rsidRDefault="00EA3FF0" w:rsidP="00EA3FF0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 xml:space="preserve">Maximum absolute SMDs before weighting, after initial IPTW, and after final calibrated IPTW in (A) MIMIC-IV, (B) MIMIC-III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CareVue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, (C)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and (D) NWICU. The dashed line denotes an absolute SMD of 0.10.</w:t>
      </w:r>
    </w:p>
    <w:p w14:paraId="223242E6" w14:textId="77777777" w:rsidR="00EA3FF0" w:rsidRPr="00D25A5E" w:rsidRDefault="00EA3FF0" w:rsidP="00EA3FF0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-CRD, electronic ICU Collaborative Research Database; IPTW, inverse probability of treatment weighting; MIMIC, Medical Information Mart for Intensive Care; NWICU, Northwestern Medicine ICU database; SMD, standardized mean difference.</w:t>
      </w:r>
    </w:p>
    <w:p w14:paraId="1633FE11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63A69529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Figure S6. Stability of nested feature selection across outer folds.</w:t>
      </w:r>
    </w:p>
    <w:p w14:paraId="08B52E93" w14:textId="77777777" w:rsidR="00754A9D" w:rsidRPr="00D25A5E" w:rsidRDefault="00000000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6B4BD4" wp14:editId="3DBD6945">
            <wp:extent cx="4002157" cy="50222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6091" cy="503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695C" w14:textId="77777777" w:rsidR="00EA3FF0" w:rsidRPr="00D25A5E" w:rsidRDefault="00EA3FF0" w:rsidP="00EA3FF0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Selection frequencies across 10 outer training folds for Boruta, LASSO, and their intersection. The dashed line denotes the prespecified 70% stability threshold.</w:t>
      </w:r>
    </w:p>
    <w:p w14:paraId="3947E39C" w14:textId="77777777" w:rsidR="00EA3FF0" w:rsidRPr="00D25A5E" w:rsidRDefault="00EA3FF0" w:rsidP="00EA3FF0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>Abbreviations:</w:t>
      </w:r>
      <w:r w:rsidRPr="00D25A5E">
        <w:rPr>
          <w:rFonts w:ascii="Times New Roman" w:hAnsi="Times New Roman" w:cs="Times New Roman"/>
          <w:sz w:val="24"/>
          <w:szCs w:val="24"/>
        </w:rPr>
        <w:t xml:space="preserve"> CV, cross-validation; LASSO, least absolute shrinkage and selection operator; SIC, sepsis-induced coagulopathy.</w:t>
      </w:r>
    </w:p>
    <w:p w14:paraId="083229D7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077BC26C" w14:textId="77777777" w:rsidR="00754A9D" w:rsidRPr="00D25A5E" w:rsidRDefault="00000000">
      <w:pPr>
        <w:keepNext/>
        <w:spacing w:after="80"/>
        <w:rPr>
          <w:rFonts w:ascii="Times New Roman" w:eastAsia="宋体" w:hAnsi="Times New Roman" w:cs="Times New Roman"/>
          <w:b/>
          <w:color w:val="000000"/>
          <w:sz w:val="24"/>
          <w:szCs w:val="24"/>
          <w:lang w:eastAsia="zh-CN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S1. Trajectory-model fit and classification diagnostics.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3"/>
        <w:gridCol w:w="1176"/>
        <w:gridCol w:w="1176"/>
        <w:gridCol w:w="1176"/>
        <w:gridCol w:w="1177"/>
        <w:gridCol w:w="1177"/>
        <w:gridCol w:w="1070"/>
        <w:gridCol w:w="1961"/>
        <w:gridCol w:w="2423"/>
        <w:gridCol w:w="2771"/>
        <w:gridCol w:w="1190"/>
      </w:tblGrid>
      <w:tr w:rsidR="00294254" w:rsidRPr="00D25A5E" w14:paraId="274AD590" w14:textId="77777777" w:rsidTr="0057614B">
        <w:trPr>
          <w:trHeight w:val="680"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1B00F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bookmarkStart w:id="0" w:name="RANGE!A1:K7"/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Classes</w:t>
            </w:r>
            <w:bookmarkEnd w:id="0"/>
          </w:p>
        </w:tc>
        <w:tc>
          <w:tcPr>
            <w:tcW w:w="3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BE600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AIC</w:t>
            </w:r>
          </w:p>
        </w:tc>
        <w:tc>
          <w:tcPr>
            <w:tcW w:w="3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34A78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BIC</w:t>
            </w:r>
          </w:p>
        </w:tc>
        <w:tc>
          <w:tcPr>
            <w:tcW w:w="3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CA77A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CAIC</w:t>
            </w:r>
          </w:p>
        </w:tc>
        <w:tc>
          <w:tcPr>
            <w:tcW w:w="3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1C18B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ssBIC</w:t>
            </w:r>
            <w:proofErr w:type="spellEnd"/>
          </w:p>
        </w:tc>
        <w:tc>
          <w:tcPr>
            <w:tcW w:w="3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AE39D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HQIC</w:t>
            </w:r>
          </w:p>
        </w:tc>
        <w:tc>
          <w:tcPr>
            <w:tcW w:w="3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ACA03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Entropy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4B5F8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AvePP</w:t>
            </w:r>
            <w:proofErr w:type="spellEnd"/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by class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5E5F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OCC by class</w:t>
            </w:r>
          </w:p>
        </w:tc>
        <w:tc>
          <w:tcPr>
            <w:tcW w:w="8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47D76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Class proportion by class, %</w:t>
            </w:r>
          </w:p>
        </w:tc>
        <w:tc>
          <w:tcPr>
            <w:tcW w:w="3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E0963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Model status</w:t>
            </w:r>
          </w:p>
        </w:tc>
      </w:tr>
      <w:tr w:rsidR="00294254" w:rsidRPr="00D25A5E" w14:paraId="30971387" w14:textId="77777777" w:rsidTr="0057614B">
        <w:trPr>
          <w:trHeight w:val="961"/>
        </w:trPr>
        <w:tc>
          <w:tcPr>
            <w:tcW w:w="2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FAA6F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A5C36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194,848.8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04F12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194,885.6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63C01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194,889.6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8E3BC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194,872.8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54FF4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194,860.1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9275F" w14:textId="3373CFF6" w:rsidR="00294254" w:rsidRPr="00D25A5E" w:rsidRDefault="00F51315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8384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1.000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41B03" w14:textId="33AFE932" w:rsidR="00294254" w:rsidRPr="00D25A5E" w:rsidRDefault="00F51315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D41C4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100.00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0E9D4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Candidate</w:t>
            </w:r>
          </w:p>
        </w:tc>
      </w:tr>
      <w:tr w:rsidR="00294254" w:rsidRPr="00D25A5E" w14:paraId="0C8CBDFA" w14:textId="77777777" w:rsidTr="0057614B">
        <w:trPr>
          <w:trHeight w:val="961"/>
        </w:trPr>
        <w:tc>
          <w:tcPr>
            <w:tcW w:w="2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4EDA6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DB75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169,433.1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F9418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169,515.8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1307D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169,524.8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E081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169,487.2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97501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169,458.6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AA3F8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0.963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13DA1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0.990; Class 2: 0.989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62FD6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95.73; Class 2: 92.94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62997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50.78; Class 2: 49.22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661A5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Candidate</w:t>
            </w:r>
          </w:p>
        </w:tc>
      </w:tr>
      <w:tr w:rsidR="00294254" w:rsidRPr="00D25A5E" w14:paraId="35F8DC6F" w14:textId="77777777" w:rsidTr="0057614B">
        <w:trPr>
          <w:trHeight w:val="961"/>
        </w:trPr>
        <w:tc>
          <w:tcPr>
            <w:tcW w:w="2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DACB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64F5A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162,251.4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EEC9C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162,380.1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8105C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162,394.1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884A6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162,335.6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58501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162,291.0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C7A1D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0.947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58307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Class 1: 0.972; Class 2: 0.985; Class 3: 0.973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06AE0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Class 1: 103.86; Class 2: 126.32; Class 3: 52.47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0EA38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Class 1: 19.25; Class 2: 32.00; Class 3: 48.75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62DD3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Selected</w:t>
            </w:r>
          </w:p>
        </w:tc>
      </w:tr>
      <w:tr w:rsidR="00294254" w:rsidRPr="00D25A5E" w14:paraId="1336DBF2" w14:textId="77777777" w:rsidTr="0057614B">
        <w:trPr>
          <w:trHeight w:val="961"/>
        </w:trPr>
        <w:tc>
          <w:tcPr>
            <w:tcW w:w="2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D4D91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572D8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161,122.1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380AA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161,296.7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BDC70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161,315.7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496FE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161,236.3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1741B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161,175.9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FDD84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0.948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1E326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0.959; Class 2: 0.976; Class 3: 0.981; Class 4: 0.944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40C9B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198.67; Class 2: 46.01; Class 3: 119.69; Class 4: 114.39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4946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6.51; Class 2: 47.69; Class 3: 29.52; Class 4: 16.27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E74E3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Candidate</w:t>
            </w:r>
          </w:p>
        </w:tc>
      </w:tr>
      <w:tr w:rsidR="00294254" w:rsidRPr="00D25A5E" w14:paraId="202A0B79" w14:textId="77777777" w:rsidTr="0057614B">
        <w:trPr>
          <w:trHeight w:val="961"/>
        </w:trPr>
        <w:tc>
          <w:tcPr>
            <w:tcW w:w="2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07E3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72A1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154,276.7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6CF4F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154,497.2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BD573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154,521.2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88F1F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154,421.0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752EE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154,344.6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556EA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0.942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442EC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0.931; Class 2: 0.964; Class 3: 0.983; Class 4: 0.778; Class 5: 0.971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83193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58.47; Class 2: 46.92; Class 3: 100.95; Class 4: 174.96; Class 5: 465.18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2A614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13.53; Class 2: 38.22; Class 3: 38.75; Class 4: 2.95; Class 5: 6.56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A004A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Candidate</w:t>
            </w:r>
          </w:p>
        </w:tc>
      </w:tr>
      <w:tr w:rsidR="00294254" w:rsidRPr="00D25A5E" w14:paraId="455B4500" w14:textId="77777777" w:rsidTr="0057614B">
        <w:trPr>
          <w:trHeight w:val="1140"/>
        </w:trPr>
        <w:tc>
          <w:tcPr>
            <w:tcW w:w="2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6ECB7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3CE1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154,166.5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64F99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154,423.8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89B77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154,451.8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0F9DF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154,334.8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ED175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154,245.7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62948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0.950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A7657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0.787; Class 2: 0.950; Class 3: 0.985; Class 4: 0.962; Class 5: 0.946; Class 6: 1.000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AB083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458.65; Class 2: 59.07; Class 3: 105.94; Class 4: 268.62; Class 5: 58.13; Class 6: 62,274.21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26150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Class 1: 0.73; Class 2: 24.75; Class 3: 37.76; Class 4: 7.73; Class 5: 24.19; Class 6: 4.83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C1E17" w14:textId="77777777" w:rsidR="00294254" w:rsidRPr="00D25A5E" w:rsidRDefault="00294254" w:rsidP="00294254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25A5E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-CN"/>
              </w:rPr>
              <w:t>Candidate</w:t>
            </w:r>
          </w:p>
        </w:tc>
      </w:tr>
    </w:tbl>
    <w:p w14:paraId="7AB81281" w14:textId="77777777" w:rsidR="00EA3FF0" w:rsidRPr="00D25A5E" w:rsidRDefault="00EA3FF0" w:rsidP="00EA3FF0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Fit and classification indices for quadratic GBTM solutions containing one to six classes. The selected three-class solution is indicated.</w:t>
      </w:r>
    </w:p>
    <w:p w14:paraId="02AAD960" w14:textId="77777777" w:rsidR="00EA3FF0" w:rsidRPr="00D25A5E" w:rsidRDefault="00EA3FF0" w:rsidP="00EA3FF0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 xml:space="preserve">AIC, Akaike information criterion;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AvePP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, average posterior probability; BIC, Bayesian information criterion; CAIC, consistent Akaike information criterion; GBTM, group-based trajectory modeling; HQIC, Hannan-Quinn information criterion; OCC, odds of correct classification; SIC, sepsis-induced coagulopathy;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ssBIC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, sample-size-adjusted Bayesian information criterion.</w:t>
      </w:r>
    </w:p>
    <w:p w14:paraId="27E44950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S2. Key baseline differences between included and excluded patients.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74"/>
        <w:gridCol w:w="2674"/>
        <w:gridCol w:w="2674"/>
        <w:gridCol w:w="2674"/>
        <w:gridCol w:w="2674"/>
        <w:gridCol w:w="2674"/>
      </w:tblGrid>
      <w:tr w:rsidR="00754A9D" w:rsidRPr="00D25A5E" w14:paraId="638D756E" w14:textId="77777777">
        <w:trPr>
          <w:trHeight w:hRule="exact" w:val="244"/>
          <w:tblHeader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DD3F2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Cohort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CBB04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Characteristic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356A6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Included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3EF11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Excluded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B2ED3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SMD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445C1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Missing, %</w:t>
            </w:r>
          </w:p>
        </w:tc>
      </w:tr>
      <w:tr w:rsidR="00754A9D" w:rsidRPr="00D25A5E" w14:paraId="1BD8DD07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DEFB1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52898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Age, years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73BFE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64.00 (15.64)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9637B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67.76 (14.10)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E555A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313DB8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5CBD1272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A41501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C6C1C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 sex,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05814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4007 (62.5)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3E712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 (65.0)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8749D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27CBA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05909130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798983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9D483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type,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E8802F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8A5DDE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4002D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B9A8E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106A8B51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1EA300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5FF23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DB2EA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8.83 (3.80)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9A536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6.56 (3.01)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7E64D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F0794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5B56ECB7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6F5E11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78A27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Charlson comorbidity index,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FEA05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5.84 (2.85)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59873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5.07 (2.72)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A5148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109CA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1B052356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C402D8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ADF48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Platelet count, ×10⁹/L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8BCE7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93.00 [60.00, 126.00]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7D889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110.00 [87.00, 134.00]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EF153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0.359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0E274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7585325D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296698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51B29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SIC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3CBE0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 (0.75)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53838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 (0.60)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E9186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0.247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5ACD5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358AB320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EA01DD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563A4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28-day mortality,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076C9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 (30.2)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DDEE2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(9.9)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05BCA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227F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0F1B7864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06A11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5E369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Age, years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5FF1E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63.72 (16.70)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D0F31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66.37 (16.92)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0B1CC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5B49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55C71D19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E65FEF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FB11D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 sex,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E9346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 (60.2)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8C73E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 (59.7)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47B4B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EBDE9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1E6C5DB3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B4248B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EAC7E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type,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02E558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253C4F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87664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0.754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6BD23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35A8BABC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536E13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B2A4C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67F98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8.40 (3.62)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DD63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6.49 (2.86)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4C5C9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87ED5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332A2B81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1084A8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BDEA0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Charlson comorbidity index,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C74BC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5.87 (2.62)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B3179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 (2.47)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9BDC5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608DB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76F905CA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D3D544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A9970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Platelet count, ×10⁹/L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12BA3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93.00 [62.00, 128.00]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7F647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112.50 [83.25, 138.00]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3E0CC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7E4A6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29E8E015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601550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1E6C8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SIC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35BE4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5.32 (0.63)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D05CD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 (0.59)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876C4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52433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44CCC86E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E95679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A75FC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28-day mortality,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12773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 (39.3)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74409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(19.0)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DF93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261A5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0C89F3D9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31FB79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8957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Age, years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E1594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64.14 (15.56)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2B823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66.20 (15.70)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2E538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46ADE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6F4712AC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5C9484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BA46C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 sex,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39E3F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 (58.2)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EB198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 (55.7)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3F1CA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39CBA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33592D84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A44021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3CFE5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type,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F62CF7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27E628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B571F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E2A82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5D25357D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3402E2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95F817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F6019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10.41 (4.14)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A84F3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9.65 (3.68)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F36B0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0.194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5F113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09751D03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81DE90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44389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Charlson comorbidity index,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3AEF0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4.39 (2.68)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F2113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4.69 (2.92)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8BC4C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09A11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53E702C9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E6BE06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14E66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Platelet count, ×10⁹/L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D747B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97.46 (48.05)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E6488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88.23 (42.74)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78A30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14254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21FE7303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62CBBC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2EC8A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SIC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D4BB4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5.20 (0.71)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229D3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 (0.69)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F626D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3BDF9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2EFEF140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8EFFEC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FCE5A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28-day mortality,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0377F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1010 (48.6)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1CE91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 (43.7)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27B67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9068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76A7D9D8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79E77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B1711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Age, years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4C1CF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61.75 (15.45)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FF8CD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62.54 (15.73)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C9EF0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E4268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3343704F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5D1F85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8EE21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 sex,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84961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 (61.3)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7E2B3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(69.2)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4C044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0.167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4C7C2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3AA1E850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384A83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38F45D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type,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769F5F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CCD2AE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BB4EE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CDD64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754A9D" w:rsidRPr="00D25A5E" w14:paraId="78E83BF7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5A1768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40E28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3EFE5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 (2.47)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AFB99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10.14 (2.66)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6F2D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24B2B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7374BA0F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5162C1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46288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Charlson comorbidity index,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8CC50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 (1.93)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6EFEC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 (2.09)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2FCC7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C4AED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3C7F475C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12BBC5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BA6B2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Platelet count, ×10⁹/L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AE8BC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88.00 [56.00, 124.00]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35BA8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78.00 [44.00, 106.00]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42517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3D374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13E8C675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E16BDC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F3D62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SIC score, points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6B5A2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 (0.73)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6D742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 (0.69)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0E306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62808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754A9D" w:rsidRPr="00D25A5E" w14:paraId="6A592ECB" w14:textId="77777777">
        <w:trPr>
          <w:trHeight w:hRule="exact" w:val="244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123810" w14:textId="77777777" w:rsidR="00754A9D" w:rsidRPr="00D25A5E" w:rsidRDefault="00754A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FDBB8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28-day mortality, n (%)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10956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 (37.3)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400B9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(44.6)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0ABA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B448C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</w:tbl>
    <w:p w14:paraId="491A2619" w14:textId="77777777" w:rsidR="0057614B" w:rsidRPr="00D25A5E" w:rsidRDefault="0057614B" w:rsidP="0057614B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Selected baseline characteristics, standardized mean differences, and variable missingness are reported for each study cohort.</w:t>
      </w:r>
    </w:p>
    <w:p w14:paraId="0B345BD6" w14:textId="77777777" w:rsidR="0057614B" w:rsidRPr="00D25A5E" w:rsidRDefault="0057614B" w:rsidP="0057614B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-CRD, electronic ICU Collaborative Research Database; ICU, intensive care unit; MIMIC, Medical Information Mart for Intensive Care; NWICU, </w:t>
      </w:r>
      <w:r w:rsidRPr="00D25A5E">
        <w:rPr>
          <w:rFonts w:ascii="Times New Roman" w:hAnsi="Times New Roman" w:cs="Times New Roman"/>
          <w:sz w:val="24"/>
          <w:szCs w:val="24"/>
        </w:rPr>
        <w:lastRenderedPageBreak/>
        <w:t>Northwestern Medicine ICU database; SIC, sepsis-induced coagulopathy; SMD, standardized mean difference; SOFA, Sequential Organ Failure Assessment.</w:t>
      </w:r>
    </w:p>
    <w:p w14:paraId="125EB546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565D05AF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S3. Model complexity and proportional-hazards diagnostics.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005"/>
        <w:gridCol w:w="2005"/>
        <w:gridCol w:w="2005"/>
        <w:gridCol w:w="2005"/>
        <w:gridCol w:w="2005"/>
        <w:gridCol w:w="2005"/>
        <w:gridCol w:w="2005"/>
        <w:gridCol w:w="2005"/>
      </w:tblGrid>
      <w:tr w:rsidR="00754A9D" w:rsidRPr="00D25A5E" w14:paraId="7766974F" w14:textId="77777777">
        <w:trPr>
          <w:tblHeader/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B000D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Cohort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1BF7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Analysis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E5EAA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683E8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Deaths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33567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Events/coefficient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8937D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GLOBAL PH P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305C2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Class PH P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4BC8E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Class violations/20</w:t>
            </w:r>
          </w:p>
        </w:tc>
      </w:tr>
      <w:tr w:rsidR="00754A9D" w:rsidRPr="00D25A5E" w14:paraId="00760134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C7B2C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233B1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9F9CC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6,416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4F596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1,937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26E5E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4F46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415C9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88E99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20/20</w:t>
            </w:r>
          </w:p>
        </w:tc>
      </w:tr>
      <w:tr w:rsidR="00754A9D" w:rsidRPr="00D25A5E" w14:paraId="5BB840BA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18D5F9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D5802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A1730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5,498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C6320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1,019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7AEF2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3530C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9D80C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61885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20/20</w:t>
            </w:r>
          </w:p>
        </w:tc>
      </w:tr>
      <w:tr w:rsidR="00754A9D" w:rsidRPr="00D25A5E" w14:paraId="1185A35C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98189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F3CD0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0CF7D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1,157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8C770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BE25E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C1B04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94F3C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9580A0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0/20</w:t>
            </w:r>
          </w:p>
        </w:tc>
      </w:tr>
      <w:tr w:rsidR="00754A9D" w:rsidRPr="00D25A5E" w14:paraId="6A19A7BF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D8BAB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7FE47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6C3E8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A6F18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8D460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C5316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0.638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05C7C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CD614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0/20</w:t>
            </w:r>
          </w:p>
        </w:tc>
      </w:tr>
      <w:tr w:rsidR="00754A9D" w:rsidRPr="00D25A5E" w14:paraId="4B126109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454B1C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5F739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E37DB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2,077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5BB9E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1,010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F822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49753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2369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98B98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20/20</w:t>
            </w:r>
          </w:p>
        </w:tc>
      </w:tr>
      <w:tr w:rsidR="00754A9D" w:rsidRPr="00D25A5E" w14:paraId="2AD4A9D6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216CD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58398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A40BA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60834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99F53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6038E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75046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36227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0/20</w:t>
            </w:r>
          </w:p>
        </w:tc>
      </w:tr>
      <w:tr w:rsidR="00754A9D" w:rsidRPr="00D25A5E" w14:paraId="408B2217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844D9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A13AF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60473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99AE6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C4649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5386B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62F09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0.712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B5BFC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0/20</w:t>
            </w:r>
          </w:p>
        </w:tc>
      </w:tr>
      <w:tr w:rsidR="00754A9D" w:rsidRPr="00D25A5E" w14:paraId="487C4CC2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A79C4E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242EE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285A9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272FC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620ED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DF09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84AE9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2B7D8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0/20</w:t>
            </w:r>
          </w:p>
        </w:tc>
      </w:tr>
    </w:tbl>
    <w:p w14:paraId="50FA0DF6" w14:textId="77777777" w:rsidR="0057614B" w:rsidRPr="00D25A5E" w:rsidRDefault="0057614B" w:rsidP="0057614B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Events per coefficient and Schoenfeld-residual tests for the original 28-day and day-7 landmark Cox models across the four cohorts. Class violations indicate the number of affected models among 20 imputed datasets.</w:t>
      </w:r>
    </w:p>
    <w:p w14:paraId="23F6856A" w14:textId="77777777" w:rsidR="0057614B" w:rsidRPr="00D25A5E" w:rsidRDefault="0057614B" w:rsidP="0057614B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>PH, proportional hazards; MI, multiple imputation; SIC, sepsis-induced coagulopathy.</w:t>
      </w:r>
    </w:p>
    <w:p w14:paraId="15C44971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264240DB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S4. Time-varying Class effects estimated by interval-specific Cox models in MIMIC-IV.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86"/>
        <w:gridCol w:w="3528"/>
        <w:gridCol w:w="1282"/>
        <w:gridCol w:w="1281"/>
        <w:gridCol w:w="3204"/>
        <w:gridCol w:w="2565"/>
        <w:gridCol w:w="1388"/>
      </w:tblGrid>
      <w:tr w:rsidR="00754A9D" w:rsidRPr="00D25A5E" w14:paraId="1DD79EBC" w14:textId="77777777" w:rsidTr="0057614B">
        <w:trPr>
          <w:tblHeader/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BECC0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Analysis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A50FE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Follow-up interval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605DC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FA3FC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Deaths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6DC7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Comparison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7C1C6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HR (95% CI)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5B04E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 value</w:t>
            </w:r>
          </w:p>
        </w:tc>
      </w:tr>
      <w:tr w:rsidR="00754A9D" w:rsidRPr="00D25A5E" w14:paraId="5D052400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F1482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6A8A7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days 0-7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4EBF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6416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280EB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C8AEF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EBF2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2.90 (2.14-3.93)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CB6C4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7409F2E3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42EFF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FB9F2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days 0-7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159A9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6416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D99E7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A18A8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4D5A6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 (1.11-1.98)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92F69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754A9D" w:rsidRPr="00D25A5E" w14:paraId="596791C1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B7E2F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8B7C0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days &gt;7-14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22891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F1075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B3C7A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007A1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3.61 (2.54-5.13)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578A7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39F48E0F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4F7E7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B4786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days &gt;7-14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7BA59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8D599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B2E2E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B6903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 (1.08-2.04)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C7ED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</w:tr>
      <w:tr w:rsidR="00754A9D" w:rsidRPr="00D25A5E" w14:paraId="634CE04C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FABB59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F246B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days &gt;14-28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90687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03C89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320C6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12F8A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2.59 (1.84-3.66)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DA0DB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242AE6B2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45B40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174F8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ICU days &gt;14-28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52944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0E73E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8058A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D5D74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 (1.22-2.21)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B1C6F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54A9D" w:rsidRPr="00D25A5E" w14:paraId="3D189CCC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E102E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38E8E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Days 0-7 after landmark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4CAED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DCCA9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55FF0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26153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3.61 (2.54-5.13)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0814F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14EE89C5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4414E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E1BC4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Days 0-7 after landmark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FFCC3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4A92F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F56CB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5897E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 (1.08-2.04)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C8303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</w:tr>
      <w:tr w:rsidR="00754A9D" w:rsidRPr="00D25A5E" w14:paraId="5CE34E87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28119A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37FBE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Days &gt;7-14 after landmark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C817F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4C8EB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0CCC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20E82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 (1.47-3.63)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768BF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68B30CDE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4870CE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1C478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Days &gt;7-14 after landmark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F1FFA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4988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EAA20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56F55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0F85D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(0.94-2.03)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8E648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</w:tr>
      <w:tr w:rsidR="00754A9D" w:rsidRPr="00D25A5E" w14:paraId="1E54FAB2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01969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FACE9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Days &gt;14-21 after landmark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D41F0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4683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B6C41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8D151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7028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3.07 (1.81-5.23)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D4087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4F4292AD" w14:textId="77777777" w:rsidTr="0057614B">
        <w:trPr>
          <w:jc w:val="center"/>
        </w:trPr>
        <w:tc>
          <w:tcPr>
            <w:tcW w:w="8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224D1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1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F5323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Days &gt;14-21 after landmark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9367C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4683</w:t>
            </w:r>
          </w:p>
        </w:tc>
        <w:tc>
          <w:tcPr>
            <w:tcW w:w="3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011F4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9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1A96E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1CE6A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 (1.35-3.45)</w:t>
            </w:r>
          </w:p>
        </w:tc>
        <w:tc>
          <w:tcPr>
            <w:tcW w:w="43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C9655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</w:tbl>
    <w:p w14:paraId="363590DB" w14:textId="77777777" w:rsidR="0057614B" w:rsidRPr="00D25A5E" w:rsidRDefault="0057614B" w:rsidP="0057614B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Fully adjusted hazard ratios for Class 2 and Class 3 versus Class 1 are reported across prespecified follow-up intervals in the original and landmark analyses.</w:t>
      </w:r>
    </w:p>
    <w:p w14:paraId="4002F69A" w14:textId="77777777" w:rsidR="0057614B" w:rsidRPr="00D25A5E" w:rsidRDefault="0057614B" w:rsidP="0057614B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>CI, confidence interval; HR, hazard ratio; MIMIC, Medical Information Mart for Intensive Care; SIC, sepsis-induced coagulopathy.</w:t>
      </w:r>
    </w:p>
    <w:p w14:paraId="0939BB68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06D731D1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S5. Day-7 landmark Cox and IPTW estimates across cohorts.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549"/>
        <w:gridCol w:w="2378"/>
        <w:gridCol w:w="1020"/>
        <w:gridCol w:w="2378"/>
        <w:gridCol w:w="1020"/>
        <w:gridCol w:w="2378"/>
        <w:gridCol w:w="1020"/>
        <w:gridCol w:w="2378"/>
        <w:gridCol w:w="1013"/>
      </w:tblGrid>
      <w:tr w:rsidR="00754A9D" w:rsidRPr="00D25A5E" w14:paraId="319387DC" w14:textId="77777777" w:rsidTr="0057614B">
        <w:trPr>
          <w:tblHeader/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9ED8C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EEE01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Model 1 HR (95% CI)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17F37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 value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E370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Model 2 HR (95% CI)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6D083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 value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E1795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Model 3 HR (95% CI)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F95B4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 value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2F3D4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IPTW HR (95% CI)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94EDD7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 value</w:t>
            </w:r>
          </w:p>
        </w:tc>
      </w:tr>
      <w:tr w:rsidR="00754A9D" w:rsidRPr="00D25A5E" w14:paraId="35FC5302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CFC40A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MIMIC-IV-3.1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A06130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BD5910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0E807F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645F22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A24A68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0D5451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688DC8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13E9C7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A9D" w:rsidRPr="00D25A5E" w14:paraId="4EBE5909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0933C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14B1D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3.87 (3.14–4.76)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F7365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EC41C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4.07 (3.31–5.00)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A3720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59C2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3.09 (2.42–3.94)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80868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B6A2F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2.75 (1.84–4.11)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97C7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6ED7925D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6A87CE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E8EC5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 (1.38–2.09)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C06F7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80431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 (1.40–2.11)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9A27D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F81BB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 (1.26–1.95)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4BC1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3BCDD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 (1.10–2.36)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53E7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</w:tr>
      <w:tr w:rsidR="00754A9D" w:rsidRPr="00D25A5E" w14:paraId="5A546608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16F9C3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MIMIC-III-CareVue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7890F9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5E5FD9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8FD4F0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E8AB24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FA6783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61D87E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BB33AF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BABF94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A9D" w:rsidRPr="00D25A5E" w14:paraId="4C3FF01C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DB35DE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AE743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3.51 (2.38–5.18)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AE4C4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B062B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 (2.47–5.36)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C8893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4497F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 (1.36–3.43)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868CD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D4D63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2.77 (1.45–5.30)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2BB15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754A9D" w:rsidRPr="00D25A5E" w14:paraId="6154D794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EB4C45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D9D4B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 (1.22–2.62)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C1A48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D0BBA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 (1.25–2.67)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BC114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F04E6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 (0.96–2.13)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FD7FD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1D550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2.08 (1.16–3.76)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54FC0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</w:tr>
      <w:tr w:rsidR="00754A9D" w:rsidRPr="00D25A5E" w14:paraId="000DEC59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DF367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eICU-2.0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3923B6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1BC499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52065D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CADD07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8E14B5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BD4250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A5D9BE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9F3055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A9D" w:rsidRPr="00D25A5E" w14:paraId="76FB44CB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30C00A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4411D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 (2.54–4.12)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6CE37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5ED97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3.26 (2.55–4.16)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CA967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FADE9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 (1.53–2.79)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3B449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C4267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 (1.48–3.06)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0528C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417E5E22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8B1769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0DCDC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 (1.45–2.36)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9BC20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6E661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 (1.45–2.36)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50913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E0090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(1.18–1.97)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C6485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D2682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(1.03–1.84)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F1A61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</w:tr>
      <w:tr w:rsidR="00754A9D" w:rsidRPr="00D25A5E" w14:paraId="26CBEE90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EE0FA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NWICU-0.1.0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DB3037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D590CF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214584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74BD82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96F4ED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3EF3A0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151E90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424132" w14:textId="77777777" w:rsidR="00754A9D" w:rsidRPr="00D25A5E" w:rsidRDefault="00754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A9D" w:rsidRPr="00D25A5E" w14:paraId="1D8BCB68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8BC42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2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F115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4.41 (2.78–6.98)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C1DB4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0541A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4.98 (3.14–7.91)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B472D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A7884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3.49 (1.97–6.19)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23557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92C26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3.33 (1.74–6.35)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397D6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44C2DA0F" w14:textId="77777777" w:rsidTr="0057614B">
        <w:trPr>
          <w:jc w:val="center"/>
        </w:trPr>
        <w:tc>
          <w:tcPr>
            <w:tcW w:w="7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070E1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 3 vs Class 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B4D39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 (1.49–3.69)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2506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6A64B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 (1.58–3.93)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A6395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F374C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2.46 (1.51–4.02)</w:t>
            </w:r>
          </w:p>
        </w:tc>
        <w:tc>
          <w:tcPr>
            <w:tcW w:w="3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D502B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D6E8D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 (1.44–4.35)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AEAA2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</w:tbl>
    <w:p w14:paraId="7E096B9D" w14:textId="77777777" w:rsidR="0057614B" w:rsidRPr="00D25A5E" w:rsidRDefault="0057614B" w:rsidP="0057614B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Hazard ratios for Class 2 and Class 3 versus Class 1 are reported from unadjusted, demographic-adjusted, fully adjusted, and IPTW models.</w:t>
      </w:r>
    </w:p>
    <w:p w14:paraId="4A726689" w14:textId="77777777" w:rsidR="0057614B" w:rsidRPr="00D25A5E" w:rsidRDefault="0057614B" w:rsidP="0057614B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>CI, confidence interval; HR, hazard ratio; IPTW, inverse probability of treatment weighting; SIC, sepsis-induced coagulopathy.</w:t>
      </w:r>
    </w:p>
    <w:p w14:paraId="2C447B87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5A43C3CF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S6. IPTW balance diagnostics across cohorts.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005"/>
        <w:gridCol w:w="2005"/>
        <w:gridCol w:w="2005"/>
        <w:gridCol w:w="2005"/>
        <w:gridCol w:w="2005"/>
        <w:gridCol w:w="2005"/>
        <w:gridCol w:w="2005"/>
        <w:gridCol w:w="2005"/>
      </w:tblGrid>
      <w:tr w:rsidR="00754A9D" w:rsidRPr="00D25A5E" w14:paraId="3259B1A4" w14:textId="77777777">
        <w:trPr>
          <w:tblHeader/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BBBDE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Cohort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7141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Analysis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F34B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9D5EF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Deaths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50B27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Max |SMD| before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DC95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Max |SMD| initial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6596D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Max |SMD| final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5762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Final covariates ≥0.10</w:t>
            </w:r>
          </w:p>
        </w:tc>
      </w:tr>
      <w:tr w:rsidR="00754A9D" w:rsidRPr="00D25A5E" w14:paraId="1729545B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00B26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C8DA6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6EA79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6,416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1FF1F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1,937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93889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EB271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46DC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79366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4A9D" w:rsidRPr="00D25A5E" w14:paraId="67809A2C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95E46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68FA5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59E10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5,498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19E30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1,019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27E44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1.802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6C619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E7A3E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86F56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4A9D" w:rsidRPr="00D25A5E" w14:paraId="75CA4793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A7879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0889A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95026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1,157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89779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BDBDB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23D18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28E1E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705DC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4A9D" w:rsidRPr="00D25A5E" w14:paraId="0B107223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28B9A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67213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7159C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8ED0D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EE608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FA237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30435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93F45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4A9D" w:rsidRPr="00D25A5E" w14:paraId="27424ED4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F770B9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AC320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0872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2,077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19283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1,010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27ACA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1.442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1850A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D9D38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95C8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4A9D" w:rsidRPr="00D25A5E" w14:paraId="2C56DE49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D6EAE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FDF86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30785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8670E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A66E7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1.262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E995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0876F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C951E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4A9D" w:rsidRPr="00D25A5E" w14:paraId="700F4209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9A5D2E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F56C3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 28-day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44CD1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7D197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47AF5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1EA22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0.265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3E99B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0.265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9ADC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54A9D" w:rsidRPr="00D25A5E" w14:paraId="1FCBAB71" w14:textId="77777777">
        <w:trPr>
          <w:jc w:val="center"/>
        </w:trPr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6557E5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E9B3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Day-7 landmark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8A93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3CB4B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ED66A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1.027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88323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FC4D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0.269</w:t>
            </w: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48B8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4BB56D8C" w14:textId="77777777" w:rsidR="00857B15" w:rsidRPr="00D25A5E" w:rsidRDefault="00857B15" w:rsidP="00857B15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Maximum absolute SMDs are reported before weighting, after initial IPTW, and after final calibration for the original and landmark analyses.</w:t>
      </w:r>
    </w:p>
    <w:p w14:paraId="0A387FAF" w14:textId="77777777" w:rsidR="00857B15" w:rsidRPr="00D25A5E" w:rsidRDefault="00857B15" w:rsidP="00857B15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>IPTW, inverse probability of treatment weighting; SMD, standardized mean difference.</w:t>
      </w:r>
    </w:p>
    <w:p w14:paraId="47D37EC7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17B37E93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S7. Prespecified subgroup analysis for 28-day mortality in MIMIC-IV.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92"/>
        <w:gridCol w:w="2292"/>
        <w:gridCol w:w="2292"/>
        <w:gridCol w:w="2292"/>
        <w:gridCol w:w="2292"/>
        <w:gridCol w:w="2292"/>
        <w:gridCol w:w="2292"/>
      </w:tblGrid>
      <w:tr w:rsidR="00754A9D" w:rsidRPr="00D25A5E" w14:paraId="56413E65" w14:textId="77777777">
        <w:trPr>
          <w:trHeight w:hRule="exact" w:val="312"/>
          <w:tblHeader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0B7E8E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Subgroup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02ED6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Level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5B07E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4BD1B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Deaths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B8F8F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Class 2 vs 1 HR (95% CI)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33673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Class 3 vs 1 HR (95% CI)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0B296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 interaction (FDR)</w:t>
            </w:r>
          </w:p>
        </w:tc>
      </w:tr>
      <w:tr w:rsidR="00754A9D" w:rsidRPr="00D25A5E" w14:paraId="0E1599DD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0395F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9BEB9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&lt;65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A9935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3,186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862CC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707C4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3.51 (2.56–4.81)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5D5DA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 (1.19–2.20)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DFBAF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</w:tr>
      <w:tr w:rsidR="00754A9D" w:rsidRPr="00D25A5E" w14:paraId="72D90594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BC62D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299F3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&gt;=65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CEB0D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3,230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620AA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1,066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409D5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 (1.82–2.85)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E1BEB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 (1.05–1.58)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5D783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</w:tr>
      <w:tr w:rsidR="00754A9D" w:rsidRPr="00D25A5E" w14:paraId="20FF9324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B802C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4FDB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9DADC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1FC49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C4C7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2.44 (0.92–6.47)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22239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 (1.25–2.74)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BB3C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0.254</w:t>
            </w:r>
          </w:p>
        </w:tc>
      </w:tr>
      <w:tr w:rsidR="00754A9D" w:rsidRPr="00D25A5E" w14:paraId="2414B68B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BC7FE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849B9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&gt;=5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529AD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5,649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0A3A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1,822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6EC87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4.54 (3.76–5.49)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0DA20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 (1.41–2.07)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0C9DF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0.254</w:t>
            </w:r>
          </w:p>
        </w:tc>
      </w:tr>
      <w:tr w:rsidR="00754A9D" w:rsidRPr="00D25A5E" w14:paraId="1E7A323F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ABB39C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HF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163B9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F8FA7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4,388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AE065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371B4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2.69 (2.15–3.35)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1EC93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 (1.10–1.67)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1AFD7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0.496</w:t>
            </w:r>
          </w:p>
        </w:tc>
      </w:tr>
      <w:tr w:rsidR="00754A9D" w:rsidRPr="00D25A5E" w14:paraId="408DB07F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E64BF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HF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FD1B9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1880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2,028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0264E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3E6C7D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2.81 (2.06–3.83)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8C701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 (1.11–1.96)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B53A6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0.496</w:t>
            </w:r>
          </w:p>
        </w:tc>
      </w:tr>
      <w:tr w:rsidR="00754A9D" w:rsidRPr="00D25A5E" w14:paraId="7987DB7E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B8CB63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Stroke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5F40D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4895C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6,090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A713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1,803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A9495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2.84 (2.35–3.43)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6EF1A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 (1.16–1.66)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3A9C3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54A9D" w:rsidRPr="00D25A5E" w14:paraId="3CE386E6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FC781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Stroke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980C5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1EDE9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4E376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B0172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 (1.22–4.40)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74F78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 (1.14–3.37)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47DC8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54A9D" w:rsidRPr="00D25A5E" w14:paraId="369EFD92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BB025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Malignancy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54BDC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01924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4,930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55617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8A055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3.26 (2.58–4.12)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FC31B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 (1.26–1.97)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0C72D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35ED3C30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72A4D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Malignancy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2B1EB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46B61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1,486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C549A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A6903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 (1.62–2.91)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F665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 (0.93–1.58)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93F36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27F504C5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2AD6C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Heparin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7D715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7319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4,940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A1B69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1,438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E5BD1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2.99 (2.41–3.72)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93916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 (1.23–1.84)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3D7D1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</w:tr>
      <w:tr w:rsidR="00754A9D" w:rsidRPr="00D25A5E" w14:paraId="283E904F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C4C77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Heparin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26030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4E8CF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1,476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83AC4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74705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 (1.51–2.91)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060A8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(0.80–1.47)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CE2A6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</w:tr>
      <w:tr w:rsidR="00754A9D" w:rsidRPr="00D25A5E" w14:paraId="1BF35742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32F215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Platelet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7DB8C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26065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4,989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CDAE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9F5F9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2.73 (2.24–3.33)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2317F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 (1.19–1.73)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5C59F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</w:tr>
      <w:tr w:rsidR="00754A9D" w:rsidRPr="00D25A5E" w14:paraId="41E45800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67373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Platelet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BF558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4146F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1,427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4BE4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97030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 (1.42–3.33)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5B946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(0.62–1.47)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593F7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</w:tr>
      <w:tr w:rsidR="00754A9D" w:rsidRPr="00D25A5E" w14:paraId="06754AB9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10D27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Vent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65F5B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9158F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0E8E2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70AF1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 (1.89–3.06)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FA947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 (1.10–1.67)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1DB9F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</w:tr>
      <w:tr w:rsidR="00754A9D" w:rsidRPr="00D25A5E" w14:paraId="0A878C35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C061F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Vent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7A200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2AD52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3,441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41012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1,063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D52A7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 (2.37–4.34)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CB5B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 (1.14–2.06)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8F38E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</w:tr>
      <w:tr w:rsidR="00754A9D" w:rsidRPr="00D25A5E" w14:paraId="5D36B30B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1A71E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RRT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90313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BCC85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5ECF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1,715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3C114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2.82 (2.35–3.39)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70B6A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(1.16–1.64)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1BEBE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0.463</w:t>
            </w:r>
          </w:p>
        </w:tc>
      </w:tr>
      <w:tr w:rsidR="00754A9D" w:rsidRPr="00D25A5E" w14:paraId="48F86DD4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7FA5E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RRT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0D7BB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51118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1A11E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2E9F8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5.92 (0.78–45.11)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AB677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4.08 (0.53–31.56)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AC52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0.463</w:t>
            </w:r>
          </w:p>
        </w:tc>
      </w:tr>
      <w:tr w:rsidR="00754A9D" w:rsidRPr="00D25A5E" w14:paraId="4F85D593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9A4783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Vaso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B6633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088A0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3,071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A4C52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2B438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 (1.94–3.10)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C96E6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 (1.14–1.71)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9D244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610CE7B8" w14:textId="77777777">
        <w:trPr>
          <w:trHeight w:hRule="exact" w:val="312"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5F384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Vaso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FEC76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34521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3,345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3E4B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1,086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F0713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 (2.90–6.01)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350D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 (1.33–2.75)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610BC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4CEDE679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Hazard ratios for Class 2 and Class 3 versus Class 1 are presented within each subgroup. Interaction P values were adjusted using the FDR method.</w:t>
      </w:r>
    </w:p>
    <w:p w14:paraId="5DAF8154" w14:textId="77777777" w:rsidR="00AF48CC" w:rsidRPr="00D25A5E" w:rsidRDefault="00AF48CC" w:rsidP="00AF48CC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>Abbreviations:</w:t>
      </w:r>
      <w:r w:rsidRPr="00D25A5E">
        <w:rPr>
          <w:rFonts w:ascii="Times New Roman" w:hAnsi="Times New Roman" w:cs="Times New Roman"/>
          <w:sz w:val="24"/>
          <w:szCs w:val="24"/>
        </w:rPr>
        <w:t xml:space="preserve"> CI, confidence interval; FDR, false discovery rate; HR, hazard ratio; MIMIC, Medical Information Mart for Intensive Care; RRT, renal replacement therapy; SIC, sepsis-induced coagulopathy; SOFA, Sequential Organ Failure Assessment.</w:t>
      </w:r>
    </w:p>
    <w:p w14:paraId="0BF22198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62FF7C57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S8. Incremental AUROC in day-7 landmark cohorts.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92"/>
        <w:gridCol w:w="2292"/>
        <w:gridCol w:w="2292"/>
        <w:gridCol w:w="2292"/>
        <w:gridCol w:w="2292"/>
        <w:gridCol w:w="2292"/>
        <w:gridCol w:w="2292"/>
      </w:tblGrid>
      <w:tr w:rsidR="00754A9D" w:rsidRPr="00D25A5E" w14:paraId="177B25BF" w14:textId="77777777">
        <w:trPr>
          <w:tblHeader/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51F15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Cohort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A396D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Reference model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DF0EB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Augmented model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44ADC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Reference AUC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CB1AE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Augmented AUC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D3326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ΔAUC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41A59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 (FDR)</w:t>
            </w:r>
          </w:p>
        </w:tc>
      </w:tr>
      <w:tr w:rsidR="00754A9D" w:rsidRPr="00D25A5E" w14:paraId="48D18B61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63BC38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3894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984D8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SIC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E3C23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0.633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9F517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05EC2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41291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</w:tr>
      <w:tr w:rsidR="00754A9D" w:rsidRPr="00D25A5E" w14:paraId="37367FDD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DCDB3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D176D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C8C4A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trajectory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2C735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0.633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51871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0.661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B7E62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044E2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54A9D" w:rsidRPr="00D25A5E" w14:paraId="2008C0DE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D41162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ABBD1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82B33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SIC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2208D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BAF5D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7697D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ACFA3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0.278</w:t>
            </w:r>
          </w:p>
        </w:tc>
      </w:tr>
      <w:tr w:rsidR="00754A9D" w:rsidRPr="00D25A5E" w14:paraId="64D7EE2F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DBBBE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C32ED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E86C8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trajectory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987E5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34914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0.658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B5FBF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8F8B1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0.185</w:t>
            </w:r>
          </w:p>
        </w:tc>
      </w:tr>
      <w:tr w:rsidR="00754A9D" w:rsidRPr="00D25A5E" w14:paraId="272C4C4E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D9729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0DEBD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1C660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SIC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83D23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0.664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25865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0.665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9F8E1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1A39E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</w:t>
            </w:r>
          </w:p>
        </w:tc>
      </w:tr>
      <w:tr w:rsidR="00754A9D" w:rsidRPr="00D25A5E" w14:paraId="6314ED35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7809B3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190F2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6790C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trajectory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29156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0.664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27E43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0.687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6B084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29F7D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754A9D" w:rsidRPr="00D25A5E" w14:paraId="063E784F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DCF3C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80035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0DCED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SIC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C5EA7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C0026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295EA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21AED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0.317</w:t>
            </w:r>
          </w:p>
        </w:tc>
      </w:tr>
      <w:tr w:rsidR="00754A9D" w:rsidRPr="00D25A5E" w14:paraId="3D811F53" w14:textId="77777777">
        <w:trPr>
          <w:jc w:val="center"/>
        </w:trPr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9A135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E4C3A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31B4D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+ trajectory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F4065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A3BD6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0.680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A4E53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0.092</w:t>
            </w:r>
          </w:p>
        </w:tc>
        <w:tc>
          <w:tcPr>
            <w:tcW w:w="2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F9500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0053D3D0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Changes in discrimination after adding baseline SIC score or trajectory class to SOFA are reported for each cohort. P values were adjusted using the FDR method.</w:t>
      </w:r>
    </w:p>
    <w:p w14:paraId="2AF19001" w14:textId="77777777" w:rsidR="00AF48CC" w:rsidRPr="00D25A5E" w:rsidRDefault="00AF48CC" w:rsidP="00AF48CC">
      <w:pPr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>AUROC, area under the receiver operating characteristic curve; FDR, false discovery rate; SIC, sepsis-induced coagulopathy; SOFA, Sequential Organ Failure Assessment.</w:t>
      </w:r>
    </w:p>
    <w:p w14:paraId="71605641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17DA02DD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S9. Features retained by nested Boruta–LASSO selection.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09"/>
        <w:gridCol w:w="3209"/>
        <w:gridCol w:w="3209"/>
        <w:gridCol w:w="3209"/>
        <w:gridCol w:w="3209"/>
      </w:tblGrid>
      <w:tr w:rsidR="00754A9D" w:rsidRPr="00D25A5E" w14:paraId="6496AAF8" w14:textId="77777777">
        <w:trPr>
          <w:tblHeader/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AC8685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Feature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B1529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Domain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B94BA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Boruta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97604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LASSO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55D9F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Intersection</w:t>
            </w:r>
          </w:p>
        </w:tc>
      </w:tr>
      <w:tr w:rsidR="00754A9D" w:rsidRPr="00D25A5E" w14:paraId="2322DF73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29E3A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platelet component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1060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component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459F2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F648D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55657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754A9D" w:rsidRPr="00D25A5E" w14:paraId="67C9537C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E3086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INR component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C7530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component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C82E8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AE7AE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AD41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754A9D" w:rsidRPr="00D25A5E" w14:paraId="17809FA9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94AE5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SOFA component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F00CF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component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2EAB7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74A32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A3445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754A9D" w:rsidRPr="00D25A5E" w14:paraId="53B33397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79CDC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MAP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D7BAF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Vital sign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2C324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91AF8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0695F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754A9D" w:rsidRPr="00D25A5E" w14:paraId="4F4EA7E4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CEF735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Sodium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EE6D7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Laboratory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E962F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8577B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4D875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754A9D" w:rsidRPr="00D25A5E" w14:paraId="6703AFA8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8BBD02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score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DEADC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Severity score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BD59A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26060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C245F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754A9D" w:rsidRPr="00D25A5E" w14:paraId="62AF429D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76BB7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bilirubin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0197B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Laboratory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274EF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0DCFC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E98C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754A9D" w:rsidRPr="00D25A5E" w14:paraId="7AE075F6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9B641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Creatinine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5BA52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Laboratory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DB276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826AD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4A63B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</w:tr>
      <w:tr w:rsidR="00754A9D" w:rsidRPr="00D25A5E" w14:paraId="03F037D4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1A62B2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Temperature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4908A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Vital sign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DEAFA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05C5E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8705A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</w:tr>
      <w:tr w:rsidR="00754A9D" w:rsidRPr="00D25A5E" w14:paraId="2377E2FA" w14:textId="77777777">
        <w:trPr>
          <w:jc w:val="center"/>
        </w:trPr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9A6BE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Gastrointestinal infection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2B278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Infection site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9779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2A489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3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2F526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</w:tr>
    </w:tbl>
    <w:p w14:paraId="5409E815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Selection frequencies across 10 outer training folds are reported for Boruta, LASSO, and their intersection. Features satisfying the stability criterion were retained.</w:t>
      </w:r>
    </w:p>
    <w:p w14:paraId="1B195089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>CV, cross-validation; LASSO, least absolute shrinkage and selection operator; SIC, sepsis-induced coagulopathy.</w:t>
      </w:r>
    </w:p>
    <w:p w14:paraId="685C9FB5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4467E474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S10. Machine-learning tuning strategy and locked final hyperparameters.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398"/>
        <w:gridCol w:w="6792"/>
        <w:gridCol w:w="5944"/>
      </w:tblGrid>
      <w:tr w:rsidR="00754A9D" w:rsidRPr="00D25A5E" w14:paraId="1B25FF1A" w14:textId="77777777" w:rsidTr="00AF48CC">
        <w:trPr>
          <w:tblHeader/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B4201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3FE60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Tuning parameters selected in nested CV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69567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Locked final value(s)</w:t>
            </w:r>
          </w:p>
        </w:tc>
      </w:tr>
      <w:tr w:rsidR="00754A9D" w:rsidRPr="00D25A5E" w14:paraId="144E2C77" w14:textId="77777777" w:rsidTr="00AF48CC">
        <w:trPr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B837F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ElasticNet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47454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penalty and mixture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38E8F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penalty=6.5793×10⁻⁹; mixture=0.9136</w:t>
            </w:r>
          </w:p>
        </w:tc>
      </w:tr>
      <w:tr w:rsidR="00754A9D" w:rsidRPr="00D25A5E" w14:paraId="324C1ED8" w14:textId="77777777" w:rsidTr="00AF48CC">
        <w:trPr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0C97D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RandomForest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28E47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mtry and min_n; trees fixed at 800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D0DA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mtry=3; min_n=36; trees=800</w:t>
            </w:r>
          </w:p>
        </w:tc>
      </w:tr>
      <w:tr w:rsidR="00754A9D" w:rsidRPr="00D25A5E" w14:paraId="22082AA6" w14:textId="77777777" w:rsidTr="00AF48CC">
        <w:trPr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48009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XGBoost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4A61B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mtry, min_n, trees, tree depth, learning rate, loss reduction, sample size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93754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mtry=2; min_n=36; trees=1818; depth=6; learning rate=0.00811; loss reduction=1.2328×10⁻⁸; sample size=0.5909</w:t>
            </w:r>
          </w:p>
        </w:tc>
      </w:tr>
      <w:tr w:rsidR="00754A9D" w:rsidRPr="00D25A5E" w14:paraId="3965E06A" w14:textId="77777777" w:rsidTr="00AF48CC">
        <w:trPr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58D8B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SVM RBF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7E464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cost and radial-basis sigma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5B30A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cost=12.4353; sigma=0.01520</w:t>
            </w:r>
          </w:p>
        </w:tc>
      </w:tr>
      <w:tr w:rsidR="00754A9D" w:rsidRPr="00D25A5E" w14:paraId="6C95C6D0" w14:textId="77777777" w:rsidTr="00AF48CC">
        <w:trPr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5F1E5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KNN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1CF08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neighbors, weight function, distance power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43AEC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neighbors=12; rectangular weights; distance power=0.2727</w:t>
            </w:r>
          </w:p>
        </w:tc>
      </w:tr>
      <w:tr w:rsidR="00754A9D" w:rsidRPr="00D25A5E" w14:paraId="1431086A" w14:textId="77777777" w:rsidTr="00AF48CC">
        <w:trPr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F8F952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 resampling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819E0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outer folds × 10 inner folds; stratified; grid size=12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9820D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AUROC used for selection; seed=19971117</w:t>
            </w:r>
          </w:p>
        </w:tc>
      </w:tr>
      <w:tr w:rsidR="00754A9D" w:rsidRPr="00D25A5E" w14:paraId="7BF8CB16" w14:textId="77777777" w:rsidTr="00AF48CC">
        <w:trPr>
          <w:jc w:val="center"/>
        </w:trPr>
        <w:tc>
          <w:tcPr>
            <w:tcW w:w="10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1C8D58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Feature selection</w:t>
            </w:r>
          </w:p>
        </w:tc>
        <w:tc>
          <w:tcPr>
            <w:tcW w:w="21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6743B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Boruta + LASSO within each outer training fold</w:t>
            </w:r>
          </w:p>
        </w:tc>
        <w:tc>
          <w:tcPr>
            <w:tcW w:w="18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9D4F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Intersection frequency ≥70%</w:t>
            </w:r>
          </w:p>
        </w:tc>
      </w:tr>
    </w:tbl>
    <w:p w14:paraId="76AEBACB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Hyperparameter search spaces and the final values selected by nested cross-validation are reported for each model.</w:t>
      </w:r>
    </w:p>
    <w:p w14:paraId="2840EE4A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 xml:space="preserve">CV, cross-validation; KNN, k-nearest neighbors; SVM, support vector machine;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XGBoost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, extreme gradient boosting.</w:t>
      </w:r>
    </w:p>
    <w:p w14:paraId="536D3B1F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2081F585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S11. Machine-learning performance in temporal and external validation cohorts.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74"/>
        <w:gridCol w:w="2674"/>
        <w:gridCol w:w="2674"/>
        <w:gridCol w:w="2674"/>
        <w:gridCol w:w="2674"/>
        <w:gridCol w:w="2674"/>
      </w:tblGrid>
      <w:tr w:rsidR="00754A9D" w:rsidRPr="00D25A5E" w14:paraId="5B229AED" w14:textId="77777777">
        <w:trPr>
          <w:trHeight w:hRule="exact" w:val="312"/>
          <w:tblHeader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B4C05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Validation cohort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42A47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AC362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AUROC (95% CI)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A7717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AUPRC (95% CI)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B85AD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Calibration slope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80B81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Brier score (95% CI)</w:t>
            </w:r>
          </w:p>
        </w:tc>
      </w:tr>
      <w:tr w:rsidR="00754A9D" w:rsidRPr="00D25A5E" w14:paraId="19E4D88A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9E50D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 temporal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8FFA4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ElasticNet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82770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 (0.804–0.850)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1C0D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0.719 (0.678–0.761)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473A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8B591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0.155 (0.144–0.168)</w:t>
            </w:r>
          </w:p>
        </w:tc>
      </w:tr>
      <w:tr w:rsidR="00754A9D" w:rsidRPr="00D25A5E" w14:paraId="1EB78F97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53E72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 temporal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D84FE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KNN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7F72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0.802 (0.779–0.827)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5DF03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0.678 (0.632–0.722)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D56AE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72586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0.166 (0.154–0.177)</w:t>
            </w:r>
          </w:p>
        </w:tc>
      </w:tr>
      <w:tr w:rsidR="00754A9D" w:rsidRPr="00D25A5E" w14:paraId="4D22562B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0C519A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 temporal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A327D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RandomForest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3BFAA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0.827 (0.803–0.850)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0B0B0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0.721 (0.679–0.760)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B31BF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44C4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 (0.144–0.164)</w:t>
            </w:r>
          </w:p>
        </w:tc>
      </w:tr>
      <w:tr w:rsidR="00754A9D" w:rsidRPr="00D25A5E" w14:paraId="6591E730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50823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 temporal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A0E20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SVM_RBF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0D1E0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0.824 (0.799–0.849)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45144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0.714 (0.669–0.759)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27FB0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D6128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0.158 (0.145–0.171)</w:t>
            </w:r>
          </w:p>
        </w:tc>
      </w:tr>
      <w:tr w:rsidR="00754A9D" w:rsidRPr="00D25A5E" w14:paraId="3400CABE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5EF8FA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MIMIC-IV temporal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824EC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XGBoost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1639B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0.830 (0.805–0.853)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AFCA4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0.723 (0.681–0.764)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F038F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C5815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 (0.142–0.167)</w:t>
            </w:r>
          </w:p>
        </w:tc>
      </w:tr>
      <w:tr w:rsidR="00754A9D" w:rsidRPr="00D25A5E" w14:paraId="3C97C381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6E9B7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4EEB4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ElasticNet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A5BA9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0.842 (0.820–0.866)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F4B55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0.732 (0.686–0.776)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DE573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C5068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0.148 (0.136–0.159)</w:t>
            </w:r>
          </w:p>
        </w:tc>
      </w:tr>
      <w:tr w:rsidR="00754A9D" w:rsidRPr="00D25A5E" w14:paraId="7DF916AA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3405A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C8BC3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KNN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E8815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0.804 (0.778–0.830)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B5A7E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0.680 (0.632–0.731)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F78B4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A729B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0.163 (0.150–0.177)</w:t>
            </w:r>
          </w:p>
        </w:tc>
      </w:tr>
      <w:tr w:rsidR="00754A9D" w:rsidRPr="00D25A5E" w14:paraId="4F64FB81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E7843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C954E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RandomForest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CB10F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0.835 (0.809–0.859)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568E8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0.721 (0.669–0.771)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A7814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1.087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165FC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 (0.138–0.161)</w:t>
            </w:r>
          </w:p>
        </w:tc>
      </w:tr>
      <w:tr w:rsidR="00754A9D" w:rsidRPr="00D25A5E" w14:paraId="1655AD36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11762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EDA9E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SVM_RBF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9BDB9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 (0.799–0.853)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42D23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0.726 (0.678–0.769)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877CF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D123C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 (0.138–0.164)</w:t>
            </w:r>
          </w:p>
        </w:tc>
      </w:tr>
      <w:tr w:rsidR="00754A9D" w:rsidRPr="00D25A5E" w14:paraId="7A482ACA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E29B19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650DE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XGBoost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D378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0.843 (0.818–0.866)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D5577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0.729 (0.679–0.777)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89CDC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A8C2D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0.146 (0.134–0.159)</w:t>
            </w:r>
          </w:p>
        </w:tc>
      </w:tr>
      <w:tr w:rsidR="00754A9D" w:rsidRPr="00D25A5E" w14:paraId="5B9AE10C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9E826A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FE003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ElasticNet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5BF4E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0.865 (0.848–0.881)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D047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 (0.710–0.780)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4CEE1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57491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0.150 (0.141–0.159)</w:t>
            </w:r>
          </w:p>
        </w:tc>
      </w:tr>
      <w:tr w:rsidR="00754A9D" w:rsidRPr="00D25A5E" w14:paraId="5306D9F6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B87B53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60038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KNN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7547B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0.834 (0.817–0.853)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4CE4E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0.681 (0.642–0.721)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F5B5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33671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0.156 (0.146–0.165)</w:t>
            </w:r>
          </w:p>
        </w:tc>
      </w:tr>
      <w:tr w:rsidR="00754A9D" w:rsidRPr="00D25A5E" w14:paraId="14162A13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E48ED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483A6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RandomForest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F53DA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0.857 (0.838–0.873)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4B57B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0.732 (0.694–0.770)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71A1E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1.184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5BF01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0.151 (0.143–0.160)</w:t>
            </w:r>
          </w:p>
        </w:tc>
      </w:tr>
      <w:tr w:rsidR="00754A9D" w:rsidRPr="00D25A5E" w14:paraId="2FFF834A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58E994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05A1F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SVM_RBF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235A5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0.862 (0.845–0.878)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4DC51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0.742 (0.707–0.775)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8F35D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111FD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 (0.142–0.161)</w:t>
            </w:r>
          </w:p>
        </w:tc>
      </w:tr>
      <w:tr w:rsidR="00754A9D" w:rsidRPr="00D25A5E" w14:paraId="328E937D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5C798F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B04E5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XGBoost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B984D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0.862 (0.846–0.878)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2B13C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0.731 (0.694–0.769)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A1F4E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3C622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0.153 (0.143–0.162)</w:t>
            </w:r>
          </w:p>
        </w:tc>
      </w:tr>
      <w:tr w:rsidR="00754A9D" w:rsidRPr="00D25A5E" w14:paraId="747B7035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BCFF0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90502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ElasticNet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5F291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0.846 (0.810–0.878)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B7C05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0.675 (0.596–0.746)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5B1F9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D827C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0.141 (0.126–0.156)</w:t>
            </w:r>
          </w:p>
        </w:tc>
      </w:tr>
      <w:tr w:rsidR="00754A9D" w:rsidRPr="00D25A5E" w14:paraId="18101650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8C9CF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36E5F0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KNN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3FC12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0.805 (0.766–0.842)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E2689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 (0.543–0.693)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D4084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4E834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0.154 (0.139–0.170)</w:t>
            </w:r>
          </w:p>
        </w:tc>
      </w:tr>
      <w:tr w:rsidR="00754A9D" w:rsidRPr="00D25A5E" w14:paraId="71AE8AF9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34BFC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ADD80F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RandomForest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469C1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0.848 (0.813–0.880)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DE82E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0.680 (0.601–0.746)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51D26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00BF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0.143 (0.130–0.156)</w:t>
            </w:r>
          </w:p>
        </w:tc>
      </w:tr>
      <w:tr w:rsidR="00754A9D" w:rsidRPr="00D25A5E" w14:paraId="17A43098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165B35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B5EEA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SVM_RBF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9038F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0.843 (0.806–0.876)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E5D7C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0.680 (0.600–0.753)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9315A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B1876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 (0.121–0.154)</w:t>
            </w:r>
          </w:p>
        </w:tc>
      </w:tr>
      <w:tr w:rsidR="00754A9D" w:rsidRPr="00D25A5E" w14:paraId="2245ED6D" w14:textId="77777777">
        <w:trPr>
          <w:trHeight w:hRule="exact" w:val="312"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E8F736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608AB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XGBoost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B7506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0.850 (0.815–0.883)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9332F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0.677 (0.598–0.752)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1606A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1.019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09992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0.141 (0.126–0.156)</w:t>
            </w:r>
          </w:p>
        </w:tc>
      </w:tr>
    </w:tbl>
    <w:p w14:paraId="13906394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>Discrimination, calibration, and overall prediction error are reported for the MIMIC-IV temporal validation set and the three external validation cohorts.</w:t>
      </w:r>
    </w:p>
    <w:p w14:paraId="2548D8C5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r w:rsidRPr="00D25A5E">
        <w:rPr>
          <w:rFonts w:ascii="Times New Roman" w:hAnsi="Times New Roman" w:cs="Times New Roman"/>
          <w:sz w:val="24"/>
          <w:szCs w:val="24"/>
        </w:rPr>
        <w:t xml:space="preserve">AUPRC, area under the precision–recall curve; AUROC, area under the receiver operating characteristic curve; CI, confidence interval;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-CRD, electronic ICU Collaborative Research Database; KNN, k-nearest neighbors; MIMIC, Medical Information Mart for Intensive Care; NWICU, Northwestern Medicine ICU database; SVM, support vector machine;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XGBoost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, extreme gradient boosting.</w:t>
      </w:r>
    </w:p>
    <w:p w14:paraId="21088D9D" w14:textId="77777777" w:rsidR="00754A9D" w:rsidRPr="00D25A5E" w:rsidRDefault="00754A9D">
      <w:pPr>
        <w:rPr>
          <w:rFonts w:ascii="Times New Roman" w:hAnsi="Times New Roman" w:cs="Times New Roman"/>
          <w:sz w:val="24"/>
          <w:szCs w:val="24"/>
        </w:rPr>
        <w:sectPr w:rsidR="00754A9D" w:rsidRPr="00D25A5E">
          <w:pgSz w:w="16838" w:h="11906" w:orient="landscape"/>
          <w:pgMar w:top="397" w:right="397" w:bottom="397" w:left="397" w:header="142" w:footer="142" w:gutter="0"/>
          <w:cols w:space="720"/>
          <w:docGrid w:linePitch="360"/>
        </w:sectPr>
      </w:pPr>
    </w:p>
    <w:p w14:paraId="602D795B" w14:textId="77777777" w:rsidR="00754A9D" w:rsidRPr="00D25A5E" w:rsidRDefault="00000000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Supplementary Table S12. Cross-cohort global SHAP importance.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74"/>
        <w:gridCol w:w="2674"/>
        <w:gridCol w:w="2674"/>
        <w:gridCol w:w="2674"/>
        <w:gridCol w:w="2674"/>
        <w:gridCol w:w="2674"/>
      </w:tblGrid>
      <w:tr w:rsidR="00754A9D" w:rsidRPr="00D25A5E" w14:paraId="5F96C427" w14:textId="77777777">
        <w:trPr>
          <w:tblHeader/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95702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Feature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FD393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MIMIC-IV temporal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8844F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MIMIC-III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CAF06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767BFD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NWICU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7F4C1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Mean rank</w:t>
            </w:r>
          </w:p>
        </w:tc>
      </w:tr>
      <w:tr w:rsidR="00754A9D" w:rsidRPr="00D25A5E" w14:paraId="5584BF7E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EFF60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SOFA score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BED0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5A230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FF550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6DED4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354AD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</w:tr>
      <w:tr w:rsidR="00754A9D" w:rsidRPr="00D25A5E" w14:paraId="6148C7E6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B3371D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platelet component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56346B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25C16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78EEF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74918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000EE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</w:tr>
      <w:tr w:rsidR="00754A9D" w:rsidRPr="00D25A5E" w14:paraId="3326D8A6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29B8C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MAP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A30F5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90ADB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65EE6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78790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C6F80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</w:tr>
      <w:tr w:rsidR="00754A9D" w:rsidRPr="00D25A5E" w14:paraId="532EA52F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522E8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INR component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D08D5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CA62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2AD45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2093F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D9A22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</w:tr>
      <w:tr w:rsidR="00754A9D" w:rsidRPr="00D25A5E" w14:paraId="61893DBB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83CEF2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Creatinine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A6EFB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46CBC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04165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D8DB6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66885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</w:tr>
      <w:tr w:rsidR="00754A9D" w:rsidRPr="00D25A5E" w14:paraId="0E933F1C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121DC0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SIC SOFA component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0C416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356FB9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0BD052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439188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331401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</w:tr>
      <w:tr w:rsidR="00754A9D" w:rsidRPr="00D25A5E" w14:paraId="6A2D4CCA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E8D95B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Sodium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E75D2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ECE2D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C6B41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F6839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22C6B0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</w:tr>
      <w:tr w:rsidR="00754A9D" w:rsidRPr="00D25A5E" w14:paraId="14BF49E7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E7CF27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bilirubin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02E8F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B0A88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3EC1A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97DF6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61A9E3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</w:tr>
      <w:tr w:rsidR="00754A9D" w:rsidRPr="00D25A5E" w14:paraId="740FA013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982CDA1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Temperature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17617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040DF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98ABDA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058C0E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DAE854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</w:t>
            </w:r>
          </w:p>
        </w:tc>
      </w:tr>
      <w:tr w:rsidR="00754A9D" w:rsidRPr="00D25A5E" w14:paraId="78DD565B" w14:textId="77777777">
        <w:trPr>
          <w:jc w:val="center"/>
        </w:trPr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7CF6A3" w14:textId="77777777" w:rsidR="00754A9D" w:rsidRPr="00D25A5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Gastrointestinal infection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0E76E6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F42B6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32AE37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52680C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6E55C5" w14:textId="77777777" w:rsidR="00754A9D" w:rsidRPr="00D25A5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</w:t>
            </w:r>
          </w:p>
        </w:tc>
      </w:tr>
    </w:tbl>
    <w:p w14:paraId="238DF0A4" w14:textId="77777777" w:rsidR="00AF48CC" w:rsidRPr="00D25A5E" w:rsidRDefault="00AF48CC" w:rsidP="00AF48CC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sz w:val="24"/>
          <w:szCs w:val="24"/>
        </w:rPr>
        <w:t xml:space="preserve">Mean absolute SHAP values and feature ranks for the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XGBoost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 model are reported across the four validation cohorts.</w:t>
      </w:r>
    </w:p>
    <w:p w14:paraId="17558511" w14:textId="77777777" w:rsidR="00AF48CC" w:rsidRPr="00D25A5E" w:rsidRDefault="00AF48CC" w:rsidP="00AF48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5A5E">
        <w:rPr>
          <w:rFonts w:ascii="Times New Roman" w:hAnsi="Times New Roman" w:cs="Times New Roman"/>
          <w:i/>
          <w:iCs/>
          <w:sz w:val="24"/>
          <w:szCs w:val="24"/>
        </w:rPr>
        <w:t xml:space="preserve">Abbreviations: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 xml:space="preserve">-CRD, electronic ICU Collaborative Research Database; MIMIC, Medical Information Mart for Intensive Care; NWICU, Northwestern Medicine ICU database; SHAP, Shapley additive explanations; SIC, sepsis-induced coagulopathy; </w:t>
      </w:r>
      <w:proofErr w:type="spellStart"/>
      <w:r w:rsidRPr="00D25A5E">
        <w:rPr>
          <w:rFonts w:ascii="Times New Roman" w:hAnsi="Times New Roman" w:cs="Times New Roman"/>
          <w:sz w:val="24"/>
          <w:szCs w:val="24"/>
        </w:rPr>
        <w:t>XGBoost</w:t>
      </w:r>
      <w:proofErr w:type="spellEnd"/>
      <w:r w:rsidRPr="00D25A5E">
        <w:rPr>
          <w:rFonts w:ascii="Times New Roman" w:hAnsi="Times New Roman" w:cs="Times New Roman"/>
          <w:sz w:val="24"/>
          <w:szCs w:val="24"/>
        </w:rPr>
        <w:t>, extreme gradient boosting.</w:t>
      </w:r>
    </w:p>
    <w:p w14:paraId="5E46E18F" w14:textId="6A03818D" w:rsidR="00754A9D" w:rsidRPr="00D25A5E" w:rsidRDefault="00754A9D" w:rsidP="00AF48CC">
      <w:pPr>
        <w:spacing w:before="60" w:after="0"/>
        <w:rPr>
          <w:rFonts w:ascii="Times New Roman" w:hAnsi="Times New Roman" w:cs="Times New Roman"/>
          <w:sz w:val="24"/>
          <w:szCs w:val="24"/>
        </w:rPr>
      </w:pPr>
    </w:p>
    <w:sectPr w:rsidR="00754A9D" w:rsidRPr="00D25A5E" w:rsidSect="00034616">
      <w:pgSz w:w="16838" w:h="11906" w:orient="landscape"/>
      <w:pgMar w:top="397" w:right="397" w:bottom="397" w:left="397" w:header="142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C5425" w14:textId="77777777" w:rsidR="008F5BDE" w:rsidRDefault="008F5BDE">
      <w:pPr>
        <w:spacing w:after="0" w:line="240" w:lineRule="auto"/>
      </w:pPr>
      <w:r>
        <w:separator/>
      </w:r>
    </w:p>
  </w:endnote>
  <w:endnote w:type="continuationSeparator" w:id="0">
    <w:p w14:paraId="49A73FBD" w14:textId="77777777" w:rsidR="008F5BDE" w:rsidRDefault="008F5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1059266"/>
      <w:docPartObj>
        <w:docPartGallery w:val="Page Numbers (Bottom of Page)"/>
        <w:docPartUnique/>
      </w:docPartObj>
    </w:sdtPr>
    <w:sdtContent>
      <w:p w14:paraId="275D15BE" w14:textId="16757A5A" w:rsidR="00B91AF6" w:rsidRDefault="00B91AF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0E6BAEEF" w14:textId="11EEA7D4" w:rsidR="00754A9D" w:rsidRDefault="00754A9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EA260" w14:textId="77777777" w:rsidR="008F5BDE" w:rsidRDefault="008F5BDE">
      <w:pPr>
        <w:spacing w:after="0" w:line="240" w:lineRule="auto"/>
      </w:pPr>
      <w:r>
        <w:separator/>
      </w:r>
    </w:p>
  </w:footnote>
  <w:footnote w:type="continuationSeparator" w:id="0">
    <w:p w14:paraId="771E6FE1" w14:textId="77777777" w:rsidR="008F5BDE" w:rsidRDefault="008F5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0035012">
    <w:abstractNumId w:val="8"/>
  </w:num>
  <w:num w:numId="2" w16cid:durableId="1767654279">
    <w:abstractNumId w:val="6"/>
  </w:num>
  <w:num w:numId="3" w16cid:durableId="793138045">
    <w:abstractNumId w:val="5"/>
  </w:num>
  <w:num w:numId="4" w16cid:durableId="1896694015">
    <w:abstractNumId w:val="4"/>
  </w:num>
  <w:num w:numId="5" w16cid:durableId="1677995108">
    <w:abstractNumId w:val="7"/>
  </w:num>
  <w:num w:numId="6" w16cid:durableId="1728337397">
    <w:abstractNumId w:val="3"/>
  </w:num>
  <w:num w:numId="7" w16cid:durableId="1008557817">
    <w:abstractNumId w:val="2"/>
  </w:num>
  <w:num w:numId="8" w16cid:durableId="1728609522">
    <w:abstractNumId w:val="1"/>
  </w:num>
  <w:num w:numId="9" w16cid:durableId="1597328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614"/>
    <w:rsid w:val="00034616"/>
    <w:rsid w:val="0006063C"/>
    <w:rsid w:val="0015074B"/>
    <w:rsid w:val="00290F44"/>
    <w:rsid w:val="00294254"/>
    <w:rsid w:val="0029639D"/>
    <w:rsid w:val="00326F90"/>
    <w:rsid w:val="003905F7"/>
    <w:rsid w:val="00435D00"/>
    <w:rsid w:val="00471F05"/>
    <w:rsid w:val="0057614B"/>
    <w:rsid w:val="00754A9D"/>
    <w:rsid w:val="00857B15"/>
    <w:rsid w:val="008F5BDE"/>
    <w:rsid w:val="009F4A0E"/>
    <w:rsid w:val="00AA1D8D"/>
    <w:rsid w:val="00AF48CC"/>
    <w:rsid w:val="00B41AB3"/>
    <w:rsid w:val="00B47730"/>
    <w:rsid w:val="00B809A1"/>
    <w:rsid w:val="00B825EA"/>
    <w:rsid w:val="00B86B3F"/>
    <w:rsid w:val="00B91AF6"/>
    <w:rsid w:val="00C74757"/>
    <w:rsid w:val="00CB0664"/>
    <w:rsid w:val="00D25A5E"/>
    <w:rsid w:val="00D508C4"/>
    <w:rsid w:val="00D57110"/>
    <w:rsid w:val="00DA5F23"/>
    <w:rsid w:val="00EA3FF0"/>
    <w:rsid w:val="00EA40AE"/>
    <w:rsid w:val="00F513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0461CB"/>
  <w14:defaultImageDpi w14:val="300"/>
  <w15:docId w15:val="{92E15BFC-6D45-40EB-B95F-2B5B0DE9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21</Pages>
  <Words>2913</Words>
  <Characters>18790</Characters>
  <Application>Microsoft Office Word</Application>
  <DocSecurity>0</DocSecurity>
  <Lines>244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康兴 王</cp:lastModifiedBy>
  <cp:revision>14</cp:revision>
  <dcterms:created xsi:type="dcterms:W3CDTF">2013-12-23T23:15:00Z</dcterms:created>
  <dcterms:modified xsi:type="dcterms:W3CDTF">2026-08-25T04:51:00Z</dcterms:modified>
  <cp:category/>
</cp:coreProperties>
</file>