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204" w:rsidRDefault="008C6059" w:rsidP="008C6059">
      <w:pPr>
        <w:shd w:val="clear" w:color="auto" w:fill="8DB3E2" w:themeFill="text2" w:themeFillTint="66"/>
        <w:spacing w:after="0"/>
      </w:pPr>
    </w:p>
    <w:p w:rsidR="008C6059" w:rsidRPr="002957C7" w:rsidRDefault="008C6059" w:rsidP="008C6059">
      <w:pPr>
        <w:shd w:val="clear" w:color="auto" w:fill="8DB3E2" w:themeFill="text2" w:themeFillTint="66"/>
      </w:pPr>
      <w:r w:rsidRPr="00480BD1">
        <w:rPr>
          <w:noProof/>
        </w:rPr>
        <w:drawing>
          <wp:inline distT="0" distB="0" distL="0" distR="0" wp14:anchorId="55422DDD" wp14:editId="66E65013">
            <wp:extent cx="5846323" cy="3608962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6323" cy="3608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hAnsi="Times New Roman" w:cs="Times New Roman"/>
          <w:color w:val="487734"/>
          <w:sz w:val="18"/>
          <w:szCs w:val="16"/>
        </w:rPr>
        <w:t>Supplemental Fig 3</w:t>
      </w:r>
      <w:r w:rsidRPr="002957C7">
        <w:rPr>
          <w:rFonts w:ascii="Times New Roman" w:hAnsi="Times New Roman" w:cs="Times New Roman"/>
          <w:color w:val="487734"/>
          <w:sz w:val="18"/>
          <w:szCs w:val="16"/>
        </w:rPr>
        <w:t xml:space="preserve"> </w:t>
      </w:r>
      <w:r w:rsidRPr="002957C7">
        <w:rPr>
          <w:rFonts w:ascii="Times New Roman" w:hAnsi="Times New Roman" w:cs="Times New Roman"/>
          <w:color w:val="231F20"/>
          <w:sz w:val="18"/>
          <w:szCs w:val="16"/>
        </w:rPr>
        <w:t>Forest plot for mean vasopressor requirement comparing preeclam</w:t>
      </w:r>
      <w:r>
        <w:rPr>
          <w:rFonts w:ascii="Times New Roman" w:hAnsi="Times New Roman" w:cs="Times New Roman"/>
          <w:color w:val="231F20"/>
          <w:sz w:val="18"/>
          <w:szCs w:val="16"/>
        </w:rPr>
        <w:t>p</w:t>
      </w:r>
      <w:r w:rsidRPr="002957C7">
        <w:rPr>
          <w:rFonts w:ascii="Times New Roman" w:hAnsi="Times New Roman" w:cs="Times New Roman"/>
          <w:color w:val="231F20"/>
          <w:sz w:val="18"/>
          <w:szCs w:val="16"/>
        </w:rPr>
        <w:t>tic and normotensive parturient: individual cohorts and meta-analysis. Mean: the mean vasopressor requirement in the intervention (preeclampsia) and control (normotensive) groups; Total, the total numbers of participants in the intervention and control groups; Weight, sample size contribution of the study relative to the pooled sample size of the meta-analysis; IV: inverse variance, CI: confidence interval, SD, standard deviation</w:t>
      </w:r>
    </w:p>
    <w:p w:rsidR="008C6059" w:rsidRDefault="008C6059"/>
    <w:sectPr w:rsidR="008C60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3M7E0NTAxMLEwNzNS0lEKTi0uzszPAykwrAUAxqOwNCwAAAA="/>
  </w:docVars>
  <w:rsids>
    <w:rsidRoot w:val="008C6059"/>
    <w:rsid w:val="00072E17"/>
    <w:rsid w:val="004E1536"/>
    <w:rsid w:val="008C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6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0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6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0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2020-06-16T07:09:00Z</dcterms:created>
  <dcterms:modified xsi:type="dcterms:W3CDTF">2020-06-16T07:11:00Z</dcterms:modified>
</cp:coreProperties>
</file>