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A5721" w14:textId="314B53EC" w:rsidR="000E32CF" w:rsidRDefault="003B3976" w:rsidP="000E32CF">
      <w:pPr>
        <w:spacing w:after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395A4363" wp14:editId="27FBE15F">
            <wp:extent cx="5040000" cy="2697790"/>
            <wp:effectExtent l="0" t="0" r="8255" b="7620"/>
            <wp:docPr id="6708979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69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86D48" w14:textId="2888BEAF" w:rsidR="000E32CF" w:rsidRDefault="000E32CF" w:rsidP="000E32CF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E360B">
        <w:rPr>
          <w:rFonts w:ascii="Times New Roman" w:hAnsi="Times New Roman" w:cs="Times New Roman" w:hint="eastAsia"/>
          <w:b/>
          <w:bCs/>
          <w:sz w:val="21"/>
          <w:szCs w:val="21"/>
        </w:rPr>
        <w:t>Fig. S</w:t>
      </w:r>
      <w:r w:rsidR="00602F29">
        <w:rPr>
          <w:rFonts w:ascii="Times New Roman" w:hAnsi="Times New Roman" w:cs="Times New Roman" w:hint="eastAsia"/>
          <w:b/>
          <w:bCs/>
          <w:sz w:val="21"/>
          <w:szCs w:val="21"/>
        </w:rPr>
        <w:t>1</w:t>
      </w:r>
      <w:r w:rsidRPr="005E360B"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="00DF6F1E" w:rsidRPr="00DF6F1E">
        <w:rPr>
          <w:rFonts w:ascii="Times New Roman" w:hAnsi="Times New Roman" w:cs="Times New Roman"/>
          <w:sz w:val="21"/>
          <w:szCs w:val="21"/>
        </w:rPr>
        <w:t>The general pipeline for the screening and validation of the sex-specific molecular markers in COTS.</w:t>
      </w:r>
    </w:p>
    <w:p w14:paraId="61D3663A" w14:textId="77777777" w:rsidR="00602F29" w:rsidRPr="005E360B" w:rsidRDefault="00602F29" w:rsidP="000E32CF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1808356" w14:textId="6732776C" w:rsidR="00602F29" w:rsidRDefault="008838DB" w:rsidP="008838DB">
      <w:pPr>
        <w:spacing w:after="0"/>
        <w:jc w:val="center"/>
        <w:rPr>
          <w:rFonts w:hint="eastAsia"/>
        </w:rPr>
      </w:pPr>
      <w:r w:rsidRPr="008838DB">
        <w:drawing>
          <wp:inline distT="0" distB="0" distL="0" distR="0" wp14:anchorId="7E82E520" wp14:editId="7A48E99E">
            <wp:extent cx="5040000" cy="3606762"/>
            <wp:effectExtent l="0" t="0" r="8255" b="0"/>
            <wp:docPr id="5611762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606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CD4B2" w14:textId="689E4ABC" w:rsidR="000E32CF" w:rsidRDefault="00602F29" w:rsidP="008C2B6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B3976">
        <w:rPr>
          <w:rFonts w:ascii="Times New Roman" w:hAnsi="Times New Roman" w:cs="Times New Roman"/>
          <w:b/>
          <w:bCs/>
          <w:sz w:val="21"/>
          <w:szCs w:val="21"/>
        </w:rPr>
        <w:t>Fig. S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2</w:t>
      </w:r>
      <w:r w:rsidRPr="003B3976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3B3976">
        <w:rPr>
          <w:rFonts w:ascii="Times New Roman" w:hAnsi="Times New Roman" w:cs="Times New Roman"/>
          <w:sz w:val="21"/>
          <w:szCs w:val="21"/>
        </w:rPr>
        <w:t xml:space="preserve"> PCA plot of 60 COTS individuals using SNPs on different chromosomes. Ellipses represent the 95% confidence region for each sex.</w:t>
      </w:r>
    </w:p>
    <w:p w14:paraId="5CC4DA4F" w14:textId="77777777" w:rsidR="008C2B64" w:rsidRPr="008C2B64" w:rsidRDefault="008C2B64" w:rsidP="008C2B64">
      <w:pPr>
        <w:spacing w:after="0" w:line="360" w:lineRule="auto"/>
        <w:jc w:val="both"/>
        <w:rPr>
          <w:rFonts w:ascii="Times New Roman" w:hAnsi="Times New Roman" w:cs="Times New Roman" w:hint="eastAsia"/>
          <w:sz w:val="21"/>
          <w:szCs w:val="21"/>
        </w:rPr>
      </w:pPr>
    </w:p>
    <w:p w14:paraId="3839A29B" w14:textId="63ED5F34" w:rsidR="000E32CF" w:rsidRDefault="003B3976" w:rsidP="000E32CF">
      <w:pPr>
        <w:spacing w:after="0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1720C50" wp14:editId="38CFDEA8">
            <wp:extent cx="4320000" cy="2863183"/>
            <wp:effectExtent l="0" t="0" r="4445" b="0"/>
            <wp:docPr id="7338055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86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27580" w14:textId="178AEFAB" w:rsidR="000E32CF" w:rsidRDefault="000E32CF" w:rsidP="000E32CF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E360B">
        <w:rPr>
          <w:rFonts w:ascii="Times New Roman" w:hAnsi="Times New Roman" w:cs="Times New Roman" w:hint="eastAsia"/>
          <w:b/>
          <w:bCs/>
          <w:sz w:val="21"/>
          <w:szCs w:val="21"/>
        </w:rPr>
        <w:t>Fig. S3</w:t>
      </w:r>
      <w:r w:rsidRPr="005E360B">
        <w:rPr>
          <w:rFonts w:ascii="Times New Roman" w:hAnsi="Times New Roman" w:cs="Times New Roman" w:hint="eastAsia"/>
          <w:sz w:val="21"/>
          <w:szCs w:val="21"/>
        </w:rPr>
        <w:t>.</w:t>
      </w:r>
      <w:r w:rsidRPr="00A64C7D">
        <w:rPr>
          <w:rFonts w:ascii="Times New Roman" w:hAnsi="Times New Roman" w:cs="Times New Roman"/>
          <w:sz w:val="21"/>
          <w:szCs w:val="21"/>
        </w:rPr>
        <w:t xml:space="preserve"> </w:t>
      </w:r>
      <w:r w:rsidR="00DF6F1E" w:rsidRPr="00DF6F1E">
        <w:rPr>
          <w:rFonts w:ascii="Times New Roman" w:hAnsi="Times New Roman" w:cs="Times New Roman"/>
          <w:sz w:val="21"/>
          <w:szCs w:val="21"/>
        </w:rPr>
        <w:t xml:space="preserve">Synteny comparison between COTS and </w:t>
      </w:r>
      <w:r w:rsidR="00DF6F1E" w:rsidRPr="00DF6F1E">
        <w:rPr>
          <w:rFonts w:ascii="Times New Roman" w:hAnsi="Times New Roman" w:cs="Times New Roman"/>
          <w:i/>
          <w:iCs/>
          <w:sz w:val="21"/>
          <w:szCs w:val="21"/>
        </w:rPr>
        <w:t>A. amurensis</w:t>
      </w:r>
      <w:r w:rsidR="00DF6F1E" w:rsidRPr="00DF6F1E">
        <w:rPr>
          <w:rFonts w:ascii="Times New Roman" w:hAnsi="Times New Roman" w:cs="Times New Roman"/>
          <w:sz w:val="21"/>
          <w:szCs w:val="21"/>
        </w:rPr>
        <w:t xml:space="preserve">. a Macro-synteny analysis between 21 chromosomes of COTS and 22 chromosomes of </w:t>
      </w:r>
      <w:r w:rsidR="00DF6F1E" w:rsidRPr="00DF6F1E">
        <w:rPr>
          <w:rFonts w:ascii="Times New Roman" w:hAnsi="Times New Roman" w:cs="Times New Roman"/>
          <w:i/>
          <w:iCs/>
          <w:sz w:val="21"/>
          <w:szCs w:val="21"/>
        </w:rPr>
        <w:t>A. amurensis</w:t>
      </w:r>
      <w:r w:rsidR="00DF6F1E" w:rsidRPr="00DF6F1E">
        <w:rPr>
          <w:rFonts w:ascii="Times New Roman" w:hAnsi="Times New Roman" w:cs="Times New Roman"/>
          <w:sz w:val="21"/>
          <w:szCs w:val="21"/>
        </w:rPr>
        <w:t xml:space="preserve">. Colored ribbons represent gene pairs within synteny blocks. b Micro-synteny analysis between LG10/LG21 of COTS and matching regions in </w:t>
      </w:r>
      <w:r w:rsidR="00DF6F1E" w:rsidRPr="00DF6F1E">
        <w:rPr>
          <w:rFonts w:ascii="Times New Roman" w:hAnsi="Times New Roman" w:cs="Times New Roman"/>
          <w:i/>
          <w:iCs/>
          <w:sz w:val="21"/>
          <w:szCs w:val="21"/>
        </w:rPr>
        <w:t>A. amurensis</w:t>
      </w:r>
      <w:r w:rsidR="00DF6F1E" w:rsidRPr="00DF6F1E">
        <w:rPr>
          <w:rFonts w:ascii="Times New Roman" w:hAnsi="Times New Roman" w:cs="Times New Roman"/>
          <w:sz w:val="21"/>
          <w:szCs w:val="21"/>
        </w:rPr>
        <w:t xml:space="preserve">. The ribbons show matching gene pairs: red for the candidate sex determination region of COTS; green for that of </w:t>
      </w:r>
      <w:r w:rsidR="00DF6F1E" w:rsidRPr="00DF6F1E">
        <w:rPr>
          <w:rFonts w:ascii="Times New Roman" w:hAnsi="Times New Roman" w:cs="Times New Roman"/>
          <w:i/>
          <w:iCs/>
          <w:sz w:val="21"/>
          <w:szCs w:val="21"/>
        </w:rPr>
        <w:t>A. amurensis</w:t>
      </w:r>
      <w:r w:rsidR="00DF6F1E" w:rsidRPr="00DF6F1E">
        <w:rPr>
          <w:rFonts w:ascii="Times New Roman" w:hAnsi="Times New Roman" w:cs="Times New Roman"/>
          <w:sz w:val="21"/>
          <w:szCs w:val="21"/>
        </w:rPr>
        <w:t>.</w:t>
      </w:r>
    </w:p>
    <w:p w14:paraId="23852941" w14:textId="77777777" w:rsidR="00602F29" w:rsidRDefault="00602F29" w:rsidP="000E32CF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6CC2FAF" w14:textId="66776DD6" w:rsidR="00602F29" w:rsidRPr="00602F29" w:rsidRDefault="00602F29" w:rsidP="00602F29">
      <w:pPr>
        <w:spacing w:after="0"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 wp14:anchorId="49670983" wp14:editId="294594EC">
            <wp:extent cx="4320000" cy="2668254"/>
            <wp:effectExtent l="0" t="0" r="4445" b="0"/>
            <wp:docPr id="13889671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66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E93AD" w14:textId="50118F61" w:rsidR="00602F29" w:rsidRPr="000E32CF" w:rsidRDefault="00602F29" w:rsidP="000E32CF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E360B">
        <w:rPr>
          <w:rFonts w:ascii="Times New Roman" w:hAnsi="Times New Roman" w:cs="Times New Roman" w:hint="eastAsia"/>
          <w:b/>
          <w:bCs/>
          <w:sz w:val="21"/>
          <w:szCs w:val="21"/>
        </w:rPr>
        <w:t>Fig. S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4</w:t>
      </w:r>
      <w:r w:rsidRPr="005E360B">
        <w:rPr>
          <w:rFonts w:ascii="Times New Roman" w:hAnsi="Times New Roman" w:cs="Times New Roman" w:hint="eastAsia"/>
          <w:sz w:val="21"/>
          <w:szCs w:val="21"/>
        </w:rPr>
        <w:t>.</w:t>
      </w:r>
      <w:r w:rsidRPr="00A64C7D">
        <w:rPr>
          <w:rFonts w:ascii="Times New Roman" w:hAnsi="Times New Roman" w:cs="Times New Roman"/>
          <w:sz w:val="21"/>
          <w:szCs w:val="21"/>
        </w:rPr>
        <w:t xml:space="preserve"> </w:t>
      </w:r>
      <w:r w:rsidRPr="00602F29">
        <w:rPr>
          <w:rFonts w:ascii="Times New Roman" w:hAnsi="Times New Roman" w:cs="Times New Roman"/>
          <w:sz w:val="21"/>
          <w:szCs w:val="21"/>
        </w:rPr>
        <w:t xml:space="preserve">Heatmap of </w:t>
      </w:r>
      <w:r>
        <w:rPr>
          <w:rFonts w:ascii="Times New Roman" w:hAnsi="Times New Roman" w:cs="Times New Roman" w:hint="eastAsia"/>
          <w:sz w:val="21"/>
          <w:szCs w:val="21"/>
        </w:rPr>
        <w:t>d</w:t>
      </w:r>
      <w:r w:rsidRPr="00602F29">
        <w:rPr>
          <w:rFonts w:ascii="Times New Roman" w:hAnsi="Times New Roman" w:cs="Times New Roman"/>
          <w:sz w:val="21"/>
          <w:szCs w:val="21"/>
        </w:rPr>
        <w:t>ifferentially expressed</w:t>
      </w:r>
      <w:r>
        <w:rPr>
          <w:rFonts w:ascii="Times New Roman" w:hAnsi="Times New Roman" w:cs="Times New Roman" w:hint="eastAsia"/>
          <w:sz w:val="21"/>
          <w:szCs w:val="21"/>
        </w:rPr>
        <w:t xml:space="preserve"> genes between </w:t>
      </w:r>
      <w:r w:rsidRPr="00602F29">
        <w:rPr>
          <w:rFonts w:ascii="Times New Roman" w:hAnsi="Times New Roman" w:cs="Times New Roman"/>
          <w:sz w:val="21"/>
          <w:szCs w:val="21"/>
        </w:rPr>
        <w:t>testes</w:t>
      </w:r>
      <w:r>
        <w:rPr>
          <w:rFonts w:ascii="Times New Roman" w:hAnsi="Times New Roman" w:cs="Times New Roman" w:hint="eastAsia"/>
          <w:sz w:val="21"/>
          <w:szCs w:val="21"/>
        </w:rPr>
        <w:t xml:space="preserve"> (M1, M2, M3)</w:t>
      </w:r>
      <w:r w:rsidRPr="00602F29">
        <w:rPr>
          <w:rFonts w:ascii="Times New Roman" w:hAnsi="Times New Roman" w:cs="Times New Roman"/>
          <w:sz w:val="21"/>
          <w:szCs w:val="21"/>
        </w:rPr>
        <w:t xml:space="preserve"> and ovaries</w:t>
      </w:r>
      <w:r>
        <w:rPr>
          <w:rFonts w:ascii="Times New Roman" w:hAnsi="Times New Roman" w:cs="Times New Roman" w:hint="eastAsia"/>
          <w:sz w:val="21"/>
          <w:szCs w:val="21"/>
        </w:rPr>
        <w:t xml:space="preserve"> (F1, F2, F3). </w:t>
      </w:r>
      <w:r w:rsidRPr="00602F29">
        <w:rPr>
          <w:rFonts w:ascii="Times New Roman" w:hAnsi="Times New Roman" w:cs="Times New Roman"/>
          <w:sz w:val="21"/>
          <w:szCs w:val="21"/>
        </w:rPr>
        <w:t xml:space="preserve">These genes are located in genomic regions containing sex-associated SNPs. </w:t>
      </w:r>
      <w:r>
        <w:rPr>
          <w:rFonts w:ascii="Times New Roman" w:hAnsi="Times New Roman" w:cs="Times New Roman" w:hint="eastAsia"/>
          <w:sz w:val="21"/>
          <w:szCs w:val="21"/>
        </w:rPr>
        <w:t>T</w:t>
      </w:r>
      <w:r w:rsidRPr="00602F29">
        <w:rPr>
          <w:rFonts w:ascii="Times New Roman" w:hAnsi="Times New Roman" w:cs="Times New Roman"/>
          <w:sz w:val="21"/>
          <w:szCs w:val="21"/>
        </w:rPr>
        <w:t>he expression values are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602F29">
        <w:rPr>
          <w:rFonts w:ascii="Times New Roman" w:hAnsi="Times New Roman" w:cs="Times New Roman"/>
          <w:sz w:val="21"/>
          <w:szCs w:val="21"/>
        </w:rPr>
        <w:t>z-score normalized across samples</w:t>
      </w:r>
      <w:r>
        <w:rPr>
          <w:rFonts w:ascii="Times New Roman" w:hAnsi="Times New Roman" w:cs="Times New Roman" w:hint="eastAsia"/>
          <w:sz w:val="21"/>
          <w:szCs w:val="21"/>
        </w:rPr>
        <w:t xml:space="preserve">. </w:t>
      </w:r>
    </w:p>
    <w:sectPr w:rsidR="00602F29" w:rsidRPr="000E3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6ECE6" w14:textId="77777777" w:rsidR="00EB235D" w:rsidRDefault="00EB235D" w:rsidP="000E32C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1AC5246" w14:textId="77777777" w:rsidR="00EB235D" w:rsidRDefault="00EB235D" w:rsidP="000E32C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54EFB" w14:textId="77777777" w:rsidR="00EB235D" w:rsidRDefault="00EB235D" w:rsidP="000E32C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53263AA" w14:textId="77777777" w:rsidR="00EB235D" w:rsidRDefault="00EB235D" w:rsidP="000E32C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8E"/>
    <w:rsid w:val="000905AA"/>
    <w:rsid w:val="000E32CF"/>
    <w:rsid w:val="001473DB"/>
    <w:rsid w:val="001B037E"/>
    <w:rsid w:val="002726DE"/>
    <w:rsid w:val="002A2C7D"/>
    <w:rsid w:val="003B3976"/>
    <w:rsid w:val="00441BD4"/>
    <w:rsid w:val="00546653"/>
    <w:rsid w:val="00602F29"/>
    <w:rsid w:val="00777DC6"/>
    <w:rsid w:val="00801C11"/>
    <w:rsid w:val="008838DB"/>
    <w:rsid w:val="008B67AB"/>
    <w:rsid w:val="008C2B64"/>
    <w:rsid w:val="00911E75"/>
    <w:rsid w:val="00A057AF"/>
    <w:rsid w:val="00A72CF2"/>
    <w:rsid w:val="00A93DF5"/>
    <w:rsid w:val="00B02E15"/>
    <w:rsid w:val="00B7338E"/>
    <w:rsid w:val="00B7673D"/>
    <w:rsid w:val="00C61712"/>
    <w:rsid w:val="00CA1DBA"/>
    <w:rsid w:val="00DA0CC4"/>
    <w:rsid w:val="00DF6F1E"/>
    <w:rsid w:val="00E5236A"/>
    <w:rsid w:val="00EB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83A454"/>
  <w14:defaultImageDpi w14:val="32767"/>
  <w15:chartTrackingRefBased/>
  <w15:docId w15:val="{C6FFC223-56FF-4113-B5BA-74BB898DB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338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33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338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338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338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338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338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338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338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3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3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338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338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7338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338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338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338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338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73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338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733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3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733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338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338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3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7338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7338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E32C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E32C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E32C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E32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140</Words>
  <Characters>786</Characters>
  <Application>Microsoft Office Word</Application>
  <DocSecurity>0</DocSecurity>
  <Lines>19</Lines>
  <Paragraphs>4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Yanlin Wang</dc:creator>
  <cp:keywords/>
  <dc:description/>
  <cp:lastModifiedBy>Yanlin Wang</cp:lastModifiedBy>
  <cp:revision>12</cp:revision>
  <dcterms:created xsi:type="dcterms:W3CDTF">2025-11-03T13:05:00Z</dcterms:created>
  <dcterms:modified xsi:type="dcterms:W3CDTF">2026-05-12T07:26:00Z</dcterms:modified>
</cp:coreProperties>
</file>