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>
          <w:rFonts w:ascii="Times New Roman" w:hAnsi="Times New Roman"/>
          <w:sz w:val="36"/>
          <w:lang w:val="en-US"/>
        </w:rPr>
        <w:t xml:space="preserve">File S6: </w:t>
      </w:r>
      <w:r>
        <w:rPr>
          <w:rFonts w:ascii="Times New Roman" w:hAnsi="Times New Roman"/>
          <w:sz w:val="36"/>
        </w:rPr>
        <w:t>Study Protocol</w:t>
      </w:r>
    </w:p>
    <w:p>
      <w:pPr>
        <w:pStyle w:val="style1"/>
        <w:rPr/>
      </w:pPr>
      <w:r>
        <w:t>1. STUDY TITLE</w:t>
      </w:r>
    </w:p>
    <w:p>
      <w:pPr>
        <w:pStyle w:val="style0"/>
        <w:rPr>
          <w:lang w:val="en-US"/>
        </w:rPr>
      </w:pPr>
      <w:r>
        <w:rPr>
          <w:lang w:val="en-US"/>
        </w:rPr>
        <w:t>War-Related Proxy-Reported Distress Behaviors Are Associated with Childhood Anemia: Cross-Sectional Evidence Consistent with Inflammatory Pathways in Conflict-Affected Yemen.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rPr/>
      </w:pPr>
      <w:r>
        <w:rPr>
          <w:lang w:val="en-US"/>
        </w:rPr>
        <w:t>2</w:t>
      </w:r>
      <w:r>
        <w:t>. HYPOTHESES</w:t>
      </w:r>
    </w:p>
    <w:p>
      <w:pPr>
        <w:pStyle w:val="style48"/>
        <w:rPr/>
      </w:pPr>
      <w:r>
        <w:t>Primary Hypothesis:</w:t>
      </w:r>
    </w:p>
    <w:p>
      <w:pPr>
        <w:pStyle w:val="style0"/>
        <w:rPr/>
      </w:pPr>
      <w:r>
        <w:t>Higher psychological distress scores will be associated with lower haemoglobin concentrations, and this association will be partially mediated by systemic inflammation (CRP).</w:t>
      </w:r>
    </w:p>
    <w:p>
      <w:pPr>
        <w:pStyle w:val="style48"/>
        <w:rPr/>
      </w:pPr>
      <w:r>
        <w:t>Secondary Hypotheses:</w:t>
      </w:r>
    </w:p>
    <w:p>
      <w:pPr>
        <w:pStyle w:val="style49"/>
        <w:rPr/>
      </w:pPr>
      <w:r>
        <w:t>1. A dose-response relationship exists between distress severity and anaemia prevalence</w:t>
      </w:r>
    </w:p>
    <w:p>
      <w:pPr>
        <w:pStyle w:val="style49"/>
        <w:rPr/>
      </w:pPr>
      <w:r>
        <w:t>2. Displacement status and food insecurity modify the distress-anaemia association</w:t>
      </w:r>
    </w:p>
    <w:p>
      <w:pPr>
        <w:pStyle w:val="style49"/>
        <w:rPr/>
      </w:pPr>
      <w:r>
        <w:t>3. Inflammation-related anaemia will be more strongly associated with distress than iron deficiency anaemia</w:t>
      </w:r>
    </w:p>
    <w:p>
      <w:pPr>
        <w:pStyle w:val="style1"/>
        <w:rPr/>
      </w:pPr>
      <w:r>
        <w:rPr>
          <w:lang w:val="en-US"/>
        </w:rPr>
        <w:t>3</w:t>
      </w:r>
      <w:r>
        <w:t>. METHODS</w:t>
      </w:r>
    </w:p>
    <w:p>
      <w:pPr>
        <w:pStyle w:val="style0"/>
        <w:rPr/>
      </w:pPr>
      <w:r>
        <w:rPr>
          <w:lang w:val="en-US"/>
        </w:rPr>
        <w:t>3</w:t>
      </w:r>
      <w:r>
        <w:t>.1 Study Design: Community-based analytical cross-sectional study</w:t>
      </w:r>
    </w:p>
    <w:p>
      <w:pPr>
        <w:pStyle w:val="style0"/>
        <w:rPr/>
      </w:pPr>
      <w:r>
        <w:rPr>
          <w:lang w:val="en-US"/>
        </w:rPr>
        <w:t>3</w:t>
      </w:r>
      <w:r>
        <w:t>.2 Setting: Ten districts in Al-Dhalea and Lahej governorates, Southern Yemen</w:t>
      </w:r>
    </w:p>
    <w:p>
      <w:pPr>
        <w:pStyle w:val="style0"/>
        <w:rPr/>
      </w:pPr>
      <w:r>
        <w:rPr>
          <w:lang w:val="en-US"/>
        </w:rPr>
        <w:t>3</w:t>
      </w:r>
      <w:r>
        <w:t>.3 Timeline: July-December 2025</w:t>
      </w:r>
    </w:p>
    <w:p>
      <w:pPr>
        <w:pStyle w:val="style0"/>
        <w:rPr/>
      </w:pPr>
      <w:r>
        <w:rPr>
          <w:lang w:val="en-US"/>
        </w:rPr>
        <w:t>3</w:t>
      </w:r>
      <w:r>
        <w:t>.4 Sample Size: 600 children (age 6-59 months)</w:t>
      </w:r>
    </w:p>
    <w:p>
      <w:pPr>
        <w:pStyle w:val="style0"/>
        <w:rPr/>
      </w:pPr>
      <w:r>
        <w:rPr>
          <w:lang w:val="en-US"/>
        </w:rPr>
        <w:t>3</w:t>
      </w:r>
      <w:r>
        <w:t>.5 Sampling: Multistage cluster sampling with probability proportional to size</w:t>
      </w:r>
    </w:p>
    <w:p>
      <w:pPr>
        <w:pStyle w:val="style1"/>
        <w:rPr/>
      </w:pPr>
      <w:r>
        <w:rPr>
          <w:lang w:val="en-US"/>
        </w:rPr>
        <w:t>4</w:t>
      </w:r>
      <w:r>
        <w:t>. DATA COLLECTION PROCEDURES</w:t>
      </w:r>
    </w:p>
    <w:p>
      <w:pPr>
        <w:pStyle w:val="style0"/>
        <w:rPr/>
      </w:pPr>
      <w:r>
        <w:rPr>
          <w:lang w:val="en-US"/>
        </w:rPr>
        <w:t>4</w:t>
      </w:r>
      <w:r>
        <w:t>.1 Training: 2-week training for field teams</w:t>
      </w:r>
    </w:p>
    <w:p>
      <w:pPr>
        <w:pStyle w:val="style0"/>
        <w:rPr/>
      </w:pPr>
      <w:r>
        <w:rPr>
          <w:lang w:val="en-US"/>
        </w:rPr>
        <w:t>4</w:t>
      </w:r>
      <w:r>
        <w:t>.2 Data Collection Tools: Electronic tablets with ODK Collect</w:t>
      </w:r>
    </w:p>
    <w:p>
      <w:pPr>
        <w:pStyle w:val="style0"/>
        <w:rPr/>
      </w:pPr>
      <w:r>
        <w:rPr>
          <w:lang w:val="en-US"/>
        </w:rPr>
        <w:t>4</w:t>
      </w:r>
      <w:r>
        <w:t>.3 Quality Control: 10% random back-check, daily data validation</w:t>
      </w:r>
    </w:p>
    <w:p>
      <w:pPr>
        <w:pStyle w:val="style1"/>
        <w:rPr/>
      </w:pPr>
      <w:r>
        <w:rPr>
          <w:lang w:val="en-US"/>
        </w:rPr>
        <w:t>5</w:t>
      </w:r>
      <w:r>
        <w:t>. VARIABLE DEFINITIONS</w:t>
      </w:r>
    </w:p>
    <w:p>
      <w:pPr>
        <w:pStyle w:val="style0"/>
        <w:rPr/>
      </w:pPr>
      <w:r>
        <w:rPr>
          <w:lang w:val="en-US"/>
        </w:rPr>
        <w:t>5</w:t>
      </w:r>
      <w:r>
        <w:t>.1 Primary Exposure: General Distress Index (composite of PTSD and depression scores)</w:t>
      </w:r>
    </w:p>
    <w:p>
      <w:pPr>
        <w:pStyle w:val="style0"/>
        <w:rPr/>
      </w:pPr>
      <w:r>
        <w:rPr>
          <w:lang w:val="en-US"/>
        </w:rPr>
        <w:t>5</w:t>
      </w:r>
      <w:r>
        <w:t>.2 Primary Outcome: Haemoglobin concentration (g/dL)</w:t>
      </w:r>
    </w:p>
    <w:p>
      <w:pPr>
        <w:pStyle w:val="style0"/>
        <w:rPr/>
      </w:pPr>
      <w:r>
        <w:rPr>
          <w:lang w:val="en-US"/>
        </w:rPr>
        <w:t>5</w:t>
      </w:r>
      <w:r>
        <w:t>.3 Mediator: High-sensitivity C-reactive protein (mg/L)</w:t>
      </w:r>
    </w:p>
    <w:p>
      <w:pPr>
        <w:pStyle w:val="style0"/>
        <w:rPr/>
      </w:pPr>
      <w:r>
        <w:rPr>
          <w:lang w:val="en-US"/>
        </w:rPr>
        <w:t>5</w:t>
      </w:r>
      <w:r>
        <w:t>.4 Confounders: Age, sex, displacement status, household food insecurity</w:t>
      </w:r>
    </w:p>
    <w:p>
      <w:pPr>
        <w:pStyle w:val="style1"/>
        <w:rPr/>
      </w:pPr>
      <w:r>
        <w:rPr>
          <w:lang w:val="en-US"/>
        </w:rPr>
        <w:t>6</w:t>
      </w:r>
      <w:r>
        <w:t>. STATISTICAL ANALYSIS PLAN</w:t>
      </w:r>
    </w:p>
    <w:p>
      <w:pPr>
        <w:pStyle w:val="style0"/>
        <w:rPr/>
      </w:pPr>
      <w:r>
        <w:rPr>
          <w:lang w:val="en-US"/>
        </w:rPr>
        <w:t>6</w:t>
      </w:r>
      <w:r>
        <w:t>.1 Primary Analysis: Sequential multivariable linear regression</w:t>
      </w:r>
    </w:p>
    <w:p>
      <w:pPr>
        <w:pStyle w:val="style0"/>
        <w:rPr/>
      </w:pPr>
      <w:r>
        <w:rPr>
          <w:lang w:val="en-US"/>
        </w:rPr>
        <w:t>6</w:t>
      </w:r>
      <w:r>
        <w:t>.2 Secondary Analyses: Logistic regression, mediation analysis, latent class analysis</w:t>
      </w:r>
    </w:p>
    <w:p>
      <w:pPr>
        <w:pStyle w:val="style0"/>
        <w:rPr/>
      </w:pPr>
      <w:r>
        <w:rPr>
          <w:lang w:val="en-US"/>
        </w:rPr>
        <w:t>6</w:t>
      </w:r>
      <w:r>
        <w:t>.3 Sensitivity Analyses: Multiple specifications and exclusions</w:t>
      </w:r>
    </w:p>
    <w:p>
      <w:pPr>
        <w:pStyle w:val="style0"/>
        <w:rPr/>
      </w:pPr>
      <w:r>
        <w:rPr>
          <w:lang w:val="en-US"/>
        </w:rPr>
        <w:t>6</w:t>
      </w:r>
      <w:r>
        <w:t>.4 Software: R version 4.3.1, Stata 18</w:t>
      </w:r>
    </w:p>
    <w:p>
      <w:pPr>
        <w:pStyle w:val="style1"/>
        <w:rPr/>
      </w:pPr>
      <w:r>
        <w:rPr>
          <w:lang w:val="en-US"/>
        </w:rPr>
        <w:t>7</w:t>
      </w:r>
      <w:r>
        <w:t>. ETHICAL CONSIDERATIONS</w:t>
      </w:r>
    </w:p>
    <w:p>
      <w:pPr>
        <w:pStyle w:val="style0"/>
        <w:rPr/>
      </w:pPr>
      <w:r>
        <w:rPr>
          <w:lang w:val="en-US"/>
        </w:rPr>
        <w:t>7</w:t>
      </w:r>
      <w:r>
        <w:t>.1 Informed Consent: Written consent from caregivers, assent from children ≥7 years</w:t>
      </w:r>
    </w:p>
    <w:p>
      <w:pPr>
        <w:pStyle w:val="style0"/>
        <w:rPr/>
      </w:pPr>
      <w:r>
        <w:rPr>
          <w:lang w:val="en-US"/>
        </w:rPr>
        <w:t>7</w:t>
      </w:r>
      <w:r>
        <w:t>.2 Confidentiality: Data anonymization, secure storage</w:t>
      </w:r>
    </w:p>
    <w:p>
      <w:pPr>
        <w:pStyle w:val="style0"/>
        <w:rPr/>
      </w:pPr>
      <w:r>
        <w:rPr>
          <w:lang w:val="en-US"/>
        </w:rPr>
        <w:t>7</w:t>
      </w:r>
      <w:r>
        <w:t>.3 Benefits: Free anaemia testing and referral</w:t>
      </w:r>
    </w:p>
    <w:p>
      <w:pPr>
        <w:pStyle w:val="style0"/>
        <w:rPr/>
      </w:pPr>
      <w:r>
        <w:rPr>
          <w:lang w:val="en-US"/>
        </w:rPr>
        <w:t>7</w:t>
      </w:r>
      <w:r>
        <w:t>.4 Risks: Minimal (brief discomfort during blood draw)</w:t>
      </w:r>
    </w:p>
    <w:p>
      <w:pPr>
        <w:pStyle w:val="style1"/>
        <w:rPr/>
      </w:pPr>
      <w:r>
        <w:rPr>
          <w:lang w:val="en-US"/>
        </w:rPr>
        <w:t>8</w:t>
      </w:r>
      <w:r>
        <w:t>. DISSEMINATION PLAN</w:t>
      </w:r>
    </w:p>
    <w:p>
      <w:pPr>
        <w:pStyle w:val="style0"/>
        <w:rPr/>
      </w:pPr>
      <w:r>
        <w:rPr>
          <w:lang w:val="en-US"/>
        </w:rPr>
        <w:t>8</w:t>
      </w:r>
      <w:r>
        <w:t>.1 Publications: Open access in international journal</w:t>
      </w:r>
    </w:p>
    <w:p>
      <w:pPr>
        <w:pStyle w:val="style0"/>
        <w:rPr/>
      </w:pPr>
      <w:r>
        <w:rPr>
          <w:lang w:val="en-US"/>
        </w:rPr>
        <w:t>8</w:t>
      </w:r>
      <w:r>
        <w:t>.2 Policy Briefs: Arabic and English versions for Yemeni authorities</w:t>
      </w:r>
    </w:p>
    <w:p>
      <w:pPr>
        <w:pStyle w:val="style0"/>
        <w:rPr/>
      </w:pPr>
      <w:r>
        <w:rPr>
          <w:lang w:val="en-US"/>
        </w:rPr>
        <w:t>8</w:t>
      </w:r>
      <w:r>
        <w:t>.3 Community Feedback: Results shared with participating communities</w:t>
      </w:r>
    </w:p>
    <w:p>
      <w:pPr>
        <w:pStyle w:val="style1"/>
        <w:rPr/>
      </w:pPr>
      <w:r>
        <w:rPr>
          <w:lang w:val="en-US"/>
        </w:rPr>
        <w:t>9</w:t>
      </w:r>
      <w:r>
        <w:t>. STUDY TEAM</w:t>
      </w:r>
    </w:p>
    <w:p>
      <w:pPr>
        <w:pStyle w:val="style0"/>
        <w:rPr/>
      </w:pPr>
      <w:r>
        <w:t xml:space="preserve">Principal Investigator: </w:t>
      </w:r>
      <w:r>
        <w:rPr>
          <w:lang w:val="en-US"/>
        </w:rPr>
        <w:t>N.T.A.</w:t>
      </w:r>
    </w:p>
    <w:p>
      <w:pPr>
        <w:pStyle w:val="style0"/>
        <w:rPr/>
      </w:pPr>
      <w:r>
        <w:t xml:space="preserve">Co-Investigators: </w:t>
      </w:r>
      <w:r>
        <w:rPr>
          <w:lang w:val="en-US"/>
        </w:rPr>
        <w:t>3</w:t>
      </w:r>
      <w:r>
        <w:t xml:space="preserve"> researchers</w:t>
      </w:r>
    </w:p>
    <w:p>
      <w:pPr>
        <w:pStyle w:val="style0"/>
        <w:rPr/>
      </w:pPr>
      <w:r>
        <w:t>Field Team: 15 trained data collectors</w:t>
      </w:r>
    </w:p>
    <w:p>
      <w:pPr>
        <w:pStyle w:val="style0"/>
        <w:rPr/>
      </w:pPr>
      <w:r>
        <w:t>Laboratory Technicians: 3 certified phlebotomists</w:t>
      </w:r>
    </w:p>
    <w:p>
      <w:pPr>
        <w:pStyle w:val="style1"/>
        <w:rPr/>
      </w:pPr>
      <w:r>
        <w:t>1</w:t>
      </w:r>
      <w:r>
        <w:rPr>
          <w:lang w:val="en-US"/>
        </w:rPr>
        <w:t>0</w:t>
      </w:r>
      <w:r>
        <w:t>. FUNDING AND SUPPORT</w:t>
      </w:r>
    </w:p>
    <w:p>
      <w:pPr>
        <w:pStyle w:val="style0"/>
        <w:rPr/>
      </w:pPr>
      <w:r>
        <w:t xml:space="preserve">Funding Source: None </w:t>
      </w:r>
    </w:p>
    <w:p>
      <w:pPr>
        <w:pStyle w:val="style0"/>
        <w:rPr/>
      </w:pPr>
      <w:r>
        <w:t>In-kind Support: Radfan College University</w:t>
      </w:r>
    </w:p>
    <w:p>
      <w:pPr>
        <w:pStyle w:val="style0"/>
        <w:rPr/>
      </w:pPr>
      <w:r>
        <w:t xml:space="preserve">Equipment: Donated by </w:t>
      </w:r>
      <w:r>
        <w:rPr>
          <w:lang w:val="en-US"/>
        </w:rPr>
        <w:t xml:space="preserve">Radfan College University </w:t>
      </w:r>
    </w:p>
    <w:p>
      <w:pPr>
        <w:pStyle w:val="style1"/>
        <w:rPr/>
      </w:pPr>
      <w:r>
        <w:t>1</w:t>
      </w:r>
      <w:r>
        <w:rPr>
          <w:lang w:val="en-US"/>
        </w:rPr>
        <w:t>1</w:t>
      </w:r>
      <w:r>
        <w:t>. PROTOCOL AMENDMENTS</w:t>
      </w:r>
    </w:p>
    <w:p>
      <w:pPr>
        <w:pStyle w:val="style0"/>
        <w:rPr/>
      </w:pPr>
      <w:r>
        <w:t>Any amendments will be submitted to the IRB for approval before implementation.</w:t>
      </w:r>
    </w:p>
    <w:p>
      <w:pPr>
        <w:pStyle w:val="style0"/>
        <w:rPr/>
      </w:pPr>
      <w:r>
        <w:br w:type="page"/>
      </w:r>
    </w:p>
    <w:p>
      <w:pPr>
        <w:pStyle w:val="style62"/>
        <w:rPr/>
      </w:pPr>
      <w:r>
        <w:rPr>
          <w:rFonts w:ascii="Times New Roman" w:hAnsi="Times New Roman"/>
          <w:sz w:val="36"/>
          <w:lang w:val="en-US"/>
        </w:rPr>
        <w:t xml:space="preserve">File S7: </w:t>
      </w:r>
      <w:r>
        <w:rPr>
          <w:rFonts w:ascii="Times New Roman" w:hAnsi="Times New Roman"/>
          <w:sz w:val="36"/>
        </w:rPr>
        <w:t>Field Training Manual</w:t>
      </w:r>
    </w:p>
    <w:p>
      <w:pPr>
        <w:pStyle w:val="style1"/>
        <w:rPr/>
      </w:pPr>
      <w:r>
        <w:t>Section 1: Introduction to the Study</w:t>
      </w:r>
    </w:p>
    <w:p>
      <w:pPr>
        <w:pStyle w:val="style0"/>
        <w:rPr/>
      </w:pPr>
      <w:r>
        <w:t>Goal: Understand the biopsychosocial connections between war-related distress and child anaemia</w:t>
      </w:r>
    </w:p>
    <w:p>
      <w:pPr>
        <w:pStyle w:val="style1"/>
        <w:rPr/>
      </w:pPr>
      <w:r>
        <w:t>Section 2: Ethical Conduct</w:t>
      </w:r>
    </w:p>
    <w:p>
      <w:pPr>
        <w:pStyle w:val="style48"/>
        <w:rPr/>
      </w:pPr>
      <w:r>
        <w:t>Key Principles: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Respect: Treat all participants with dignity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Beneficence: Maximize benefits, minimize harms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Justice: Fair participant selection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Confidentiality: Protect all personal information</w:t>
      </w:r>
    </w:p>
    <w:p>
      <w:pPr>
        <w:pStyle w:val="style1"/>
        <w:rPr/>
      </w:pPr>
      <w:r>
        <w:t>Section 3: Participant Recruitment</w:t>
      </w:r>
    </w:p>
    <w:p>
      <w:pPr>
        <w:pStyle w:val="style48"/>
        <w:rPr/>
      </w:pPr>
      <w:r>
        <w:t>Step-by-Step Guide: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Community entry and leader engagement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Household listing and random selection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Eligibility screening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Informed consent process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Documentation</w:t>
      </w:r>
    </w:p>
    <w:p>
      <w:pPr>
        <w:pStyle w:val="style1"/>
        <w:rPr/>
      </w:pPr>
      <w:r>
        <w:t>Section 4: Data Collection Procedures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4.1 Interview Techniques:</w:t>
      </w:r>
    </w:p>
    <w:p>
      <w:pPr>
        <w:pStyle w:val="style54"/>
        <w:rPr/>
      </w:pPr>
      <w:r>
        <w:t>Active listening</w:t>
      </w:r>
    </w:p>
    <w:p>
      <w:pPr>
        <w:pStyle w:val="style54"/>
        <w:rPr/>
      </w:pPr>
      <w:r>
        <w:t>Non-judgmental attitude</w:t>
      </w:r>
    </w:p>
    <w:p>
      <w:pPr>
        <w:pStyle w:val="style54"/>
        <w:rPr/>
      </w:pPr>
      <w:r>
        <w:t>Child-friendly approach</w:t>
      </w:r>
    </w:p>
    <w:p>
      <w:pPr>
        <w:pStyle w:val="style54"/>
        <w:rPr/>
      </w:pPr>
      <w:r>
        <w:t>Privacy maintenance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4.2 Psychological Assessment:</w:t>
      </w:r>
    </w:p>
    <w:p>
      <w:pPr>
        <w:pStyle w:val="style54"/>
        <w:rPr/>
      </w:pPr>
      <w:r>
        <w:t>Administering CPSS-5 and PFC</w:t>
      </w:r>
    </w:p>
    <w:p>
      <w:pPr>
        <w:pStyle w:val="style54"/>
        <w:rPr/>
      </w:pPr>
      <w:r>
        <w:t>Handling distress reactions</w:t>
      </w:r>
    </w:p>
    <w:p>
      <w:pPr>
        <w:pStyle w:val="style54"/>
        <w:rPr/>
      </w:pPr>
      <w:r>
        <w:t>Referral pathways for severe cases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4.3 Anthropometric Measurements:</w:t>
      </w:r>
    </w:p>
    <w:p>
      <w:pPr>
        <w:pStyle w:val="style54"/>
        <w:rPr/>
      </w:pPr>
      <w:r>
        <w:t>Weight: Seca 874 scale (calibrated daily)</w:t>
      </w:r>
    </w:p>
    <w:p>
      <w:pPr>
        <w:pStyle w:val="style54"/>
        <w:rPr/>
      </w:pPr>
      <w:r>
        <w:t>Height/Length: ShorrBoard</w:t>
      </w:r>
    </w:p>
    <w:p>
      <w:pPr>
        <w:pStyle w:val="style54"/>
        <w:rPr/>
      </w:pPr>
      <w:r>
        <w:t>MUAC: UNICEF tapes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4.4 Blood Collection Protocol:</w:t>
      </w:r>
    </w:p>
    <w:p>
      <w:pPr>
        <w:pStyle w:val="style54"/>
        <w:rPr/>
      </w:pPr>
      <w:r>
        <w:t>Aseptic technique</w:t>
      </w:r>
    </w:p>
    <w:p>
      <w:pPr>
        <w:pStyle w:val="style54"/>
        <w:rPr/>
      </w:pPr>
      <w:r>
        <w:t>Pediatric phlebotomy</w:t>
      </w:r>
    </w:p>
    <w:p>
      <w:pPr>
        <w:pStyle w:val="style54"/>
        <w:rPr/>
      </w:pPr>
      <w:r>
        <w:t>Post-procedure care</w:t>
      </w:r>
    </w:p>
    <w:p>
      <w:pPr>
        <w:pStyle w:val="style54"/>
        <w:rPr/>
      </w:pPr>
      <w:r>
        <w:t>Emergency response (rare)</w:t>
      </w:r>
    </w:p>
    <w:p>
      <w:pPr>
        <w:pStyle w:val="style1"/>
        <w:rPr/>
      </w:pPr>
      <w:r>
        <w:t>Section 5: Data Quality Assurance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Daily Checks:</w:t>
      </w:r>
    </w:p>
    <w:p>
      <w:pPr>
        <w:pStyle w:val="style54"/>
        <w:rPr/>
      </w:pPr>
      <w:r>
        <w:t>Complete all required fields</w:t>
      </w:r>
    </w:p>
    <w:p>
      <w:pPr>
        <w:pStyle w:val="style54"/>
        <w:rPr/>
      </w:pPr>
      <w:r>
        <w:t>Logical consistency</w:t>
      </w:r>
    </w:p>
    <w:p>
      <w:pPr>
        <w:pStyle w:val="style54"/>
        <w:rPr/>
      </w:pPr>
      <w:r>
        <w:t>Range checks</w:t>
      </w:r>
    </w:p>
    <w:p>
      <w:pPr>
        <w:pStyle w:val="style54"/>
        <w:rPr/>
      </w:pPr>
      <w:r>
        <w:t>Missing data review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Weekly:</w:t>
      </w:r>
    </w:p>
    <w:p>
      <w:pPr>
        <w:pStyle w:val="style54"/>
        <w:rPr/>
      </w:pPr>
      <w:r>
        <w:t>Supervisor verification</w:t>
      </w:r>
    </w:p>
    <w:p>
      <w:pPr>
        <w:pStyle w:val="style54"/>
        <w:rPr/>
      </w:pPr>
      <w:r>
        <w:t>Random back-checks (10%)</w:t>
      </w:r>
    </w:p>
    <w:p>
      <w:pPr>
        <w:pStyle w:val="style54"/>
        <w:rPr/>
      </w:pPr>
      <w:r>
        <w:t>Data validation meetings</w:t>
      </w:r>
    </w:p>
    <w:p>
      <w:pPr>
        <w:pStyle w:val="style1"/>
        <w:rPr/>
      </w:pPr>
      <w:r>
        <w:t>Section 6: Safety and Security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Field Safety:</w:t>
      </w:r>
    </w:p>
    <w:p>
      <w:pPr>
        <w:pStyle w:val="style54"/>
        <w:rPr/>
      </w:pPr>
      <w:r>
        <w:t>Always work in pairs</w:t>
      </w:r>
    </w:p>
    <w:p>
      <w:pPr>
        <w:pStyle w:val="style54"/>
        <w:rPr/>
      </w:pPr>
      <w:r>
        <w:t>Regular check-ins</w:t>
      </w:r>
    </w:p>
    <w:p>
      <w:pPr>
        <w:pStyle w:val="style54"/>
        <w:rPr/>
      </w:pPr>
      <w:r>
        <w:t>Security situation monitoring</w:t>
      </w:r>
    </w:p>
    <w:p>
      <w:pPr>
        <w:pStyle w:val="style54"/>
        <w:rPr/>
      </w:pPr>
      <w:r>
        <w:t>Emergency evacuation plan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Participant Safety:</w:t>
      </w:r>
    </w:p>
    <w:p>
      <w:pPr>
        <w:pStyle w:val="style54"/>
        <w:rPr/>
      </w:pPr>
      <w:r>
        <w:t>Recognize signs of distress</w:t>
      </w:r>
    </w:p>
    <w:p>
      <w:pPr>
        <w:pStyle w:val="style54"/>
        <w:rPr/>
      </w:pPr>
      <w:r>
        <w:t>Psychological first aid</w:t>
      </w:r>
    </w:p>
    <w:p>
      <w:pPr>
        <w:pStyle w:val="style54"/>
        <w:rPr/>
      </w:pPr>
      <w:r>
        <w:t>Emergency medical referral</w:t>
      </w:r>
    </w:p>
    <w:p>
      <w:pPr>
        <w:pStyle w:val="style1"/>
        <w:rPr/>
      </w:pPr>
      <w:r>
        <w:t>Section 7: Troubleshooting Guide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Common Issues and Solutions: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Participant refusal: Respect decision, document reason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Data collection interruption: Note reason, reschedule if possible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Equipment failure: Use backup equipment, report immediately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Security incident: Follow emergency protocol</w:t>
      </w:r>
    </w:p>
    <w:p>
      <w:pPr>
        <w:pStyle w:val="style1"/>
        <w:rPr/>
      </w:pPr>
      <w:r>
        <w:t>Section 8: References and Resources</w:t>
      </w:r>
    </w:p>
    <w:p>
      <w:pPr>
        <w:pStyle w:val="style48"/>
        <w:rPr/>
      </w:pPr>
      <w:r>
        <w:t>Yemen Ministry of Health guidelines</w:t>
      </w:r>
    </w:p>
    <w:p>
      <w:pPr>
        <w:pStyle w:val="style48"/>
        <w:rPr/>
      </w:pPr>
      <w:r>
        <w:t>WHO child growth standards</w:t>
      </w:r>
    </w:p>
    <w:p>
      <w:pPr>
        <w:pStyle w:val="style48"/>
        <w:rPr/>
      </w:pPr>
      <w:r>
        <w:t>Psychological first aid manual</w:t>
      </w:r>
    </w:p>
    <w:p>
      <w:pPr>
        <w:pStyle w:val="style48"/>
        <w:rPr/>
      </w:pPr>
      <w:r>
        <w:t>Emergency contact numbers</w:t>
      </w:r>
    </w:p>
    <w:p>
      <w:pPr>
        <w:pStyle w:val="style0"/>
        <w:rPr/>
      </w:pPr>
      <w:r>
        <w:br w:type="page"/>
      </w:r>
    </w:p>
    <w:p>
      <w:pPr>
        <w:pStyle w:val="style62"/>
        <w:rPr/>
      </w:pPr>
      <w:r>
        <w:rPr>
          <w:rFonts w:ascii="Times New Roman" w:hAnsi="Times New Roman"/>
          <w:sz w:val="36"/>
          <w:lang w:val="en-US"/>
        </w:rPr>
        <w:t xml:space="preserve">File S8: </w:t>
      </w:r>
      <w:r>
        <w:rPr>
          <w:rFonts w:ascii="Times New Roman" w:hAnsi="Times New Roman"/>
          <w:sz w:val="36"/>
        </w:rPr>
        <w:t>Pre-analysis Plan</w:t>
      </w:r>
    </w:p>
    <w:p>
      <w:pPr>
        <w:pStyle w:val="style1"/>
        <w:rPr/>
      </w:pPr>
      <w:r>
        <w:t>1. DATE REGISTERED</w:t>
      </w:r>
    </w:p>
    <w:p>
      <w:pPr>
        <w:pStyle w:val="style0"/>
        <w:rPr/>
      </w:pPr>
      <w:r>
        <w:t>June 1, 2025 (prior to data collection)</w:t>
      </w:r>
    </w:p>
    <w:p>
      <w:pPr>
        <w:pStyle w:val="style1"/>
        <w:rPr/>
      </w:pPr>
      <w:r>
        <w:t>2. HYPOTHESES (Pre-specified)</w:t>
      </w:r>
    </w:p>
    <w:p>
      <w:pPr>
        <w:pStyle w:val="style48"/>
        <w:numPr>
          <w:ilvl w:val="0"/>
          <w:numId w:val="0"/>
        </w:numPr>
        <w:ind w:left="360" w:firstLine="0"/>
        <w:rPr>
          <w:b/>
          <w:bCs/>
        </w:rPr>
      </w:pPr>
      <w:r>
        <w:rPr>
          <w:b/>
          <w:bCs/>
        </w:rPr>
        <w:t>2.1 Primary Hypothesis:</w:t>
      </w:r>
    </w:p>
    <w:p>
      <w:pPr>
        <w:pStyle w:val="style0"/>
        <w:rPr/>
      </w:pPr>
      <w:r>
        <w:t>H₁: Each standard deviation increase in General Distress Index will be associated with a reduction of ≥0.20 g/dL in haemoglobin concentration, adjusting for age and sex.</w:t>
      </w:r>
    </w:p>
    <w:p>
      <w:pPr>
        <w:pStyle w:val="style48"/>
        <w:numPr>
          <w:ilvl w:val="0"/>
          <w:numId w:val="0"/>
        </w:numPr>
        <w:ind w:left="360"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2.2 Secondary Hypotheses:</w:t>
      </w:r>
    </w:p>
    <w:p>
      <w:pPr>
        <w:pStyle w:val="style54"/>
        <w:rPr/>
      </w:pPr>
      <w:r>
        <w:t>H₂: CRP will mediate ≥25% of the distress-haemoglobin association.</w:t>
      </w:r>
    </w:p>
    <w:p>
      <w:pPr>
        <w:pStyle w:val="style54"/>
        <w:rPr/>
      </w:pPr>
      <w:r>
        <w:t>H₃: Children in the highest distress quartile will have ≥2.0 times higher odds of anaemia compared to the lowest quartile.</w:t>
      </w:r>
    </w:p>
    <w:p>
      <w:pPr>
        <w:pStyle w:val="style54"/>
        <w:rPr/>
      </w:pPr>
      <w:r>
        <w:t>H₄: The distress-haemoglobin association will be stronger among displaced children (β difference ≥0.10).</w:t>
      </w:r>
    </w:p>
    <w:p>
      <w:pPr>
        <w:pStyle w:val="style1"/>
        <w:rPr/>
      </w:pPr>
      <w:r>
        <w:t>3. ANALYSIS PLAN</w:t>
      </w:r>
    </w:p>
    <w:p>
      <w:pPr>
        <w:pStyle w:val="style48"/>
        <w:numPr>
          <w:ilvl w:val="0"/>
          <w:numId w:val="0"/>
        </w:numPr>
        <w:ind w:left="360"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3.1 Primary Analysis Model:</w:t>
      </w:r>
    </w:p>
    <w:p>
      <w:pPr>
        <w:pStyle w:val="style0"/>
        <w:rPr/>
      </w:pPr>
      <w:r>
        <w:t>Hb_i = β₀ + β₁Distress_i + β₂Age_i + β₃Sex_i + β₄Displacement_i + β₅FoodInsecurity_i + β₆log(CRP_i) + ε_i</w:t>
      </w:r>
    </w:p>
    <w:p>
      <w:pPr>
        <w:pStyle w:val="style48"/>
        <w:rPr/>
      </w:pPr>
      <w:r>
        <w:t>3.2 Covariate Adjustment Strategy:</w:t>
      </w:r>
    </w:p>
    <w:p>
      <w:pPr>
        <w:pStyle w:val="style54"/>
        <w:rPr/>
      </w:pPr>
      <w:r>
        <w:t>Model 1: Age + Sex</w:t>
      </w:r>
    </w:p>
    <w:p>
      <w:pPr>
        <w:pStyle w:val="style54"/>
        <w:rPr/>
      </w:pPr>
      <w:r>
        <w:t>Model 2: Model 1 + Displacement + Food Insecurity</w:t>
      </w:r>
    </w:p>
    <w:p>
      <w:pPr>
        <w:pStyle w:val="style54"/>
        <w:rPr/>
      </w:pPr>
      <w:r>
        <w:t>Model 3: Model 2 + log(CRP)</w:t>
      </w:r>
    </w:p>
    <w:p>
      <w:pPr>
        <w:pStyle w:val="style48"/>
        <w:numPr>
          <w:ilvl w:val="0"/>
          <w:numId w:val="0"/>
        </w:numPr>
        <w:ind w:left="360" w:firstLine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3.3 Primary Outcome:</w:t>
      </w:r>
    </w:p>
    <w:p>
      <w:pPr>
        <w:pStyle w:val="style54"/>
        <w:rPr/>
      </w:pPr>
      <w:r>
        <w:t>Continuous: Haemoglobin (g/dL)</w:t>
      </w:r>
    </w:p>
    <w:p>
      <w:pPr>
        <w:pStyle w:val="style54"/>
        <w:rPr/>
      </w:pPr>
      <w:r>
        <w:t>Binary: Anaemia (Hb &lt; 11.0 g/dL)</w:t>
      </w:r>
    </w:p>
    <w:p>
      <w:pPr>
        <w:pStyle w:val="style1"/>
        <w:rPr/>
      </w:pPr>
      <w:r>
        <w:t>4. STATISTICAL DECISION RULES</w:t>
      </w:r>
    </w:p>
    <w:p>
      <w:pPr>
        <w:pStyle w:val="style0"/>
        <w:rPr/>
      </w:pPr>
      <w:r>
        <w:t>4.1 Significance Level: α = 0.05 (two-tailed)</w:t>
      </w:r>
    </w:p>
    <w:p>
      <w:pPr>
        <w:pStyle w:val="style0"/>
        <w:rPr/>
      </w:pPr>
      <w:r>
        <w:t>4.2 Multiple Testing: No adjustment for secondary analyses (exploratory)</w:t>
      </w:r>
    </w:p>
    <w:p>
      <w:pPr>
        <w:pStyle w:val="style0"/>
        <w:rPr/>
      </w:pPr>
      <w:r>
        <w:t>4.3 Missing Data: Multiple imputation (m=20) if missing &lt;10%</w:t>
      </w:r>
    </w:p>
    <w:p>
      <w:pPr>
        <w:pStyle w:val="style0"/>
        <w:rPr/>
      </w:pPr>
      <w:r>
        <w:t>4.4 Outliers: Winsorize at 1st and 99th percentiles</w:t>
      </w:r>
    </w:p>
    <w:p>
      <w:pPr>
        <w:pStyle w:val="style0"/>
        <w:rPr/>
      </w:pPr>
      <w:r>
        <w:t>4.5 Model Assumptions: Check residuals, heteroscedasticity, multicollinearity</w:t>
      </w:r>
    </w:p>
    <w:p>
      <w:pPr>
        <w:pStyle w:val="style1"/>
        <w:rPr/>
      </w:pPr>
      <w:r>
        <w:t>5. SENSITIVITY ANALYSES (Pre-specified)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Exclude CRP &gt;10 mg/L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Exclude severe acute malnutrition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Alternative anaemia cutoffs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Multiple imputation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Mixed effects models (cluster adjustment)</w:t>
      </w:r>
    </w:p>
    <w:p>
      <w:pPr>
        <w:pStyle w:val="style1"/>
        <w:rPr/>
      </w:pPr>
      <w:r>
        <w:t>6. SUBGROUP ANALYSES</w:t>
      </w:r>
    </w:p>
    <w:p>
      <w:pPr>
        <w:pStyle w:val="style48"/>
        <w:rPr/>
      </w:pPr>
      <w:r>
        <w:t>Pre-specified subgroups:</w:t>
      </w:r>
    </w:p>
    <w:p>
      <w:pPr>
        <w:pStyle w:val="style49"/>
        <w:rPr/>
      </w:pPr>
      <w:r>
        <w:t>1. Displacement status (resident vs. displaced)</w:t>
      </w:r>
    </w:p>
    <w:p>
      <w:pPr>
        <w:pStyle w:val="style49"/>
        <w:rPr/>
      </w:pPr>
      <w:r>
        <w:t>2. Food insecurity (severe vs. non-severe)</w:t>
      </w:r>
    </w:p>
    <w:p>
      <w:pPr>
        <w:pStyle w:val="style49"/>
        <w:rPr/>
      </w:pPr>
      <w:r>
        <w:t>3. Age (&lt;24 vs. ≥24 months)</w:t>
      </w:r>
    </w:p>
    <w:p>
      <w:pPr>
        <w:pStyle w:val="style49"/>
        <w:rPr/>
      </w:pPr>
      <w:r>
        <w:t>4. Sex</w:t>
      </w:r>
    </w:p>
    <w:p>
      <w:pPr>
        <w:pStyle w:val="style1"/>
        <w:rPr/>
      </w:pPr>
      <w:r>
        <w:t>7. MEDIATION ANALYSIS SPECIFICATION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Model:</w:t>
      </w:r>
    </w:p>
    <w:p>
      <w:pPr>
        <w:pStyle w:val="style54"/>
        <w:rPr/>
      </w:pPr>
      <w:r>
        <w:t>Path a: Distress → CRP</w:t>
      </w:r>
    </w:p>
    <w:p>
      <w:pPr>
        <w:pStyle w:val="style54"/>
        <w:rPr/>
      </w:pPr>
      <w:r>
        <w:t>Path b: CRP → Haemoglobin</w:t>
      </w:r>
    </w:p>
    <w:p>
      <w:pPr>
        <w:pStyle w:val="style54"/>
        <w:rPr/>
      </w:pPr>
      <w:r>
        <w:t>Method: Bootstrap (5000 iterations)</w:t>
      </w:r>
    </w:p>
    <w:p>
      <w:pPr>
        <w:pStyle w:val="style54"/>
        <w:rPr/>
      </w:pPr>
      <w:r>
        <w:t>Proportion mediated: (a×b)/(a×b + c′)</w:t>
      </w:r>
    </w:p>
    <w:p>
      <w:pPr>
        <w:pStyle w:val="style1"/>
        <w:rPr/>
      </w:pPr>
      <w:r>
        <w:t>8. SAMPLE SIZE JUSTIFICATION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Power Calculation:</w:t>
      </w:r>
    </w:p>
    <w:p>
      <w:pPr>
        <w:pStyle w:val="style54"/>
        <w:rPr/>
      </w:pPr>
      <w:r>
        <w:t>Effect size: f² = 0.15 (medium)</w:t>
      </w:r>
    </w:p>
    <w:p>
      <w:pPr>
        <w:pStyle w:val="style54"/>
        <w:rPr/>
      </w:pPr>
      <w:r>
        <w:t>α = 0.05, β = 0.20</w:t>
      </w:r>
    </w:p>
    <w:p>
      <w:pPr>
        <w:pStyle w:val="style54"/>
        <w:rPr/>
      </w:pPr>
      <w:r>
        <w:t>Required N: 85 for primary analysis</w:t>
      </w:r>
    </w:p>
    <w:p>
      <w:pPr>
        <w:pStyle w:val="style54"/>
        <w:rPr/>
      </w:pPr>
      <w:r>
        <w:t>Actual N: 600 (adequate power for all analyses)</w:t>
      </w:r>
    </w:p>
    <w:p>
      <w:pPr>
        <w:pStyle w:val="style1"/>
        <w:rPr/>
      </w:pPr>
      <w:r>
        <w:t>9. SOFTWARE AND CODE</w:t>
      </w:r>
    </w:p>
    <w:p>
      <w:pPr>
        <w:pStyle w:val="style0"/>
        <w:rPr/>
      </w:pPr>
      <w:r>
        <w:t>Software: R 4.3.1</w:t>
      </w:r>
    </w:p>
    <w:p>
      <w:pPr>
        <w:pStyle w:val="style0"/>
        <w:rPr/>
      </w:pPr>
      <w:r>
        <w:t>Packages: tidyverse, mediation, lme4, mice</w:t>
      </w:r>
    </w:p>
    <w:p>
      <w:pPr>
        <w:pStyle w:val="style0"/>
        <w:rPr/>
      </w:pPr>
      <w:r>
        <w:t>Code Repository: GitHub (private during review)</w:t>
      </w:r>
    </w:p>
    <w:p>
      <w:pPr>
        <w:pStyle w:val="style1"/>
        <w:rPr/>
      </w:pPr>
      <w:r>
        <w:t>10. DEVIATIONS FROM PLAN</w:t>
      </w:r>
    </w:p>
    <w:p>
      <w:pPr>
        <w:pStyle w:val="style0"/>
        <w:rPr/>
      </w:pPr>
      <w:r>
        <w:t>Any deviations will be documented and justified in the manuscript.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Times New Roman" w:hAnsi="Times New Roman"/>
      <w:sz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fc6a1a53-1fe2-4238-b38b-0b76611ee61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a68b66f-f027-4744-92a3-a96c45f51682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5929494d-1713-4bd0-a30a-260ab92b199b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589c463e-845e-4097-a8a3-b9c732c2fc8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5a8e1696-d49b-41bc-aeb6-ab3bf2b6cc52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dbeaf890-c681-4065-89f3-9cbc602400ff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6d774ffd-a693-4b97-8f6b-485234333979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d3e38c17-64ca-489c-87e8-71684b893f8e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6918f6d5-043e-4523-b640-c052de33934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0cfdb6c4-1c94-4ab2-8fa0-49c9975afc7a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6b5ee51d-b893-4727-982e-6065bb7f27c1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fd20a630-13db-45ee-8399-52458491f4d1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ebbb0ee0-000a-48f3-9b62-c6fe843e75aa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a0d98b73-ada5-4981-af3a-f7beeff1192f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936</Words>
  <Pages>1</Pages>
  <Characters>6088</Characters>
  <Application>WPS Office</Application>
  <DocSecurity>0</DocSecurity>
  <Paragraphs>176</Paragraphs>
  <ScaleCrop>false</ScaleCrop>
  <LinksUpToDate>false</LinksUpToDate>
  <CharactersWithSpaces>6854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٢٠٢٦-٠٥-١٨T١٧:٣٣:٤٤Z</dcterms:created>
  <dc:creator>python-docx</dc:creator>
  <dc:description>generated by python-docx</dc:description>
  <lastModifiedBy>SM-G998U</lastModifiedBy>
  <dcterms:modified xsi:type="dcterms:W3CDTF">٢٠٢٦-٠٥-١٨T١٧:٣٣:٤٤Z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a82cd27688524ecfba5c1293653d8e00</vt:lpwstr>
  </property>
</Properties>
</file>