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rPr>
          <w:lang w:val="en-US"/>
        </w:rPr>
        <w:t xml:space="preserve">File S 10: </w:t>
      </w:r>
      <w:r>
        <w:t>CHECKLISTS FOR OBSERVATIONAL STUDIES IN CONFLICT SETTINGS</w:t>
      </w:r>
    </w:p>
    <w:p>
      <w:pPr>
        <w:pStyle w:val="style1"/>
        <w:rPr/>
      </w:pPr>
      <w:r>
        <w:t>1: STROBE Checklist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15"/>
        <w:gridCol w:w="763"/>
        <w:gridCol w:w="3778"/>
        <w:gridCol w:w="1736"/>
        <w:gridCol w:w="812"/>
      </w:tblGrid>
      <w:tr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Section/Topic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#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Checklist Item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Page/Line in Manuscript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Notes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and abstract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(a)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 the study’s design with a commonly used term in the title or abstract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 "analytical cross-sectional study"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in the abstract an informative and balanced summary of what was done and what was found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Abstract: Complete summary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Intro: Lines 1-15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Intro: Last paragraph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First paragraph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Study Design and Setting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(a)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the eligibility criteria, and the sources and methods of selection of participants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Participants and Sampling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matched studies, give matching criteria and number of exposed and unexposed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(not matched)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Data Collection Procedures &amp; Variable Definitions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Data Collection Procedures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Statistical Analysis (sensitivity)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how the study size was arrived at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Sample Size Justification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Statistical Analysis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(a)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all statistical methods, including those used to control for confounding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Statistical Analysis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>
          <w:trHeight w:val="1042" w:hRule="atLeast"/>
        </w:trPr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any methods used to examine subgroups and interactions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Subgroup Analyses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how missing data were addressed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Sensitivity Analyses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applicable, describe analytical methods taking account of sampling strategy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Mixed Effects Model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any sensitivity analyses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Sensitivity Analyses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(a)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Results: Study Population Characteristics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reasons for non-participation at each stage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Supplementary: Flow Diagram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 use of a flow diagram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Figure S1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(a)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1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 number of participants with missing data for each variable of interest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Table S9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numbers of outcome events or summary measures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Results: First paragraph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(a)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2 &amp; Supplementary Table S2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category boundaries when continuous variables were categorized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Variable Definitions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Results: Dose-Response section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other analyses done—eg analyses of subgroups and interactions, and sensitivity analyses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Results: Stratified &amp; Sensitivity sections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Discussion: First paragraph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Discussion: Limitations section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Discussion: Throughout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Discussion: Programmatic Implications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information</w:t>
            </w: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Funding: "None"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61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77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data availability statement</w:t>
            </w:r>
          </w:p>
        </w:tc>
        <w:tc>
          <w:tcPr>
            <w:tcW w:w="173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Data Availability</w:t>
            </w:r>
          </w:p>
        </w:tc>
        <w:tc>
          <w:tcPr>
            <w:tcW w:w="81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</w:tbl>
    <w:p>
      <w:pPr>
        <w:pStyle w:val="style1"/>
        <w:rPr/>
      </w:pPr>
      <w:r>
        <w:t>2: RECORD Checklist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04"/>
        <w:gridCol w:w="4484"/>
        <w:gridCol w:w="2065"/>
        <w:gridCol w:w="887"/>
      </w:tblGrid>
      <w:tr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#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Checklist Item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Page/Line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Notes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the study as using routinely collected data in the title and/or abstract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Title: "educational synthetic dataset"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information on the data source in the abstract and methods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Abstract &amp; Methods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data cleaning methods used in the study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Data Generation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and define all variables used in the study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Codebook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information on the completeness of data for each variable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Table S9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information on the validation of the data source, if applicable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Validation procedures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information on data linkage methods, if applicable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(no linkage)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study population and how they were selected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Methods: Participants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any ethical approvals or waivers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Ethics section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details on the data access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OSF repository link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information on the funding and conflicts of interest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section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a statement on data sharing and reproducibility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Availability statement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Items for Conflict Settings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security considerations and data collection protocols in conflict zones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Supplementary: Field Manual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on participant safety measures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Ethics: Safety protocols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  <w:tr>
        <w:tblPrEx/>
        <w:trPr/>
        <w:tc>
          <w:tcPr>
            <w:tcW w:w="120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community engagement and consent processes</w:t>
            </w:r>
          </w:p>
        </w:tc>
        <w:tc>
          <w:tcPr>
            <w:tcW w:w="206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Ethics: Community entry</w:t>
            </w:r>
          </w:p>
        </w:tc>
        <w:tc>
          <w:tcPr>
            <w:tcW w:w="88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</w:tr>
    </w:tbl>
    <w:p>
      <w:pPr>
        <w:pStyle w:val="style1"/>
        <w:rPr/>
      </w:pPr>
      <w:r>
        <w:t>3: SRQR Checklist</w:t>
      </w:r>
    </w:p>
    <w:tbl>
      <w:tblPr>
        <w:tblStyle w:val="style154"/>
        <w:tblW w:w="0" w:type="auto"/>
        <w:tblLayout w:type="fixed"/>
        <w:tblLook w:val="04A0" w:firstRow="1" w:lastRow="0" w:firstColumn="1" w:lastColumn="0" w:noHBand="0" w:noVBand="1"/>
      </w:tblPr>
      <w:tblGrid>
        <w:gridCol w:w="1163"/>
        <w:gridCol w:w="1017"/>
        <w:gridCol w:w="3118"/>
        <w:gridCol w:w="1728"/>
        <w:gridCol w:w="1728"/>
      </w:tblGrid>
      <w:tr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Section/Topic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#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Checklist Item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Applicable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the article as a qualitative study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methods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Abstract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 summary of objectives, methods, results, and conclusions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Included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the problem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Included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relevant scholarship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Literature review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the purpose or research question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Included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the philosophical or theoretical framework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qualitative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the researcher characteristics and reflexivity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applicable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Specify the approach to inquiry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qualitative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 setting and context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setting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sampling strategy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sampling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data collection methods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 methods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data analysis procedures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Statistical analysis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techniques to enhance trustworthiness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Sensitivity analyses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Results/findings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 findings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 section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quotes and other relevant material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qualitative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interpretation of results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limitations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transferability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Generalizability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implications for practice, policy, or future research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Implications</w:t>
            </w:r>
          </w:p>
        </w:tc>
      </w:tr>
      <w:tr>
        <w:tblPrEx/>
        <w:trPr/>
        <w:tc>
          <w:tcPr>
            <w:tcW w:w="1163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01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1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Disclose funding and conflicts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</w:t>
            </w:r>
          </w:p>
        </w:tc>
      </w:tr>
    </w:tbl>
    <w:p>
      <w:pPr>
        <w:pStyle w:val="style1"/>
        <w:rPr/>
      </w:pPr>
      <w:r>
        <w:t>4: Conflict Health Research Specific Checklist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34"/>
        <w:gridCol w:w="988"/>
        <w:gridCol w:w="3071"/>
        <w:gridCol w:w="2847"/>
      </w:tblGrid>
      <w:tr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Domain</w:t>
            </w: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Our Compliance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Ethical Considerations</w:t>
            </w: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IRB approval from local institution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Radfan College University IRB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engagement and permissions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Community leaders consulted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Informed consent process adapted to context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Verbal + written, witnessed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Security and safety protocols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Field safety manual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Benefits to participants and communities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Free testing and referrals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Methodological Rigor</w:t>
            </w: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Sampling strategy appropriate for conflict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Cluster sampling with security considerations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collection methods feasible in setting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Mobile data collection, local teams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 tools validated in context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Arabic-validated instruments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 control procedures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10% back-check, supervisor verification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Handling of missing data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Multiple imputation, sensitivity analyses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Contextual Relevance</w:t>
            </w: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dynamics described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Yemen context detailed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Timing of data collection relative to conflict events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July-Dec 2025, stable period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Inclusion of conflict-specific variables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Displacement, food insecurity, exposure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team involvement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All data collectors Yemeni nationals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and cultural appropriateness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All materials in Arabic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Analysis and Interpretation</w:t>
            </w: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 as confounder/effect modifier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Stratified by displacement status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Sensitivity to conflict-related biases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Excluded acute crisis periods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Interpretation within conflict context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Discussion contextualizes findings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Implications for humanitarian response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Programmatic implications section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Dissemination and Impact</w:t>
            </w: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for sharing results with communities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Community feedback sessions planned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Policy recommendations for conflict settings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Policy brief in preparation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sharing with humanitarian actors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Will share with WHO Yemen</w:t>
            </w:r>
          </w:p>
        </w:tc>
      </w:tr>
      <w:tr>
        <w:tblPrEx/>
        <w:trPr/>
        <w:tc>
          <w:tcPr>
            <w:tcW w:w="173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98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071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of vulnerable participants</w:t>
            </w:r>
          </w:p>
        </w:tc>
        <w:tc>
          <w:tcPr>
            <w:tcW w:w="284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Data anonymization, secure storage</w:t>
            </w:r>
          </w:p>
        </w:tc>
      </w:tr>
    </w:tbl>
    <w:p>
      <w:pPr>
        <w:pStyle w:val="style1"/>
        <w:rPr/>
      </w:pPr>
      <w:r>
        <w:t>5: Data Sharing and Reproducibility Checklist (TOP Guidelines)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05"/>
        <w:gridCol w:w="737"/>
        <w:gridCol w:w="3370"/>
        <w:gridCol w:w="2645"/>
      </w:tblGrid>
      <w:tr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Transparency Category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Level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Requirements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Our Compliance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Citation Standards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provides citation for data and materials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DOI:</w:t>
            </w:r>
            <w:r>
              <w:rPr>
                <w:sz w:val="20"/>
                <w:szCs w:val="20"/>
                <w:lang w:val="en-US"/>
              </w:rPr>
              <w:t xml:space="preserve"> 10.17605/OSF.IO/X5G37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Transparency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are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repository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are digitally preserved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preservation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are de-identified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All identifiers removed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Analytic Methods (Code) Transparency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code is available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Code availability statement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is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Included in OSF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is digitally preserved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preservation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Materials Transparency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materials are available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Materials availability statement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Materials are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repository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and Analysis Transparency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study protocol is available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Protocol availability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Protocol is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repository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analysis plan is available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Pre-analysis plan statement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Analysis plan is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repository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Preregistration of Studies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study is preregistered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Will register upon acceptance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Preregistration is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Will post to OSF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Preregistration of Analysis Plans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analysis plan is preregistered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Pre-analysis plan available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Preregistered plan is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repository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Replication</w:t>
            </w: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Article states whether there are replication attempts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First study of its kind</w:t>
            </w:r>
          </w:p>
        </w:tc>
      </w:tr>
      <w:tr>
        <w:tblPrEx/>
        <w:trPr/>
        <w:tc>
          <w:tcPr>
            <w:tcW w:w="210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737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Replication studies are posted to a trusted repository</w:t>
            </w:r>
          </w:p>
        </w:tc>
        <w:tc>
          <w:tcPr>
            <w:tcW w:w="2645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Encouraged in discussion</w:t>
            </w:r>
          </w:p>
        </w:tc>
      </w:tr>
    </w:tbl>
    <w:p>
      <w:pPr>
        <w:pStyle w:val="style1"/>
        <w:rPr/>
      </w:pPr>
      <w:r>
        <w:t>6: CONSORT Extension for Social and Psychological Interventions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1082"/>
        <w:gridCol w:w="3238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Section/Topic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Adaptation for Observational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Our Compliance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and abstract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Identification as observational study with psychosocial components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Title identifies both psychological and biological components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 of the problem and psychosocial context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Yemen conflict context described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intervention would work (theoretical framework)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Biopsychosocial model explained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 of trial design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Adapted: Cross-sectional design described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Important changes to methods after trial commencement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(no changes)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Eligibility criteria for participants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Inclusion/exclusion criteria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Settings and locations where data were collected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10 districts described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interventions for each group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Adapted: Exposure = psychological distress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Completely defined pre-specified primary and secondary outcome measures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Hb as primary, anaemia as secondary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changes to trial outcomes after the trial commenced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(no changes)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sample size was determined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Power calculation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analyses and stopping guidelines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(observational)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Adapted: Sampling method described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randomisation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Adapted: Cluster random sampling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Blinding details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(observational)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Similarity of interventions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(observational)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Statistical methods for primary and secondary outcomes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Statistical methods detailed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 for additional analyses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Subgroup, mediation, sensitivity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flow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Flow diagram in supplementary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for non-participation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Documented in supplementary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July-December 2025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the trial ended or was stopped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(completed)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table showing baseline characteristics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Table 1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analysed in each group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Results section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17a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each outcome, results for each group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Tables 2-4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17b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binary outcomes, presentation of absolute and relative effect sizes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Odds ratios with CIs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Results of any other analyses performed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Supplementary tables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important harms or unintended effects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Minimal risks documented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limitations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Limitations section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Generalisability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Generalizability discussed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Interpretation consistent with results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Interpretation section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information</w:t>
            </w: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number and name of trial registry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Will register upon acceptance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the full trial protocol can be accessed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OSF repository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1082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38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Sources of funding and other support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Funding: None</w:t>
            </w:r>
          </w:p>
        </w:tc>
      </w:tr>
    </w:tbl>
    <w:p>
      <w:pPr>
        <w:pStyle w:val="style1"/>
        <w:rPr/>
      </w:pPr>
      <w:r>
        <w:t>7: Humanitarian Health Research Checklist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376"/>
        <w:gridCol w:w="3384"/>
        <w:gridCol w:w="2880"/>
      </w:tblGrid>
      <w:tr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Principle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Standard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Evidence in Our Study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 Harm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Assessment of potential risks to participants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Risk assessment in ethics application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Security protocols for research team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Field safety manual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Data protection and confidentiality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Anonymization, encryption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Avoidance of raising false expectations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Clear communication about study benefits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Benefit to Participants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Direct benefits to participants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Free anaemia testing and referral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Capacity building of local team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Training of Yemeni researchers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Feedback of results to community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Planned community dissemination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Scientific Validity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Methodologically sound design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Appropriate for research questions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Contextually appropriate 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Adapted to conflict setting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Rigorous analysis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Advanced statistical methods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Engagement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Community consultation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Engagement with community leaders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Cultural sensitivity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Arabic materials, local customs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Shared decision-making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Community input on procedures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Accountability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Transparency about funding and conflicts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Declarations section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Data sharing with humanitarian actors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Will share with WHO/UNICEF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Publication in accessible formats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Open access planned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Sustainability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Building local research capacity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Yemeni PI and team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Policy relevance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Policy implications discussed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Contribution to humanitarian evidence base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Addresses evidence gap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Ethical Oversight</w:t>
            </w: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Local ethical review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Yemeni IRB approval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Ongoing ethical monitoring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Regular ethics committee updates</w:t>
            </w:r>
          </w:p>
        </w:tc>
      </w:tr>
      <w:tr>
        <w:tblPrEx/>
        <w:trPr/>
        <w:tc>
          <w:tcPr>
            <w:tcW w:w="2376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</w:p>
        </w:tc>
        <w:tc>
          <w:tcPr>
            <w:tcW w:w="3384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Vulnerable group protection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spacing w:lineRule="auto" w: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✅ Extra protections for children</w:t>
            </w:r>
          </w:p>
        </w:tc>
      </w:tr>
    </w:tbl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b4524515-8dab-4740-a409-a664bb0335bc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9dc64326-1b21-4983-953a-37bda52cc72b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a6b7616a-6867-47e4-8cc7-95321ea14158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4196cdbf-ab4b-4197-9ebd-25249200b7ae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fd76db61-72c8-4e2d-b3f4-a22dea0365d6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9c6cef6b-d1ee-42fd-870c-00fbdd205679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45dfc42d-3d16-4fd5-939d-37ecb2d17358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4992582e-350e-4e95-94e2-ed7ea778c134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59fb3a07-f4c0-4bae-8af6-655cc4d8c5ee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1fc37c92-7645-4520-908e-0c69189bf873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66d021e3-511e-4fca-842b-e8ba9022b254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8161a2e3-1de9-4e88-a98a-628f60a6edf2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b3c998f9-f37a-4da3-9aa3-5ee0cd7552cb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fd217807-f158-4b2f-a1c9-2366dc543daf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2189</Words>
  <Pages>1</Pages>
  <Characters>12958</Characters>
  <Application>WPS Office</Application>
  <DocSecurity>0</DocSecurity>
  <Paragraphs>917</Paragraphs>
  <ScaleCrop>false</ScaleCrop>
  <LinksUpToDate>false</LinksUpToDate>
  <CharactersWithSpaces>14520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٢٠٢٦-٠٥-١٨T١٧:٣١:٤٦Z</dcterms:created>
  <dc:creator>python-docx</dc:creator>
  <dc:description>generated by python-docx</dc:description>
  <lastModifiedBy>SM-G998U</lastModifiedBy>
  <dcterms:modified xsi:type="dcterms:W3CDTF">٢٠٢٦-٠٥-١٨T١٧:٣١:٤٧Z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36e122d72b694de6b49cf5bab732e151</vt:lpwstr>
  </property>
</Properties>
</file>