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A67B" w14:textId="77777777" w:rsidR="00D87B42" w:rsidRDefault="00D87B42" w:rsidP="00D87B42">
      <w:pPr>
        <w:pStyle w:val="NormalWeb"/>
      </w:pPr>
      <w:r>
        <w:t>Supplementary File S2</w:t>
      </w:r>
    </w:p>
    <w:p w14:paraId="0F17AB95" w14:textId="77777777" w:rsidR="00D87B42" w:rsidRDefault="00D87B42" w:rsidP="00D87B42">
      <w:pPr>
        <w:pStyle w:val="NormalWeb"/>
      </w:pPr>
      <w:r>
        <w:t>Post-hoc Power Analysis</w:t>
      </w:r>
    </w:p>
    <w:p w14:paraId="1A1E2003" w14:textId="77777777" w:rsidR="00D87B42" w:rsidRDefault="00D87B42" w:rsidP="00D87B42">
      <w:pPr>
        <w:pStyle w:val="NormalWeb"/>
      </w:pPr>
      <w:r>
        <w:t>No prospective sample-size calculation was performed because this was a retrospective exploratory study including all consecutive eligible patients during the study period.</w:t>
      </w:r>
    </w:p>
    <w:p w14:paraId="10BEE55D" w14:textId="77777777" w:rsidR="00D87B42" w:rsidRDefault="00D87B42" w:rsidP="00D87B42">
      <w:pPr>
        <w:pStyle w:val="NormalWeb"/>
      </w:pPr>
      <w:r>
        <w:t>For completeness, post-hoc statistical power for the primary diagnostic ROC analysis was estimated using the Hanley–McNeil standard error approach for testing AUC &gt; 0.5 at α = 0.05.</w:t>
      </w:r>
    </w:p>
    <w:p w14:paraId="0671E533" w14:textId="77777777" w:rsidR="00D87B42" w:rsidRDefault="00D87B42" w:rsidP="00D87B42">
      <w:pPr>
        <w:pStyle w:val="NormalWeb"/>
      </w:pPr>
      <w:r>
        <w:t>For prostate volume (PV), the observed area under the ROC curve (AUC) was 0.774 with 50 prostate cancer cases and 50 benign prostatic hyperplasia controls.</w:t>
      </w:r>
    </w:p>
    <w:p w14:paraId="5A7282C8" w14:textId="77777777" w:rsidR="00D87B42" w:rsidRDefault="00D87B42" w:rsidP="00D87B42">
      <w:pPr>
        <w:pStyle w:val="NormalWeb"/>
      </w:pPr>
      <w:r>
        <w:t>The estimated standard error (SE) was 0.0469, corresponding to a 95% confidence interval of 0.682–0.866.</w:t>
      </w:r>
    </w:p>
    <w:p w14:paraId="761027C4" w14:textId="77777777" w:rsidR="00D87B42" w:rsidRDefault="00D87B42" w:rsidP="00D87B42">
      <w:pPr>
        <w:pStyle w:val="NormalWeb"/>
      </w:pPr>
      <w:r>
        <w:t>The estimated post-hoc statistical power was approximately 0.9999.</w:t>
      </w:r>
    </w:p>
    <w:p w14:paraId="64D286BB" w14:textId="77777777" w:rsidR="00D87B42" w:rsidRDefault="00D87B42" w:rsidP="00D87B42">
      <w:pPr>
        <w:pStyle w:val="NormalWeb"/>
      </w:pPr>
      <w:r>
        <w:t>These findings suggest that the study had sufficient statistical power to detect the observed diagnostic performance of prostate volume in differentiating prostate cancer from benign prostatic hyperplasia.</w:t>
      </w:r>
    </w:p>
    <w:p w14:paraId="5335F9DA" w14:textId="77777777" w:rsidR="00F24177" w:rsidRDefault="00F24177"/>
    <w:sectPr w:rsidR="00F24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E6"/>
    <w:rsid w:val="0033405E"/>
    <w:rsid w:val="004973FE"/>
    <w:rsid w:val="00BE33E6"/>
    <w:rsid w:val="00D87B42"/>
    <w:rsid w:val="00E308DD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BA88"/>
  <w15:chartTrackingRefBased/>
  <w15:docId w15:val="{426F2F6B-BFA6-44C6-B86D-429D7D4D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3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Roswell Park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Aerken, Maolake</dc:creator>
  <cp:keywords/>
  <dc:description/>
  <cp:lastModifiedBy>Aerken, Maolake</cp:lastModifiedBy>
  <cp:revision>2</cp:revision>
  <dcterms:created xsi:type="dcterms:W3CDTF">2026-05-26T14:54:00Z</dcterms:created>
  <dcterms:modified xsi:type="dcterms:W3CDTF">2026-05-26T14:54:00Z</dcterms:modified>
</cp:coreProperties>
</file>