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54B" w:rsidRDefault="002720FF">
      <w:pPr>
        <w:widowControl/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>Supplemental Table 1</w:t>
      </w:r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>. Subgroups analyses for the change of CEC and HDL-C levels</w:t>
      </w:r>
    </w:p>
    <w:tbl>
      <w:tblPr>
        <w:tblStyle w:val="a3"/>
        <w:tblW w:w="15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6"/>
        <w:gridCol w:w="1238"/>
        <w:gridCol w:w="989"/>
        <w:gridCol w:w="1613"/>
        <w:gridCol w:w="1072"/>
        <w:gridCol w:w="845"/>
        <w:gridCol w:w="1410"/>
        <w:gridCol w:w="240"/>
        <w:gridCol w:w="1182"/>
        <w:gridCol w:w="1086"/>
        <w:gridCol w:w="1650"/>
        <w:gridCol w:w="1064"/>
        <w:gridCol w:w="822"/>
        <w:gridCol w:w="953"/>
      </w:tblGrid>
      <w:tr w:rsidR="0058054B">
        <w:trPr>
          <w:trHeight w:val="376"/>
          <w:jc w:val="center"/>
        </w:trPr>
        <w:tc>
          <w:tcPr>
            <w:tcW w:w="1476" w:type="dxa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Subgroups</w:t>
            </w:r>
          </w:p>
        </w:tc>
        <w:tc>
          <w:tcPr>
            <w:tcW w:w="7167" w:type="dxa"/>
            <w:gridSpan w:val="6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CEC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0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7" w:type="dxa"/>
            <w:gridSpan w:val="6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HDL-C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58054B">
        <w:trPr>
          <w:jc w:val="center"/>
        </w:trPr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 of patients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 of studies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SMD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(95% CI)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vertAlign w:val="superscript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heterogeneity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 of Patients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 of Studies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SMD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(95% CI)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heterogeneity</w:t>
            </w:r>
          </w:p>
        </w:tc>
      </w:tr>
      <w:tr w:rsidR="0058054B">
        <w:trPr>
          <w:jc w:val="center"/>
        </w:trPr>
        <w:tc>
          <w:tcPr>
            <w:tcW w:w="147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123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809</w:t>
            </w:r>
          </w:p>
        </w:tc>
        <w:tc>
          <w:tcPr>
            <w:tcW w:w="9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1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7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84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0.010</w:t>
            </w:r>
          </w:p>
        </w:tc>
        <w:tc>
          <w:tcPr>
            <w:tcW w:w="2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845</w:t>
            </w:r>
          </w:p>
        </w:tc>
        <w:tc>
          <w:tcPr>
            <w:tcW w:w="108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5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3.91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(-7.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82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5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0.018</w:t>
            </w:r>
          </w:p>
        </w:tc>
      </w:tr>
      <w:tr w:rsidR="0058054B">
        <w:trPr>
          <w:trHeight w:val="339"/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DAS28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54B"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ind w:leftChars="100" w:left="2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2.6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-11.91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54B"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ind w:leftChars="100" w:left="2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≥ 2.6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751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0.600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81.0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3.98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7.62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70.8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0.008</w:t>
            </w:r>
          </w:p>
        </w:tc>
      </w:tr>
      <w:tr w:rsidR="0058054B"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054B"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ind w:leftChars="100" w:left="2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55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0.15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52.5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-1.42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5.06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0.442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0.215</w:t>
            </w:r>
          </w:p>
        </w:tc>
      </w:tr>
      <w:tr w:rsidR="0058054B">
        <w:trPr>
          <w:jc w:val="center"/>
        </w:trPr>
        <w:tc>
          <w:tcPr>
            <w:tcW w:w="1476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ind w:leftChars="100" w:left="2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≥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38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989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13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72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24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5805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086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-7.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</w:t>
            </w:r>
          </w:p>
          <w:p w:rsidR="0058054B" w:rsidRDefault="002720F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11.14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3.54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822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953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58054B" w:rsidRDefault="002720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0.288</w:t>
            </w:r>
          </w:p>
        </w:tc>
      </w:tr>
    </w:tbl>
    <w:p w:rsidR="0058054B" w:rsidRDefault="002720FF">
      <w:pPr>
        <w:widowControl/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a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cholesterol efflux capacity; </w:t>
      </w: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high-density lipoprotein; </w:t>
      </w: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c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Disease Activity Score for 28 joints; </w:t>
      </w: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d</w:t>
      </w: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 xml:space="preserve"> </w:t>
      </w:r>
      <w:r>
        <w:rPr>
          <w:rFonts w:ascii="Times New Roman" w:eastAsia="宋体" w:hAnsi="Times New Roman" w:cs="Times New Roman"/>
          <w:b/>
          <w:bCs/>
          <w:i/>
          <w:iCs/>
          <w:sz w:val="20"/>
          <w:szCs w:val="20"/>
        </w:rPr>
        <w:t>P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-value for SMD or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MD; </w:t>
      </w: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</w:t>
      </w:r>
      <w:r>
        <w:rPr>
          <w:rFonts w:ascii="Times New Roman" w:eastAsia="宋体" w:hAnsi="Times New Roman" w:cs="Times New Roman"/>
          <w:b/>
          <w:bCs/>
          <w:i/>
          <w:iCs/>
          <w:sz w:val="20"/>
          <w:szCs w:val="20"/>
        </w:rPr>
        <w:t>P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>-value for heterogeneity.</w:t>
      </w:r>
    </w:p>
    <w:p w:rsidR="0058054B" w:rsidRDefault="0058054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8054B" w:rsidRDefault="0058054B">
      <w:pPr>
        <w:rPr>
          <w:rFonts w:ascii="Times New Roman" w:hAnsi="Times New Roman" w:cs="Times New Roman"/>
          <w:sz w:val="20"/>
          <w:szCs w:val="20"/>
        </w:rPr>
      </w:pPr>
    </w:p>
    <w:sectPr w:rsidR="005805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63720"/>
    <w:rsid w:val="002720FF"/>
    <w:rsid w:val="0058054B"/>
    <w:rsid w:val="011A3081"/>
    <w:rsid w:val="12C007A4"/>
    <w:rsid w:val="27C60667"/>
    <w:rsid w:val="3EE228B5"/>
    <w:rsid w:val="4D2A4A54"/>
    <w:rsid w:val="5E1B1B46"/>
    <w:rsid w:val="62E700A7"/>
    <w:rsid w:val="6B92764D"/>
    <w:rsid w:val="6FD875E8"/>
    <w:rsid w:val="70563720"/>
    <w:rsid w:val="7EDA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Bir</dc:creator>
  <cp:lastModifiedBy>hj</cp:lastModifiedBy>
  <cp:revision>2</cp:revision>
  <dcterms:created xsi:type="dcterms:W3CDTF">2020-10-19T08:32:00Z</dcterms:created>
  <dcterms:modified xsi:type="dcterms:W3CDTF">2020-10-19T08:32:00Z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